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DODATEK Č. 2 KE SMLOUVĚ O POSKYTOVÁNÍ SLUŽBY DODÁVKY</w:t>
        <w:br/>
        <w:t>ELEKTRICKÉ ENERGIE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č. smlouvy POH: 1151/2014</w:t>
        <w:br/>
        <w:t>č. smlouvy ČHMÚ: 5420/12/2014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411" w:val="left"/>
        </w:tabs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411" w:val="left"/>
        </w:tabs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411" w:val="left"/>
        </w:tabs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poskytovatel)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Český hydrometeorologický ústav</w:t>
      </w:r>
      <w:bookmarkEnd w:id="0"/>
    </w:p>
    <w:tbl>
      <w:tblPr>
        <w:tblOverlap w:val="never"/>
        <w:jc w:val="left"/>
        <w:tblLayout w:type="fixed"/>
      </w:tblPr>
      <w:tblGrid>
        <w:gridCol w:w="2506"/>
        <w:gridCol w:w="4526"/>
      </w:tblGrid>
      <w:tr>
        <w:trPr>
          <w:trHeight w:val="112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(dále jen ČHMÚ)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Šabatce 2050/17, 143 06 Praha 4 00020699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CZ00020699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Poskytovatel a ČHMÚ se dohodli na změně této smlouvy v následujících ustanoveních</w:t>
        <w:br/>
        <w:t>smlouvy: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Doba trvání smlouvy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se uzavírá na dobu určitou, a to od 25.11.2014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24.11.2029.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Závěrečné ustanovení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60" w:right="0" w:hanging="3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10.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2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zůstávají beze změny.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jejího podpisu poslední ze smluvních stran a účinnosti zveřejněním v Registru smluv, pokud této účinnosti dle příslušných ustanovení smlouvy nenabude později.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6834"/>
          <w:pgMar w:top="1683" w:left="1392" w:right="1229" w:bottom="2510" w:header="1255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sepsán ve čtyřech vyhotoveních, přičemž každá smluvní strana obdrží dvě vyhotovení.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6834"/>
          <w:pgMar w:top="1692" w:left="0" w:right="0" w:bottom="199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2558" w:h="648" w:wrap="none" w:vAnchor="text" w:hAnchor="page" w:x="1393" w:y="21"/>
        <w:widowControl w:val="0"/>
        <w:shd w:val="clear" w:color="auto" w:fill="auto"/>
        <w:tabs>
          <w:tab w:leader="dot" w:pos="25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8"/>
        <w:keepNext w:val="0"/>
        <w:keepLines w:val="0"/>
        <w:framePr w:w="2558" w:h="648" w:wrap="none" w:vAnchor="text" w:hAnchor="page" w:x="139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poskytovatele</w:t>
      </w:r>
    </w:p>
    <w:p>
      <w:pPr>
        <w:pStyle w:val="Style8"/>
        <w:keepNext w:val="0"/>
        <w:keepLines w:val="0"/>
        <w:framePr w:w="3355" w:h="648" w:wrap="none" w:vAnchor="text" w:hAnchor="page" w:x="5641" w:y="21"/>
        <w:widowControl w:val="0"/>
        <w:shd w:val="clear" w:color="auto" w:fill="auto"/>
        <w:tabs>
          <w:tab w:leader="dot"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8"/>
        <w:keepNext w:val="0"/>
        <w:keepLines w:val="0"/>
        <w:framePr w:w="3355" w:h="648" w:wrap="none" w:vAnchor="text" w:hAnchor="page" w:x="564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ČHMÚ</w:t>
      </w: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2240" w:h="16834"/>
      <w:pgMar w:top="1692" w:left="1392" w:right="1229" w:bottom="199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9361805</wp:posOffset>
              </wp:positionV>
              <wp:extent cx="69850" cy="1860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3.35000000000002pt;margin-top:737.14999999999998pt;width:5.5pt;height:14.6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6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Letafkova Jana</dc:creator>
  <cp:keywords/>
</cp:coreProperties>
</file>