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755" w:rsidRDefault="00E01F0A">
      <w:pPr>
        <w:spacing w:line="1" w:lineRule="exact"/>
      </w:pPr>
      <w:r>
        <w:rPr>
          <w:noProof/>
        </w:rPr>
        <w:drawing>
          <wp:anchor distT="0" distB="0" distL="114300" distR="132715" simplePos="0" relativeHeight="125829378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12700</wp:posOffset>
            </wp:positionV>
            <wp:extent cx="2164080" cy="96647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6408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369570</wp:posOffset>
                </wp:positionV>
                <wp:extent cx="1877695" cy="3473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755" w:rsidRDefault="00E01F0A">
                            <w:pPr>
                              <w:pStyle w:val="Style2"/>
                              <w:shd w:val="clear" w:color="auto" w:fill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JJJ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Povodí Ohře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0.65pt;margin-top:29.1pt;width:147.85pt;height:27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" filled="f" stroked="f">
                <v:textbox inset="0,0,0,0">
                  <w:txbxContent>
                    <w:p w:rsidR="00F47755" w:rsidRDefault="00E01F0A">
                      <w:pPr>
                        <w:pStyle w:val="Style2"/>
                        <w:shd w:val="clear" w:color="auto" w:fill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JJJ</w:t>
                      </w:r>
                      <w:r>
                        <w:rPr>
                          <w:sz w:val="36"/>
                          <w:szCs w:val="36"/>
                        </w:rPr>
                        <w:t xml:space="preserve"> 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2954020</wp:posOffset>
                </wp:positionH>
                <wp:positionV relativeFrom="paragraph">
                  <wp:posOffset>3684905</wp:posOffset>
                </wp:positionV>
                <wp:extent cx="883920" cy="6489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755" w:rsidRDefault="00E01F0A">
                            <w:pPr>
                              <w:pStyle w:val="Style6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502282/9/2024</w:t>
                            </w:r>
                          </w:p>
                          <w:p w:rsidR="00F47755" w:rsidRDefault="00E01F0A">
                            <w:pPr>
                              <w:pStyle w:val="Style6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30.04.2025</w:t>
                            </w:r>
                          </w:p>
                          <w:p w:rsidR="00F47755" w:rsidRDefault="00E01F0A">
                            <w:pPr>
                              <w:pStyle w:val="Style6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52 020,00</w:t>
                            </w:r>
                          </w:p>
                          <w:p w:rsidR="00F47755" w:rsidRDefault="00E01F0A">
                            <w:pPr>
                              <w:pStyle w:val="Style6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38610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32.6pt;margin-top:290.15pt;width:69.6pt;height:51.1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4ygwEAAAIDAAAOAAAAZHJzL2Uyb0RvYy54bWysUlFPwjAQfjfxPzR9lw0U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" filled="f" stroked="f">
                <v:textbox inset="0,0,0,0">
                  <w:txbxContent>
                    <w:p w:rsidR="00F47755" w:rsidRDefault="00E01F0A">
                      <w:pPr>
                        <w:pStyle w:val="Style6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502282/9/2024</w:t>
                      </w:r>
                    </w:p>
                    <w:p w:rsidR="00F47755" w:rsidRDefault="00E01F0A">
                      <w:pPr>
                        <w:pStyle w:val="Style6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30.04.2025</w:t>
                      </w:r>
                    </w:p>
                    <w:p w:rsidR="00F47755" w:rsidRDefault="00E01F0A">
                      <w:pPr>
                        <w:pStyle w:val="Style6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52 020,00</w:t>
                      </w:r>
                    </w:p>
                    <w:p w:rsidR="00F47755" w:rsidRDefault="00E01F0A">
                      <w:pPr>
                        <w:pStyle w:val="Style6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38610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1108710" distB="0" distL="156845" distR="178435" simplePos="0" relativeHeight="125829381" behindDoc="0" locked="0" layoutInCell="1" allowOverlap="1">
            <wp:simplePos x="0" y="0"/>
            <wp:positionH relativeFrom="page">
              <wp:posOffset>746760</wp:posOffset>
            </wp:positionH>
            <wp:positionV relativeFrom="paragraph">
              <wp:posOffset>9351645</wp:posOffset>
            </wp:positionV>
            <wp:extent cx="6224270" cy="6794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427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8750935</wp:posOffset>
                </wp:positionV>
                <wp:extent cx="6330950" cy="54864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755" w:rsidRDefault="00E01F0A">
                            <w:pPr>
                              <w:pStyle w:val="Style2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Platební podmínky:</w:t>
                            </w:r>
                          </w:p>
                          <w:p w:rsidR="00F47755" w:rsidRDefault="00E01F0A">
                            <w:pPr>
                              <w:pStyle w:val="Style2"/>
                              <w:shd w:val="clear" w:color="auto" w:fill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Cena za výkon činnosti koordinátora včetně aktualizace plánu BOZP bude fakturována dle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skutečného rozsahu prací (počtu týdnů) odsouhlaseného zástupcem objednatele – technickým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55.45pt;margin-top:689.05pt;width:498.5pt;height:43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+khQEAAAU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" filled="f" stroked="f">
                <v:textbox inset="0,0,0,0">
                  <w:txbxContent>
                    <w:p w:rsidR="00F47755" w:rsidRDefault="00E01F0A">
                      <w:pPr>
                        <w:pStyle w:val="Style2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Platební podmínky:</w:t>
                      </w:r>
                    </w:p>
                    <w:p w:rsidR="00F47755" w:rsidRDefault="00E01F0A">
                      <w:pPr>
                        <w:pStyle w:val="Style2"/>
                        <w:shd w:val="clear" w:color="auto" w:fill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1. Cena za výkon činnosti koordinátora včetně aktualizace plánu BOZP bude fakturována dle </w:t>
                      </w:r>
                      <w:r>
                        <w:rPr>
                          <w:sz w:val="22"/>
                          <w:szCs w:val="22"/>
                        </w:rPr>
                        <w:t>skutečného rozsahu prací (počtu týdnů) odsouhlaseného zástupcem objednatele – technickým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47755" w:rsidRDefault="00E01F0A">
      <w:pPr>
        <w:pStyle w:val="Style6"/>
        <w:shd w:val="clear" w:color="auto" w:fill="auto"/>
        <w:spacing w:after="0"/>
        <w:jc w:val="center"/>
      </w:pPr>
      <w:r>
        <w:t>SINNET.EU s.r.o.</w:t>
      </w:r>
    </w:p>
    <w:p w:rsidR="00F47755" w:rsidRDefault="00E01F0A">
      <w:pPr>
        <w:pStyle w:val="Style12"/>
        <w:shd w:val="clear" w:color="auto" w:fill="auto"/>
        <w:tabs>
          <w:tab w:val="left" w:pos="5184"/>
        </w:tabs>
        <w:rPr>
          <w:sz w:val="22"/>
          <w:szCs w:val="22"/>
        </w:rPr>
      </w:pPr>
      <w:r>
        <w:t>Váš dopis zn.:</w:t>
      </w:r>
      <w:r>
        <w:tab/>
      </w:r>
      <w:r>
        <w:rPr>
          <w:color w:val="000000"/>
          <w:sz w:val="22"/>
          <w:szCs w:val="22"/>
        </w:rPr>
        <w:t>Bezručova 4219</w:t>
      </w:r>
    </w:p>
    <w:p w:rsidR="00F47755" w:rsidRDefault="00E01F0A">
      <w:pPr>
        <w:pStyle w:val="Style6"/>
        <w:shd w:val="clear" w:color="auto" w:fill="auto"/>
        <w:tabs>
          <w:tab w:val="left" w:pos="5184"/>
        </w:tabs>
        <w:spacing w:after="0" w:line="209" w:lineRule="auto"/>
      </w:pPr>
      <w:r>
        <w:rPr>
          <w:color w:val="808080"/>
          <w:sz w:val="18"/>
          <w:szCs w:val="18"/>
        </w:rPr>
        <w:t>Ze dne:</w:t>
      </w:r>
      <w:r>
        <w:rPr>
          <w:color w:val="808080"/>
          <w:sz w:val="18"/>
          <w:szCs w:val="18"/>
        </w:rPr>
        <w:tab/>
      </w:r>
      <w:r>
        <w:t>430 03 Chomutov</w:t>
      </w:r>
    </w:p>
    <w:p w:rsidR="00F47755" w:rsidRDefault="00E01F0A">
      <w:pPr>
        <w:pStyle w:val="Style12"/>
        <w:shd w:val="clear" w:color="auto" w:fill="auto"/>
        <w:tabs>
          <w:tab w:val="left" w:pos="1272"/>
        </w:tabs>
        <w:spacing w:after="180" w:line="221" w:lineRule="auto"/>
      </w:pPr>
      <w:r>
        <w:t>Naše zn.:</w:t>
      </w:r>
      <w:r>
        <w:tab/>
        <w:t>POH/56421/2024</w:t>
      </w:r>
    </w:p>
    <w:p w:rsidR="00F47755" w:rsidRDefault="00E01F0A">
      <w:pPr>
        <w:pStyle w:val="Style12"/>
        <w:shd w:val="clear" w:color="auto" w:fill="auto"/>
      </w:pPr>
      <w:r>
        <w:t>Vyřizuje:</w:t>
      </w:r>
    </w:p>
    <w:p w:rsidR="00F47755" w:rsidRDefault="00E01F0A">
      <w:pPr>
        <w:pStyle w:val="Style12"/>
        <w:shd w:val="clear" w:color="auto" w:fill="auto"/>
      </w:pPr>
      <w:r>
        <w:t>Tel.:</w:t>
      </w:r>
    </w:p>
    <w:p w:rsidR="00F47755" w:rsidRDefault="00E01F0A">
      <w:pPr>
        <w:pStyle w:val="Style12"/>
        <w:shd w:val="clear" w:color="auto" w:fill="auto"/>
        <w:spacing w:line="233" w:lineRule="auto"/>
      </w:pPr>
      <w:r>
        <w:t>Mobil:</w:t>
      </w:r>
    </w:p>
    <w:p w:rsidR="00F47755" w:rsidRDefault="00E01F0A">
      <w:pPr>
        <w:pStyle w:val="Style12"/>
        <w:shd w:val="clear" w:color="auto" w:fill="auto"/>
      </w:pPr>
      <w:r>
        <w:t>E-mail:</w:t>
      </w:r>
    </w:p>
    <w:p w:rsidR="00F47755" w:rsidRDefault="00E01F0A">
      <w:pPr>
        <w:pStyle w:val="Style12"/>
        <w:shd w:val="clear" w:color="auto" w:fill="auto"/>
        <w:tabs>
          <w:tab w:val="left" w:pos="1272"/>
        </w:tabs>
        <w:spacing w:after="180"/>
      </w:pPr>
      <w:r>
        <w:t>Datum:</w:t>
      </w:r>
      <w:r>
        <w:tab/>
        <w:t>06.12.2024</w:t>
      </w:r>
    </w:p>
    <w:p w:rsidR="00F47755" w:rsidRDefault="00E01F0A">
      <w:pPr>
        <w:pStyle w:val="Style12"/>
        <w:shd w:val="clear" w:color="auto" w:fill="auto"/>
      </w:pPr>
      <w:r>
        <w:t>Kontaktní adresa:</w:t>
      </w:r>
    </w:p>
    <w:p w:rsidR="00F47755" w:rsidRDefault="00E01F0A">
      <w:pPr>
        <w:pStyle w:val="Style12"/>
        <w:shd w:val="clear" w:color="auto" w:fill="auto"/>
        <w:spacing w:after="700"/>
      </w:pPr>
      <w:r>
        <w:t>Povodí Ohře, státní podnik, podnikové ředitelství, Bezručova 4219, 430 03 Chomutov</w:t>
      </w:r>
    </w:p>
    <w:p w:rsidR="00F47755" w:rsidRDefault="00E01F0A">
      <w:pPr>
        <w:pStyle w:val="Style16"/>
        <w:keepNext/>
        <w:keepLines/>
        <w:shd w:val="clear" w:color="auto" w:fill="auto"/>
        <w:spacing w:after="440"/>
      </w:pPr>
      <w:bookmarkStart w:id="0" w:name="bookmark0"/>
      <w:bookmarkStart w:id="1" w:name="bookmark1"/>
      <w:bookmarkStart w:id="2" w:name="bookmark2"/>
      <w:r>
        <w:t>OBJEDNÁVKA</w:t>
      </w:r>
      <w:bookmarkEnd w:id="0"/>
      <w:bookmarkEnd w:id="1"/>
      <w:bookmarkEnd w:id="2"/>
    </w:p>
    <w:p w:rsidR="00F47755" w:rsidRDefault="00E01F0A">
      <w:pPr>
        <w:pStyle w:val="Style6"/>
        <w:shd w:val="clear" w:color="auto" w:fill="auto"/>
        <w:spacing w:after="0"/>
        <w:rPr>
          <w:sz w:val="20"/>
          <w:szCs w:val="20"/>
        </w:rPr>
      </w:pPr>
      <w:r>
        <w:rPr>
          <w:sz w:val="20"/>
          <w:szCs w:val="20"/>
        </w:rPr>
        <w:t>Číslo objednávky:</w:t>
      </w:r>
    </w:p>
    <w:p w:rsidR="00F47755" w:rsidRDefault="00E01F0A">
      <w:pPr>
        <w:pStyle w:val="Style6"/>
        <w:shd w:val="clear" w:color="auto" w:fill="auto"/>
        <w:spacing w:after="440"/>
        <w:rPr>
          <w:sz w:val="20"/>
          <w:szCs w:val="20"/>
        </w:rPr>
      </w:pPr>
      <w:r>
        <w:rPr>
          <w:sz w:val="20"/>
          <w:szCs w:val="20"/>
        </w:rPr>
        <w:t xml:space="preserve">Požadovaný termín dodání: Předpokládaná cena Kč bez DPH: </w:t>
      </w:r>
      <w:proofErr w:type="spellStart"/>
      <w:r>
        <w:rPr>
          <w:sz w:val="20"/>
          <w:szCs w:val="20"/>
        </w:rPr>
        <w:t>DlHM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</w:t>
      </w:r>
      <w:proofErr w:type="spellEnd"/>
      <w:r>
        <w:rPr>
          <w:sz w:val="20"/>
          <w:szCs w:val="20"/>
        </w:rPr>
        <w:t>. č.:</w:t>
      </w:r>
    </w:p>
    <w:p w:rsidR="00F47755" w:rsidRDefault="00E01F0A">
      <w:pPr>
        <w:pStyle w:val="Style16"/>
        <w:keepNext/>
        <w:keepLines/>
        <w:shd w:val="clear" w:color="auto" w:fill="auto"/>
        <w:spacing w:after="180"/>
      </w:pPr>
      <w:bookmarkStart w:id="3" w:name="bookmark3"/>
      <w:bookmarkStart w:id="4" w:name="bookmark4"/>
      <w:bookmarkStart w:id="5" w:name="bookmark5"/>
      <w:r>
        <w:t>Rekonstrukce Bystřice v Teplicích</w:t>
      </w:r>
      <w:bookmarkEnd w:id="3"/>
      <w:bookmarkEnd w:id="4"/>
      <w:bookmarkEnd w:id="5"/>
    </w:p>
    <w:p w:rsidR="00F47755" w:rsidRDefault="00E01F0A">
      <w:pPr>
        <w:pStyle w:val="Style6"/>
        <w:shd w:val="clear" w:color="auto" w:fill="auto"/>
      </w:pPr>
      <w:r>
        <w:t xml:space="preserve">Objednáváme u Vás výkon činnosti </w:t>
      </w:r>
      <w:r>
        <w:t>koordinátora BOZP při realizaci stavby „Rekonstrukce Bystřice v Teplicích“ v souladu se zákonem č. 309/2006 Sb., kterým se upravují další požadavky bezpečnosti a ochrany zdraví při práci v pracovněprávních vztazích a o zajištění bezpečnosti a ochrany zdrav</w:t>
      </w:r>
      <w:r>
        <w:t>í při činnosti nebo poskytování služeb mimo pracovněprávní vztahy (zákon o zajištění dalších podmínek bezpečnosti a ochrany zdraví při práci), ve znění pozdějších předpisů (dále jen „zákon č. 309/2006 Sb.") a nařízení vlády č. 591/2006 Sb., o bližších mini</w:t>
      </w:r>
      <w:r>
        <w:t>málních požadavcích na bezpečnost a ochranu zdraví při práci na staveništích, ve znění pozdějších předpisů (dále jen nařízení vlády č. 591/2006 Sb.) a cenové nabídky ze dne 05.12.2024.</w:t>
      </w:r>
    </w:p>
    <w:p w:rsidR="00F47755" w:rsidRDefault="00E01F0A">
      <w:pPr>
        <w:pStyle w:val="Style6"/>
        <w:shd w:val="clear" w:color="auto" w:fill="auto"/>
      </w:pPr>
      <w:r>
        <w:t>Zástupce objednatele:</w:t>
      </w:r>
    </w:p>
    <w:p w:rsidR="00F47755" w:rsidRDefault="00E01F0A">
      <w:pPr>
        <w:pStyle w:val="Style6"/>
        <w:shd w:val="clear" w:color="auto" w:fill="auto"/>
        <w:spacing w:after="0"/>
      </w:pPr>
      <w:r>
        <w:t>Cena za výkon činnosti koordinátora ve fázi reali</w:t>
      </w:r>
      <w:r>
        <w:t>zace stavby včetně případné aktualizace plánu BOZP se sjednává ve výši 3060,- Kč/týden bez DPH počítán je i započatý kalendářní týden.</w:t>
      </w:r>
    </w:p>
    <w:p w:rsidR="00F47755" w:rsidRDefault="00E01F0A">
      <w:pPr>
        <w:pStyle w:val="Style6"/>
        <w:shd w:val="clear" w:color="auto" w:fill="auto"/>
      </w:pPr>
      <w:r>
        <w:t>V cenách za výkon činnosti koordinátora jsou zahrnuty veškeré náklady nutně nebo účelně vynaložené při plnění jeho závazk</w:t>
      </w:r>
      <w:r>
        <w:t>u vyplývajících z této smlouvy, a to včetně případných dalších výloh souvisejících s předmětem smlouvy. V cenách za výkon činnosti koordinátora je kalkulováno i cestovné. Po dobu přerušení stavby, např. zimní technologická přestávka, nebude týdenní cena hr</w:t>
      </w:r>
      <w:r>
        <w:t>azena.</w:t>
      </w:r>
    </w:p>
    <w:p w:rsidR="00F47755" w:rsidRDefault="00E01F0A">
      <w:pPr>
        <w:pStyle w:val="Style6"/>
        <w:shd w:val="clear" w:color="auto" w:fill="auto"/>
      </w:pPr>
      <w:r>
        <w:t>Maximální cena díla činí: 52 020,- Kč bez DPH.</w:t>
      </w:r>
      <w:r>
        <w:br w:type="page"/>
      </w:r>
    </w:p>
    <w:p w:rsidR="00F47755" w:rsidRDefault="00E01F0A">
      <w:pPr>
        <w:pStyle w:val="Style6"/>
        <w:shd w:val="clear" w:color="auto" w:fill="auto"/>
        <w:spacing w:after="0" w:line="199" w:lineRule="auto"/>
        <w:ind w:left="720" w:hanging="200"/>
        <w:jc w:val="both"/>
      </w:pPr>
      <w:r>
        <w:rPr>
          <w:i/>
          <w:iCs/>
          <w:sz w:val="36"/>
          <w:szCs w:val="36"/>
        </w:rPr>
        <w:lastRenderedPageBreak/>
        <w:t>JJJ</w:t>
      </w:r>
      <w:r>
        <w:rPr>
          <w:sz w:val="36"/>
          <w:szCs w:val="36"/>
        </w:rPr>
        <w:t xml:space="preserve"> Povodí Ohře </w:t>
      </w:r>
      <w:r>
        <w:t>dozorem investora. Potvrzené zjišťovací protokoly musí být přiloženy k vystavenému daňovému dokladu.</w:t>
      </w:r>
    </w:p>
    <w:p w:rsidR="00F47755" w:rsidRDefault="00E01F0A">
      <w:pPr>
        <w:pStyle w:val="Style6"/>
        <w:numPr>
          <w:ilvl w:val="0"/>
          <w:numId w:val="1"/>
        </w:numPr>
        <w:shd w:val="clear" w:color="auto" w:fill="auto"/>
        <w:tabs>
          <w:tab w:val="left" w:pos="708"/>
        </w:tabs>
        <w:spacing w:after="0"/>
        <w:ind w:left="720" w:hanging="720"/>
        <w:jc w:val="both"/>
      </w:pPr>
      <w:bookmarkStart w:id="6" w:name="bookmark6"/>
      <w:bookmarkEnd w:id="6"/>
      <w:r>
        <w:t>Koordinátor je povinen vystavit příslušný daňový doklad do 7 dnů ode dne uskutečnění</w:t>
      </w:r>
      <w:r>
        <w:t xml:space="preserve"> zdanitelného plnění k poslednímu dni v měsíci a k datu protokolárního ukončení činnosti koordinátora.</w:t>
      </w:r>
    </w:p>
    <w:p w:rsidR="00F47755" w:rsidRDefault="00E01F0A">
      <w:pPr>
        <w:pStyle w:val="Style6"/>
        <w:numPr>
          <w:ilvl w:val="0"/>
          <w:numId w:val="1"/>
        </w:numPr>
        <w:shd w:val="clear" w:color="auto" w:fill="auto"/>
        <w:tabs>
          <w:tab w:val="left" w:pos="708"/>
        </w:tabs>
        <w:spacing w:after="0"/>
      </w:pPr>
      <w:bookmarkStart w:id="7" w:name="bookmark7"/>
      <w:bookmarkEnd w:id="7"/>
      <w:r>
        <w:t>Lhůta splatnosti daňového dokladu je 30 dní ode dne doručení objednateli.</w:t>
      </w:r>
    </w:p>
    <w:p w:rsidR="00F47755" w:rsidRDefault="00E01F0A">
      <w:pPr>
        <w:pStyle w:val="Style6"/>
        <w:numPr>
          <w:ilvl w:val="0"/>
          <w:numId w:val="1"/>
        </w:numPr>
        <w:shd w:val="clear" w:color="auto" w:fill="auto"/>
        <w:tabs>
          <w:tab w:val="left" w:pos="708"/>
        </w:tabs>
        <w:spacing w:after="0"/>
      </w:pPr>
      <w:bookmarkStart w:id="8" w:name="bookmark8"/>
      <w:bookmarkEnd w:id="8"/>
      <w:r>
        <w:t>Daňové doklady musí obsahovat všechny náležitosti dle platných zákonných předpi</w:t>
      </w:r>
      <w:r>
        <w:t>sů.</w:t>
      </w:r>
    </w:p>
    <w:p w:rsidR="00F47755" w:rsidRDefault="00E01F0A">
      <w:pPr>
        <w:pStyle w:val="Style6"/>
        <w:numPr>
          <w:ilvl w:val="0"/>
          <w:numId w:val="1"/>
        </w:numPr>
        <w:shd w:val="clear" w:color="auto" w:fill="auto"/>
        <w:tabs>
          <w:tab w:val="left" w:pos="708"/>
        </w:tabs>
        <w:spacing w:after="440"/>
        <w:ind w:left="720" w:hanging="720"/>
        <w:jc w:val="both"/>
      </w:pPr>
      <w:bookmarkStart w:id="9" w:name="bookmark9"/>
      <w:bookmarkEnd w:id="9"/>
      <w:r>
        <w:t>V případě chybějících údajů na daňovém dokladu vrátí objednatel koordinátorovi daňový doklad k doplnění. Lhůta pro zaplacení se pak počítá od doby vrácení doplněného daňového dokladu objednateli.</w:t>
      </w:r>
    </w:p>
    <w:p w:rsidR="00F47755" w:rsidRDefault="00E01F0A">
      <w:pPr>
        <w:pStyle w:val="Style6"/>
        <w:shd w:val="clear" w:color="auto" w:fill="auto"/>
        <w:jc w:val="both"/>
      </w:pPr>
      <w:r>
        <w:t>Příloha: nabídka ze dne 05.12.2024</w:t>
      </w:r>
    </w:p>
    <w:p w:rsidR="00F47755" w:rsidRDefault="00E01F0A">
      <w:pPr>
        <w:pStyle w:val="Style6"/>
        <w:shd w:val="clear" w:color="auto" w:fill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Žádáme o elektronické</w:t>
      </w:r>
      <w:r>
        <w:rPr>
          <w:b/>
          <w:bCs/>
          <w:sz w:val="20"/>
          <w:szCs w:val="20"/>
        </w:rPr>
        <w:t xml:space="preserve"> zaslání Vámi potvrzené platné objednávky (podpis a razítko na objednávku, nebo elektronický podpis).</w:t>
      </w:r>
    </w:p>
    <w:p w:rsidR="00F47755" w:rsidRDefault="00E01F0A">
      <w:pPr>
        <w:pStyle w:val="Style6"/>
        <w:shd w:val="clear" w:color="auto" w:fill="auto"/>
        <w:spacing w:after="7160" w:line="218" w:lineRule="auto"/>
        <w:jc w:val="both"/>
      </w:pPr>
      <w:r>
        <w:t xml:space="preserve">S pozdravem vedoucího Odboru </w:t>
      </w:r>
      <w:proofErr w:type="spellStart"/>
      <w:r>
        <w:t>inženýringu</w:t>
      </w:r>
      <w:bookmarkStart w:id="10" w:name="_GoBack"/>
      <w:bookmarkEnd w:id="10"/>
      <w:proofErr w:type="spellEnd"/>
    </w:p>
    <w:sectPr w:rsidR="00F47755">
      <w:pgSz w:w="11909" w:h="16838"/>
      <w:pgMar w:top="1238" w:right="824" w:bottom="164" w:left="1109" w:header="8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0A" w:rsidRDefault="00E01F0A">
      <w:r>
        <w:separator/>
      </w:r>
    </w:p>
  </w:endnote>
  <w:endnote w:type="continuationSeparator" w:id="0">
    <w:p w:rsidR="00E01F0A" w:rsidRDefault="00E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0A" w:rsidRDefault="00E01F0A"/>
  </w:footnote>
  <w:footnote w:type="continuationSeparator" w:id="0">
    <w:p w:rsidR="00E01F0A" w:rsidRDefault="00E01F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55C20"/>
    <w:multiLevelType w:val="multilevel"/>
    <w:tmpl w:val="052A91F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55"/>
    <w:rsid w:val="00D827C7"/>
    <w:rsid w:val="00E01F0A"/>
    <w:rsid w:val="00F4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91F4F-47DC-44C5-901F-095BAA30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180"/>
    </w:pPr>
    <w:rPr>
      <w:rFonts w:ascii="Arial" w:eastAsia="Arial" w:hAnsi="Arial" w:cs="Arial"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</w:pPr>
    <w:rPr>
      <w:rFonts w:ascii="Arial" w:eastAsia="Arial" w:hAnsi="Arial" w:cs="Arial"/>
      <w:color w:val="808080"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310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Rodlingova</dc:creator>
  <cp:keywords/>
  <cp:lastModifiedBy>Michaela Toušková (Povodí Ohře)</cp:lastModifiedBy>
  <cp:revision>3</cp:revision>
  <dcterms:created xsi:type="dcterms:W3CDTF">2024-12-10T09:22:00Z</dcterms:created>
  <dcterms:modified xsi:type="dcterms:W3CDTF">2024-12-10T09:22:00Z</dcterms:modified>
</cp:coreProperties>
</file>