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E359" w14:textId="77777777" w:rsidR="00B830E0" w:rsidRDefault="00F07A85" w:rsidP="00B830E0">
      <w:pPr>
        <w:spacing w:after="0"/>
        <w:ind w:right="2"/>
        <w:jc w:val="center"/>
        <w:rPr>
          <w:b/>
        </w:rPr>
      </w:pPr>
      <w:r>
        <w:rPr>
          <w:b/>
          <w:u w:val="single" w:color="000000"/>
        </w:rPr>
        <w:t>DODATEK Č. 1</w:t>
      </w:r>
      <w:r>
        <w:rPr>
          <w:b/>
        </w:rPr>
        <w:t xml:space="preserve"> </w:t>
      </w:r>
    </w:p>
    <w:p w14:paraId="00F85FC2" w14:textId="155CD552" w:rsidR="00F3394F" w:rsidRDefault="00F07A85" w:rsidP="00B830E0">
      <w:pPr>
        <w:spacing w:after="0"/>
        <w:ind w:right="2"/>
        <w:jc w:val="center"/>
      </w:pPr>
      <w:r>
        <w:rPr>
          <w:b/>
        </w:rPr>
        <w:t>K</w:t>
      </w:r>
      <w:r w:rsidR="00C229CC">
        <w:rPr>
          <w:b/>
        </w:rPr>
        <w:t> </w:t>
      </w:r>
      <w:r w:rsidR="00B830E0">
        <w:rPr>
          <w:b/>
        </w:rPr>
        <w:t>SMLOUVĚ</w:t>
      </w:r>
      <w:r w:rsidR="00C229CC">
        <w:rPr>
          <w:b/>
        </w:rPr>
        <w:t xml:space="preserve"> </w:t>
      </w:r>
      <w:r w:rsidR="00C229CC" w:rsidRPr="00C229CC">
        <w:rPr>
          <w:b/>
        </w:rPr>
        <w:t>O DODÁVCE A POSKYTNUTÍ SLUŽEB</w:t>
      </w:r>
    </w:p>
    <w:p w14:paraId="676B6227" w14:textId="77777777" w:rsidR="00F3394F" w:rsidRDefault="00F07A85">
      <w:pPr>
        <w:spacing w:after="0"/>
        <w:ind w:left="30" w:hanging="10"/>
        <w:jc w:val="center"/>
      </w:pPr>
      <w:r>
        <w:t>(dále také jen „</w:t>
      </w:r>
      <w:r w:rsidRPr="00B830E0">
        <w:rPr>
          <w:b/>
          <w:bCs/>
        </w:rPr>
        <w:t>Dodatek</w:t>
      </w:r>
      <w:r>
        <w:t>“)</w:t>
      </w:r>
      <w:r>
        <w:rPr>
          <w:b/>
        </w:rPr>
        <w:t xml:space="preserve"> </w:t>
      </w:r>
    </w:p>
    <w:p w14:paraId="1DA152FA" w14:textId="77777777" w:rsidR="00F3394F" w:rsidRDefault="00F07A85">
      <w:pPr>
        <w:spacing w:after="0"/>
        <w:ind w:left="68"/>
        <w:jc w:val="center"/>
      </w:pPr>
      <w:r>
        <w:t xml:space="preserve"> </w:t>
      </w:r>
    </w:p>
    <w:p w14:paraId="50F90E5F" w14:textId="77777777" w:rsidR="00F3394F" w:rsidRDefault="00F07A85">
      <w:pPr>
        <w:spacing w:after="0"/>
        <w:ind w:left="68"/>
        <w:jc w:val="center"/>
      </w:pPr>
      <w:r>
        <w:t xml:space="preserve"> </w:t>
      </w:r>
    </w:p>
    <w:p w14:paraId="7DA92C46" w14:textId="77777777" w:rsidR="00F3394F" w:rsidRDefault="00F07A85">
      <w:pPr>
        <w:spacing w:after="110"/>
        <w:ind w:left="30" w:right="3" w:hanging="10"/>
        <w:jc w:val="center"/>
      </w:pPr>
      <w:r>
        <w:t xml:space="preserve">Smluvní strany: </w:t>
      </w:r>
    </w:p>
    <w:p w14:paraId="5E146A7F" w14:textId="77777777" w:rsidR="00F3394F" w:rsidRDefault="00F07A85">
      <w:pPr>
        <w:spacing w:after="110"/>
        <w:ind w:left="367"/>
      </w:pPr>
      <w:r>
        <w:t xml:space="preserve"> </w:t>
      </w:r>
      <w:r>
        <w:tab/>
        <w:t xml:space="preserve"> </w:t>
      </w:r>
    </w:p>
    <w:p w14:paraId="1866A224" w14:textId="77777777" w:rsidR="00A8502F" w:rsidRDefault="00F07A85">
      <w:pPr>
        <w:spacing w:after="0" w:line="355" w:lineRule="auto"/>
        <w:ind w:left="2396" w:right="2368" w:hanging="10"/>
        <w:jc w:val="center"/>
        <w:rPr>
          <w:b/>
        </w:rPr>
      </w:pPr>
      <w:r>
        <w:rPr>
          <w:b/>
        </w:rPr>
        <w:t xml:space="preserve">Technologie hlavního města Prahy, a.s. </w:t>
      </w:r>
    </w:p>
    <w:p w14:paraId="504667B9" w14:textId="2E36B43E" w:rsidR="00F3394F" w:rsidRDefault="0079042D">
      <w:pPr>
        <w:spacing w:after="0" w:line="355" w:lineRule="auto"/>
        <w:ind w:left="2396" w:right="2368" w:hanging="10"/>
        <w:jc w:val="center"/>
      </w:pPr>
      <w:r>
        <w:t>S</w:t>
      </w:r>
      <w:r w:rsidR="00F07A85">
        <w:t xml:space="preserve">e sídlem: </w:t>
      </w:r>
      <w:r w:rsidR="00F07A85">
        <w:rPr>
          <w:b/>
        </w:rPr>
        <w:t>Dělnická 213/12, Holešovice, 170 00, Praha 7</w:t>
      </w:r>
      <w:r w:rsidR="00F07A85">
        <w:t xml:space="preserve"> </w:t>
      </w:r>
    </w:p>
    <w:p w14:paraId="3805F907" w14:textId="50461526" w:rsidR="00F3394F" w:rsidRDefault="00AC1AE8">
      <w:pPr>
        <w:spacing w:after="115"/>
        <w:ind w:left="1337" w:right="1312" w:hanging="10"/>
        <w:jc w:val="center"/>
      </w:pPr>
      <w:r>
        <w:t xml:space="preserve"> </w:t>
      </w:r>
      <w:r w:rsidR="00F07A85">
        <w:t xml:space="preserve">IČO: </w:t>
      </w:r>
      <w:r w:rsidR="00F07A85">
        <w:rPr>
          <w:b/>
        </w:rPr>
        <w:t xml:space="preserve">25672541 </w:t>
      </w:r>
      <w:r w:rsidR="00F07A85">
        <w:t xml:space="preserve">DIČ: </w:t>
      </w:r>
      <w:r w:rsidR="00F07A85">
        <w:rPr>
          <w:b/>
        </w:rPr>
        <w:t xml:space="preserve">CZ25672541 </w:t>
      </w:r>
      <w:r w:rsidR="00F07A85">
        <w:t xml:space="preserve"> </w:t>
      </w:r>
    </w:p>
    <w:p w14:paraId="582F4CB2" w14:textId="7AAEAF5F" w:rsidR="00F3394F" w:rsidRDefault="00AC1AE8" w:rsidP="00AC1AE8">
      <w:pPr>
        <w:spacing w:after="107"/>
        <w:ind w:left="10" w:right="1318" w:hanging="10"/>
        <w:jc w:val="center"/>
      </w:pPr>
      <w:r>
        <w:t xml:space="preserve">                                   </w:t>
      </w:r>
      <w:r w:rsidR="00FF6E5D">
        <w:t>S</w:t>
      </w:r>
      <w:r w:rsidR="00F07A85">
        <w:t xml:space="preserve">polečnost zapsaná v obchodním rejstříku vedeném </w:t>
      </w:r>
      <w:r w:rsidR="00F07A85">
        <w:rPr>
          <w:b/>
        </w:rPr>
        <w:t>Městským soudem v Praze</w:t>
      </w:r>
      <w:r w:rsidR="00F07A85">
        <w:t xml:space="preserve">  </w:t>
      </w:r>
    </w:p>
    <w:p w14:paraId="299E299F" w14:textId="29B2ED4B" w:rsidR="00F3394F" w:rsidRDefault="00AC1AE8">
      <w:pPr>
        <w:spacing w:after="110"/>
        <w:ind w:left="30" w:hanging="10"/>
        <w:jc w:val="center"/>
      </w:pPr>
      <w:r>
        <w:t xml:space="preserve"> </w:t>
      </w:r>
      <w:r w:rsidR="00F07A85">
        <w:t xml:space="preserve">oddíl </w:t>
      </w:r>
      <w:r w:rsidR="00F07A85">
        <w:rPr>
          <w:b/>
        </w:rPr>
        <w:t>B</w:t>
      </w:r>
      <w:r w:rsidR="00F07A85">
        <w:t xml:space="preserve">, vložka </w:t>
      </w:r>
      <w:r w:rsidR="00F07A85">
        <w:rPr>
          <w:b/>
        </w:rPr>
        <w:t>5402</w:t>
      </w:r>
      <w:r w:rsidR="00F07A85">
        <w:t xml:space="preserve"> </w:t>
      </w:r>
    </w:p>
    <w:p w14:paraId="60F557D7" w14:textId="306F8AD3" w:rsidR="00FF6E5D" w:rsidRDefault="000A7F80">
      <w:pPr>
        <w:spacing w:after="0" w:line="357" w:lineRule="auto"/>
        <w:ind w:left="1337" w:right="1259" w:hanging="10"/>
        <w:jc w:val="center"/>
      </w:pPr>
      <w:r>
        <w:t xml:space="preserve">  </w:t>
      </w:r>
      <w:r w:rsidR="007D1F8E">
        <w:t xml:space="preserve">      </w:t>
      </w:r>
      <w:r>
        <w:t xml:space="preserve"> </w:t>
      </w:r>
      <w:r w:rsidR="0079042D">
        <w:t>B</w:t>
      </w:r>
      <w:r w:rsidR="00F07A85">
        <w:t xml:space="preserve">ank. spojení: </w:t>
      </w:r>
      <w:r w:rsidR="00F07A85">
        <w:rPr>
          <w:b/>
        </w:rPr>
        <w:t>Komerční banka, a.s.</w:t>
      </w:r>
      <w:r w:rsidR="00F07A85">
        <w:t xml:space="preserve">, č. účtu: </w:t>
      </w:r>
      <w:r w:rsidR="00F07A85">
        <w:rPr>
          <w:b/>
        </w:rPr>
        <w:t>115-5836140217/0100</w:t>
      </w:r>
      <w:r w:rsidR="00F07A85">
        <w:t xml:space="preserve"> </w:t>
      </w:r>
    </w:p>
    <w:p w14:paraId="33AF9440" w14:textId="68D7B91A" w:rsidR="00F3394F" w:rsidRDefault="00FF6E5D" w:rsidP="00FF6E5D">
      <w:pPr>
        <w:spacing w:after="0" w:line="357" w:lineRule="auto"/>
        <w:ind w:left="1337" w:right="1259" w:hanging="10"/>
      </w:pPr>
      <w:r>
        <w:t xml:space="preserve">                         </w:t>
      </w:r>
      <w:r w:rsidR="0079042D">
        <w:t>Z</w:t>
      </w:r>
      <w:r w:rsidR="00F07A85">
        <w:t>astoupená</w:t>
      </w:r>
      <w:r>
        <w:t xml:space="preserve">: </w:t>
      </w:r>
      <w:r w:rsidR="00F07A85">
        <w:rPr>
          <w:b/>
        </w:rPr>
        <w:t xml:space="preserve">Tomášem Jílkem, předsedou představenstva;  </w:t>
      </w:r>
    </w:p>
    <w:p w14:paraId="71D72CC5" w14:textId="2F312E69" w:rsidR="00F3394F" w:rsidRPr="000A7F80" w:rsidRDefault="000A7F80" w:rsidP="000A7F80">
      <w:pPr>
        <w:spacing w:after="110"/>
        <w:ind w:left="2729" w:hanging="10"/>
        <w:rPr>
          <w:b/>
        </w:rPr>
      </w:pPr>
      <w:r>
        <w:rPr>
          <w:b/>
        </w:rPr>
        <w:t xml:space="preserve">               Michal</w:t>
      </w:r>
      <w:r w:rsidR="004D15CF">
        <w:rPr>
          <w:b/>
        </w:rPr>
        <w:t>em</w:t>
      </w:r>
      <w:r>
        <w:rPr>
          <w:b/>
        </w:rPr>
        <w:t xml:space="preserve"> Fišer</w:t>
      </w:r>
      <w:r w:rsidR="004D15CF">
        <w:rPr>
          <w:b/>
        </w:rPr>
        <w:t>em</w:t>
      </w:r>
      <w:r w:rsidR="00FF6E5D">
        <w:rPr>
          <w:b/>
        </w:rPr>
        <w:t>,</w:t>
      </w:r>
      <w:r w:rsidR="00F07A85">
        <w:rPr>
          <w:b/>
        </w:rPr>
        <w:t xml:space="preserve"> </w:t>
      </w:r>
      <w:r>
        <w:rPr>
          <w:b/>
        </w:rPr>
        <w:t>člen</w:t>
      </w:r>
      <w:r w:rsidR="004D15CF">
        <w:rPr>
          <w:b/>
        </w:rPr>
        <w:t>em</w:t>
      </w:r>
      <w:r w:rsidR="00F07A85">
        <w:rPr>
          <w:b/>
        </w:rPr>
        <w:t xml:space="preserve"> představenstva</w:t>
      </w:r>
    </w:p>
    <w:p w14:paraId="66DD7361" w14:textId="73D9BB78" w:rsidR="00F3394F" w:rsidRDefault="000A7F80" w:rsidP="000A7F80">
      <w:pPr>
        <w:spacing w:after="110"/>
        <w:ind w:left="30" w:hanging="10"/>
      </w:pPr>
      <w:r>
        <w:t xml:space="preserve">                                                                                    </w:t>
      </w:r>
      <w:r w:rsidR="00AC1AE8">
        <w:t xml:space="preserve">  </w:t>
      </w:r>
      <w:r w:rsidR="00F07A85">
        <w:t xml:space="preserve">č. </w:t>
      </w:r>
      <w:r w:rsidR="00B96818">
        <w:t>Smlouvy</w:t>
      </w:r>
      <w:r w:rsidR="00F07A85">
        <w:t xml:space="preserve">: </w:t>
      </w:r>
      <w:r w:rsidR="00C229CC" w:rsidRPr="00C229CC">
        <w:rPr>
          <w:b/>
          <w:bCs/>
        </w:rPr>
        <w:t>298/24</w:t>
      </w:r>
      <w:r w:rsidR="00F07A85">
        <w:t xml:space="preserve"> </w:t>
      </w:r>
    </w:p>
    <w:p w14:paraId="58A04D24" w14:textId="6E2C8581" w:rsidR="00F3394F" w:rsidRDefault="000A7F80" w:rsidP="000A7F80">
      <w:pPr>
        <w:spacing w:after="0"/>
        <w:ind w:left="1337" w:right="1306" w:hanging="10"/>
      </w:pPr>
      <w:r>
        <w:rPr>
          <w:rFonts w:ascii="Times New Roman" w:eastAsia="Times New Roman" w:hAnsi="Times New Roman" w:cs="Times New Roman"/>
          <w:sz w:val="20"/>
        </w:rPr>
        <w:t xml:space="preserve">                                                 </w:t>
      </w:r>
      <w:r w:rsidR="007D3887">
        <w:rPr>
          <w:rFonts w:ascii="Times New Roman" w:eastAsia="Times New Roman" w:hAnsi="Times New Roman" w:cs="Times New Roman"/>
          <w:sz w:val="20"/>
        </w:rPr>
        <w:t xml:space="preserve"> </w:t>
      </w:r>
      <w:r w:rsidR="00AF74CF">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F07A85">
        <w:rPr>
          <w:rFonts w:ascii="Times New Roman" w:eastAsia="Times New Roman" w:hAnsi="Times New Roman" w:cs="Times New Roman"/>
          <w:sz w:val="20"/>
        </w:rPr>
        <w:t xml:space="preserve"> (</w:t>
      </w:r>
      <w:r w:rsidR="00F07A85">
        <w:rPr>
          <w:b/>
        </w:rPr>
        <w:t>dále jen „</w:t>
      </w:r>
      <w:r w:rsidR="00C229CC">
        <w:rPr>
          <w:b/>
        </w:rPr>
        <w:t>Dodavatel</w:t>
      </w:r>
      <w:r w:rsidR="00F07A85">
        <w:rPr>
          <w:b/>
        </w:rPr>
        <w:t>“</w:t>
      </w:r>
      <w:r w:rsidR="00F07A85">
        <w:t>)</w:t>
      </w:r>
      <w:r w:rsidR="00F07A85">
        <w:rPr>
          <w:b/>
        </w:rPr>
        <w:t xml:space="preserve"> </w:t>
      </w:r>
    </w:p>
    <w:p w14:paraId="18BC566A" w14:textId="77777777" w:rsidR="00F3394F" w:rsidRDefault="00F07A85">
      <w:pPr>
        <w:spacing w:after="107"/>
        <w:ind w:left="68"/>
        <w:jc w:val="center"/>
      </w:pPr>
      <w:r>
        <w:rPr>
          <w:b/>
        </w:rPr>
        <w:t xml:space="preserve"> </w:t>
      </w:r>
    </w:p>
    <w:p w14:paraId="582C4CE2" w14:textId="5D7AE9C7" w:rsidR="00F3394F" w:rsidRDefault="000A7F80" w:rsidP="000A7F80">
      <w:pPr>
        <w:spacing w:after="110"/>
        <w:ind w:left="30" w:right="2" w:hanging="10"/>
      </w:pPr>
      <w:r>
        <w:t xml:space="preserve">                                                                                                   </w:t>
      </w:r>
      <w:r w:rsidR="00D83041">
        <w:t xml:space="preserve"> </w:t>
      </w:r>
      <w:r>
        <w:t xml:space="preserve">  </w:t>
      </w:r>
      <w:r w:rsidR="00F07A85">
        <w:t xml:space="preserve">a </w:t>
      </w:r>
    </w:p>
    <w:p w14:paraId="20596532" w14:textId="1E33ED62" w:rsidR="00C229CC" w:rsidRPr="00C229CC" w:rsidRDefault="000A7F80" w:rsidP="000A7F80">
      <w:pPr>
        <w:spacing w:after="0" w:line="355" w:lineRule="auto"/>
        <w:ind w:left="2396" w:right="2368" w:hanging="10"/>
        <w:rPr>
          <w:b/>
        </w:rPr>
      </w:pPr>
      <w:r>
        <w:rPr>
          <w:b/>
        </w:rPr>
        <w:t xml:space="preserve">                                             </w:t>
      </w:r>
      <w:proofErr w:type="spellStart"/>
      <w:r w:rsidR="00C229CC" w:rsidRPr="00C229CC">
        <w:rPr>
          <w:b/>
        </w:rPr>
        <w:t>Taiko</w:t>
      </w:r>
      <w:proofErr w:type="spellEnd"/>
      <w:r w:rsidR="00C229CC" w:rsidRPr="00C229CC">
        <w:rPr>
          <w:b/>
        </w:rPr>
        <w:t>, a.s.</w:t>
      </w:r>
    </w:p>
    <w:p w14:paraId="208BE4D1" w14:textId="77777777" w:rsidR="00C229CC" w:rsidRPr="00C229CC" w:rsidRDefault="00C229CC" w:rsidP="00C229CC">
      <w:pPr>
        <w:spacing w:after="0" w:line="355" w:lineRule="auto"/>
        <w:ind w:left="2396" w:right="2368" w:hanging="10"/>
        <w:jc w:val="center"/>
        <w:rPr>
          <w:b/>
        </w:rPr>
      </w:pPr>
      <w:r w:rsidRPr="00C229CC">
        <w:rPr>
          <w:bCs/>
        </w:rPr>
        <w:t>Se sídlem:</w:t>
      </w:r>
      <w:r w:rsidRPr="00C229CC">
        <w:rPr>
          <w:b/>
        </w:rPr>
        <w:t xml:space="preserve"> Praha 5, Spodní 7, Lahovice, PSČ 159 00</w:t>
      </w:r>
    </w:p>
    <w:p w14:paraId="31D5DB80" w14:textId="77777777" w:rsidR="00C229CC" w:rsidRPr="00C229CC" w:rsidRDefault="00C229CC" w:rsidP="00C229CC">
      <w:pPr>
        <w:spacing w:after="0" w:line="355" w:lineRule="auto"/>
        <w:ind w:left="2396" w:right="2368" w:hanging="10"/>
        <w:jc w:val="center"/>
        <w:rPr>
          <w:b/>
        </w:rPr>
      </w:pPr>
      <w:r w:rsidRPr="00C229CC">
        <w:rPr>
          <w:bCs/>
        </w:rPr>
        <w:t>IČO:</w:t>
      </w:r>
      <w:r w:rsidRPr="00C229CC">
        <w:rPr>
          <w:b/>
        </w:rPr>
        <w:t xml:space="preserve"> 27170608, </w:t>
      </w:r>
      <w:r w:rsidRPr="00FF6E5D">
        <w:rPr>
          <w:bCs/>
        </w:rPr>
        <w:t>DIČ</w:t>
      </w:r>
      <w:r w:rsidRPr="00C229CC">
        <w:rPr>
          <w:b/>
        </w:rPr>
        <w:t xml:space="preserve"> CZ27170608</w:t>
      </w:r>
    </w:p>
    <w:p w14:paraId="74529277" w14:textId="77777777" w:rsidR="00C229CC" w:rsidRPr="00C229CC" w:rsidRDefault="00C229CC" w:rsidP="00C229CC">
      <w:pPr>
        <w:spacing w:after="0" w:line="355" w:lineRule="auto"/>
        <w:ind w:left="2396" w:right="2368" w:hanging="10"/>
        <w:jc w:val="center"/>
        <w:rPr>
          <w:b/>
        </w:rPr>
      </w:pPr>
      <w:r w:rsidRPr="00C229CC">
        <w:rPr>
          <w:bCs/>
        </w:rPr>
        <w:t>ID datové schránky:</w:t>
      </w:r>
      <w:r w:rsidRPr="00C229CC">
        <w:rPr>
          <w:b/>
        </w:rPr>
        <w:t xml:space="preserve"> 2u3gjrz</w:t>
      </w:r>
    </w:p>
    <w:p w14:paraId="1EC9DEB0" w14:textId="3F809CC7" w:rsidR="00C229CC" w:rsidRPr="00C229CC" w:rsidRDefault="00C229CC" w:rsidP="00C229CC">
      <w:pPr>
        <w:spacing w:after="0" w:line="355" w:lineRule="auto"/>
        <w:ind w:left="2396" w:right="2368" w:hanging="10"/>
        <w:jc w:val="center"/>
        <w:rPr>
          <w:b/>
        </w:rPr>
      </w:pPr>
      <w:r w:rsidRPr="00C229CC">
        <w:rPr>
          <w:bCs/>
        </w:rPr>
        <w:t xml:space="preserve">Společnost zapsaná v obchodním rejstříku vedeném </w:t>
      </w:r>
      <w:r w:rsidRPr="00FF6E5D">
        <w:rPr>
          <w:b/>
        </w:rPr>
        <w:t>Městským soudem v Praze</w:t>
      </w:r>
      <w:r w:rsidRPr="00C229CC">
        <w:rPr>
          <w:bCs/>
        </w:rPr>
        <w:t xml:space="preserve"> oddíl</w:t>
      </w:r>
      <w:r w:rsidRPr="00C229CC">
        <w:rPr>
          <w:b/>
        </w:rPr>
        <w:t xml:space="preserve"> B, </w:t>
      </w:r>
      <w:r w:rsidRPr="00C229CC">
        <w:rPr>
          <w:bCs/>
        </w:rPr>
        <w:t>vložka</w:t>
      </w:r>
      <w:r w:rsidRPr="00C229CC">
        <w:rPr>
          <w:b/>
        </w:rPr>
        <w:t xml:space="preserve"> 9486</w:t>
      </w:r>
    </w:p>
    <w:p w14:paraId="35EA0ACA" w14:textId="77777777" w:rsidR="00C229CC" w:rsidRDefault="00C229CC" w:rsidP="00C229CC">
      <w:pPr>
        <w:spacing w:after="0" w:line="355" w:lineRule="auto"/>
        <w:ind w:left="2396" w:right="2368" w:hanging="10"/>
        <w:jc w:val="center"/>
        <w:rPr>
          <w:b/>
        </w:rPr>
      </w:pPr>
      <w:r w:rsidRPr="00FF6E5D">
        <w:rPr>
          <w:bCs/>
        </w:rPr>
        <w:t>Zastoupená:</w:t>
      </w:r>
      <w:r w:rsidRPr="00C229CC">
        <w:rPr>
          <w:b/>
        </w:rPr>
        <w:t xml:space="preserve"> Liborem Votrubou, </w:t>
      </w:r>
    </w:p>
    <w:p w14:paraId="6CFC8EEF" w14:textId="666E70CB" w:rsidR="00F3394F" w:rsidRPr="00C229CC" w:rsidRDefault="00C229CC" w:rsidP="00C229CC">
      <w:pPr>
        <w:spacing w:after="0" w:line="355" w:lineRule="auto"/>
        <w:ind w:left="2396" w:right="2368" w:hanging="10"/>
        <w:jc w:val="center"/>
        <w:rPr>
          <w:b/>
        </w:rPr>
      </w:pPr>
      <w:r w:rsidRPr="00C229CC">
        <w:rPr>
          <w:b/>
        </w:rPr>
        <w:t>členem</w:t>
      </w:r>
      <w:r>
        <w:rPr>
          <w:b/>
        </w:rPr>
        <w:t xml:space="preserve"> </w:t>
      </w:r>
      <w:r w:rsidRPr="00C229CC">
        <w:rPr>
          <w:b/>
        </w:rPr>
        <w:t>představenstva</w:t>
      </w:r>
    </w:p>
    <w:p w14:paraId="31874505" w14:textId="2CF8658E" w:rsidR="00F3394F" w:rsidRDefault="00F07A85">
      <w:pPr>
        <w:spacing w:after="110"/>
        <w:ind w:left="30" w:hanging="10"/>
        <w:jc w:val="center"/>
      </w:pPr>
      <w:r>
        <w:t>(dále jen „</w:t>
      </w:r>
      <w:r w:rsidR="00C229CC">
        <w:rPr>
          <w:b/>
        </w:rPr>
        <w:t>Objednatel</w:t>
      </w:r>
      <w:r>
        <w:t xml:space="preserve">“) </w:t>
      </w:r>
    </w:p>
    <w:p w14:paraId="2D6FADE1" w14:textId="77777777" w:rsidR="00F3394F" w:rsidRDefault="00F07A85">
      <w:pPr>
        <w:spacing w:after="91"/>
        <w:ind w:left="68"/>
        <w:jc w:val="center"/>
      </w:pPr>
      <w:r>
        <w:t xml:space="preserve"> </w:t>
      </w:r>
    </w:p>
    <w:p w14:paraId="306E5B25" w14:textId="77777777" w:rsidR="00F3394F" w:rsidRDefault="00F07A85">
      <w:pPr>
        <w:spacing w:after="0"/>
        <w:ind w:left="10" w:right="1190" w:hanging="10"/>
        <w:jc w:val="right"/>
      </w:pPr>
      <w:r>
        <w:rPr>
          <w:b/>
        </w:rPr>
        <w:t xml:space="preserve">uzavírají níže uvedeného dne, měsíce a roku tento Dodatek v následujícím znění: </w:t>
      </w:r>
    </w:p>
    <w:p w14:paraId="0CF8499B" w14:textId="27D522D9" w:rsidR="00F3394F" w:rsidRDefault="00F07A85">
      <w:pPr>
        <w:spacing w:after="0"/>
        <w:ind w:left="68"/>
        <w:jc w:val="center"/>
      </w:pPr>
      <w:r>
        <w:rPr>
          <w:b/>
        </w:rPr>
        <w:t xml:space="preserve">  </w:t>
      </w:r>
    </w:p>
    <w:p w14:paraId="2C2C66B9" w14:textId="77777777" w:rsidR="00F3394F" w:rsidRDefault="00F07A85">
      <w:pPr>
        <w:spacing w:after="0"/>
        <w:ind w:left="68"/>
        <w:jc w:val="center"/>
      </w:pPr>
      <w:r>
        <w:rPr>
          <w:b/>
        </w:rPr>
        <w:t xml:space="preserve"> </w:t>
      </w:r>
    </w:p>
    <w:p w14:paraId="3E6D8F83" w14:textId="77777777" w:rsidR="00F3394F" w:rsidRDefault="00F07A85">
      <w:pPr>
        <w:numPr>
          <w:ilvl w:val="0"/>
          <w:numId w:val="1"/>
        </w:numPr>
        <w:spacing w:after="166"/>
        <w:ind w:left="2064" w:right="1307" w:hanging="737"/>
        <w:jc w:val="center"/>
      </w:pPr>
      <w:r>
        <w:rPr>
          <w:b/>
        </w:rPr>
        <w:t xml:space="preserve">ÚVODNÍ USTANOVENÍ </w:t>
      </w:r>
    </w:p>
    <w:p w14:paraId="0C27794C" w14:textId="246ED3E9" w:rsidR="00F3394F" w:rsidRDefault="00F07A85">
      <w:pPr>
        <w:numPr>
          <w:ilvl w:val="1"/>
          <w:numId w:val="1"/>
        </w:numPr>
        <w:spacing w:after="163" w:line="249" w:lineRule="auto"/>
        <w:ind w:right="333" w:hanging="720"/>
        <w:jc w:val="both"/>
      </w:pPr>
      <w:r>
        <w:t xml:space="preserve">Smluvní strany uzavřely dne </w:t>
      </w:r>
      <w:r w:rsidR="00C229CC">
        <w:t>15</w:t>
      </w:r>
      <w:r w:rsidR="00B830E0">
        <w:t>.</w:t>
      </w:r>
      <w:r w:rsidR="00C229CC">
        <w:t>11</w:t>
      </w:r>
      <w:r>
        <w:t>.202</w:t>
      </w:r>
      <w:r w:rsidR="00B830E0">
        <w:t>4</w:t>
      </w:r>
      <w:r>
        <w:t xml:space="preserve"> </w:t>
      </w:r>
      <w:r w:rsidR="006B1AA0" w:rsidRPr="006B1AA0">
        <w:t>SMLOUV</w:t>
      </w:r>
      <w:r w:rsidR="006B1AA0">
        <w:t>U</w:t>
      </w:r>
      <w:r w:rsidR="006B1AA0" w:rsidRPr="006B1AA0">
        <w:t xml:space="preserve"> O DODÁVCE A POSKYTNUTÍ SLUŽEB</w:t>
      </w:r>
      <w:r w:rsidR="006B1AA0">
        <w:t xml:space="preserve"> (dále jen „</w:t>
      </w:r>
      <w:r w:rsidR="006B1AA0">
        <w:rPr>
          <w:b/>
        </w:rPr>
        <w:t>Smlouva</w:t>
      </w:r>
      <w:r w:rsidR="006B1AA0">
        <w:t>“)</w:t>
      </w:r>
      <w:r w:rsidR="00541E28">
        <w:t xml:space="preserve">, a to </w:t>
      </w:r>
      <w:r>
        <w:t>v souladu se zákonem č. 89/2012 Sb., občanský zákoník, ve znění pozdějších předpisů (též jen „</w:t>
      </w:r>
      <w:r>
        <w:rPr>
          <w:b/>
        </w:rPr>
        <w:t>Občanský zákoník</w:t>
      </w:r>
      <w:r>
        <w:t>“)</w:t>
      </w:r>
      <w:r w:rsidR="00541E28">
        <w:t>.</w:t>
      </w:r>
      <w:r>
        <w:t xml:space="preserve"> </w:t>
      </w:r>
    </w:p>
    <w:p w14:paraId="616510E1" w14:textId="18ED310B" w:rsidR="00F3394F" w:rsidRDefault="00F07A85">
      <w:pPr>
        <w:numPr>
          <w:ilvl w:val="1"/>
          <w:numId w:val="1"/>
        </w:numPr>
        <w:spacing w:after="163" w:line="249" w:lineRule="auto"/>
        <w:ind w:right="333" w:hanging="720"/>
        <w:jc w:val="both"/>
      </w:pPr>
      <w:r>
        <w:t xml:space="preserve">Předmětem </w:t>
      </w:r>
      <w:r w:rsidR="00A8502F">
        <w:t>Smlouvy</w:t>
      </w:r>
      <w:r>
        <w:t xml:space="preserve"> je</w:t>
      </w:r>
      <w:r w:rsidR="006B1AA0">
        <w:t xml:space="preserve"> </w:t>
      </w:r>
      <w:r w:rsidR="006B1AA0" w:rsidRPr="006B1AA0">
        <w:t>služeb spočívající v zajištění, dopravě a instalaci vánočních stromů, a to včetně zajištění všech souvisejících povolení u věcně a místně příslušných správních orgánů v rámci jeho přepravy, a následná instalace vánočních stromů pro vánoční trhy pořádané Objednatelem na Staroměstském náměstí a Václavském náměstí v Praze v roce 2024/2025</w:t>
      </w:r>
      <w:r>
        <w:t>.</w:t>
      </w:r>
      <w:r w:rsidR="006B1AA0">
        <w:t xml:space="preserve"> </w:t>
      </w:r>
      <w:r>
        <w:t xml:space="preserve"> </w:t>
      </w:r>
    </w:p>
    <w:p w14:paraId="7D457162" w14:textId="725E222E" w:rsidR="00F3394F" w:rsidRDefault="00F07A85">
      <w:pPr>
        <w:numPr>
          <w:ilvl w:val="1"/>
          <w:numId w:val="1"/>
        </w:numPr>
        <w:spacing w:after="405" w:line="249" w:lineRule="auto"/>
        <w:ind w:right="333" w:hanging="720"/>
        <w:jc w:val="both"/>
      </w:pPr>
      <w:r>
        <w:lastRenderedPageBreak/>
        <w:t>Smluvní strany uzavírají k</w:t>
      </w:r>
      <w:r w:rsidR="00A8502F">
        <w:t xml:space="preserve">e Smlouvě </w:t>
      </w:r>
      <w:r>
        <w:t>níže uvedeného dne, měsíce a roku tento Dodatek, jehož předmětem je</w:t>
      </w:r>
      <w:r w:rsidR="00A8502F">
        <w:t xml:space="preserve"> </w:t>
      </w:r>
      <w:r w:rsidR="00541E28">
        <w:t xml:space="preserve">změna ceny </w:t>
      </w:r>
      <w:r w:rsidR="00A8502F">
        <w:t>Smlouvy</w:t>
      </w:r>
      <w:r>
        <w:t xml:space="preserve">.    </w:t>
      </w:r>
    </w:p>
    <w:p w14:paraId="6C1BC126" w14:textId="77777777" w:rsidR="00F3394F" w:rsidRDefault="00F07A85">
      <w:pPr>
        <w:numPr>
          <w:ilvl w:val="0"/>
          <w:numId w:val="1"/>
        </w:numPr>
        <w:spacing w:after="171"/>
        <w:ind w:left="2064" w:right="1307" w:hanging="737"/>
        <w:jc w:val="center"/>
      </w:pPr>
      <w:r>
        <w:rPr>
          <w:b/>
        </w:rPr>
        <w:t xml:space="preserve">PŘEDMĚT DODATKU </w:t>
      </w:r>
    </w:p>
    <w:p w14:paraId="597A1661" w14:textId="5520C0D4" w:rsidR="00A8502F" w:rsidRDefault="00F07A85">
      <w:pPr>
        <w:numPr>
          <w:ilvl w:val="1"/>
          <w:numId w:val="1"/>
        </w:numPr>
        <w:spacing w:after="163" w:line="249" w:lineRule="auto"/>
        <w:ind w:right="333" w:hanging="720"/>
        <w:jc w:val="both"/>
      </w:pPr>
      <w:r>
        <w:t>Předmětem tohoto Dodatku je</w:t>
      </w:r>
      <w:r w:rsidR="00A8502F">
        <w:t xml:space="preserve"> změna čl. </w:t>
      </w:r>
      <w:r w:rsidR="00541E28">
        <w:t>4</w:t>
      </w:r>
      <w:r w:rsidR="00A8502F">
        <w:t xml:space="preserve">. odst. </w:t>
      </w:r>
      <w:r w:rsidR="00541E28">
        <w:t>4.</w:t>
      </w:r>
      <w:r w:rsidR="00A8502F">
        <w:t>1. Smlouvy, jehož dosavadní znění se nahrazuje a nově zní takto:</w:t>
      </w:r>
    </w:p>
    <w:p w14:paraId="7FCDB514" w14:textId="6B835C08" w:rsidR="00F3394F" w:rsidRDefault="00A8502F" w:rsidP="00DA2365">
      <w:pPr>
        <w:spacing w:after="163" w:line="249" w:lineRule="auto"/>
        <w:ind w:left="850" w:right="333"/>
        <w:jc w:val="both"/>
      </w:pPr>
      <w:r>
        <w:t>„</w:t>
      </w:r>
      <w:r w:rsidR="00541E28" w:rsidRPr="00541E28">
        <w:t xml:space="preserve">Objednatel se zavazuje Dodavateli zaplatit za předmět cenu ve </w:t>
      </w:r>
      <w:r w:rsidR="00541E28" w:rsidRPr="00417EF4">
        <w:t>výši 1.500.000,-</w:t>
      </w:r>
      <w:r w:rsidR="00541E28" w:rsidRPr="00541E28">
        <w:t xml:space="preserve"> Kč bez DPH.</w:t>
      </w:r>
      <w:r w:rsidR="00541E28">
        <w:t>“</w:t>
      </w:r>
    </w:p>
    <w:p w14:paraId="7B51ED7B" w14:textId="77777777" w:rsidR="00541E28" w:rsidRDefault="00541E28" w:rsidP="00541E28">
      <w:pPr>
        <w:spacing w:after="163" w:line="249" w:lineRule="auto"/>
        <w:ind w:right="333"/>
        <w:jc w:val="both"/>
      </w:pPr>
    </w:p>
    <w:p w14:paraId="19BD2A26" w14:textId="192A0C3F" w:rsidR="00541E28" w:rsidRDefault="00541E28" w:rsidP="00541E28">
      <w:pPr>
        <w:spacing w:after="163" w:line="249" w:lineRule="auto"/>
        <w:ind w:left="850" w:right="333" w:hanging="710"/>
        <w:jc w:val="both"/>
      </w:pPr>
      <w:r>
        <w:t xml:space="preserve">2.2. </w:t>
      </w:r>
      <w:r>
        <w:tab/>
        <w:t>Na základě tohoto Dodatku dále dochází k nahrazení stávající přílohy č. 1 Smlouvy novou přílohou č. 1, která je nedílnou součástí tohoto Dodatku.</w:t>
      </w:r>
    </w:p>
    <w:p w14:paraId="4EB6BA3E" w14:textId="77777777" w:rsidR="00F3394F" w:rsidRDefault="00F07A85">
      <w:pPr>
        <w:spacing w:after="387"/>
        <w:ind w:left="367"/>
      </w:pPr>
      <w:r>
        <w:t xml:space="preserve"> </w:t>
      </w:r>
    </w:p>
    <w:p w14:paraId="5313C1C0" w14:textId="77777777" w:rsidR="00F3394F" w:rsidRDefault="00F07A85">
      <w:pPr>
        <w:numPr>
          <w:ilvl w:val="0"/>
          <w:numId w:val="1"/>
        </w:numPr>
        <w:spacing w:after="154"/>
        <w:ind w:left="2064" w:right="1307" w:hanging="737"/>
        <w:jc w:val="center"/>
      </w:pPr>
      <w:r>
        <w:rPr>
          <w:b/>
        </w:rPr>
        <w:t xml:space="preserve">ZÁVĚREČNÁ USTANOVENÍ </w:t>
      </w:r>
    </w:p>
    <w:p w14:paraId="78234445" w14:textId="639E5A0A" w:rsidR="00F3394F" w:rsidRDefault="00F07A85">
      <w:pPr>
        <w:numPr>
          <w:ilvl w:val="1"/>
          <w:numId w:val="1"/>
        </w:numPr>
        <w:spacing w:after="163" w:line="249" w:lineRule="auto"/>
        <w:ind w:right="333" w:hanging="720"/>
        <w:jc w:val="both"/>
      </w:pPr>
      <w:r>
        <w:t xml:space="preserve">Veškeré pojmy či definice, pokud z kontextu tohoto Dodatku neplyne něco jiného, mají stejný význam jako </w:t>
      </w:r>
      <w:r w:rsidR="00DA2365">
        <w:t>ve Smlouvě</w:t>
      </w:r>
      <w:r>
        <w:t xml:space="preserve">.  </w:t>
      </w:r>
    </w:p>
    <w:p w14:paraId="7BFF123C" w14:textId="13785CC3" w:rsidR="00F3394F" w:rsidRDefault="00F07A85">
      <w:pPr>
        <w:numPr>
          <w:ilvl w:val="1"/>
          <w:numId w:val="1"/>
        </w:numPr>
        <w:spacing w:after="163" w:line="249" w:lineRule="auto"/>
        <w:ind w:right="333" w:hanging="720"/>
        <w:jc w:val="both"/>
      </w:pPr>
      <w:r>
        <w:t xml:space="preserve">Ostatní ustanovení </w:t>
      </w:r>
      <w:r w:rsidR="00DA2365">
        <w:t>Smlouvy</w:t>
      </w:r>
      <w:r>
        <w:t xml:space="preserve"> zůstávají tímto Dodatkem nezměněná a v platnosti.  </w:t>
      </w:r>
    </w:p>
    <w:p w14:paraId="036B7BB7" w14:textId="77777777" w:rsidR="00F3394F" w:rsidRDefault="00F07A85">
      <w:pPr>
        <w:numPr>
          <w:ilvl w:val="1"/>
          <w:numId w:val="1"/>
        </w:numPr>
        <w:spacing w:after="163" w:line="249" w:lineRule="auto"/>
        <w:ind w:right="333" w:hanging="720"/>
        <w:jc w:val="both"/>
      </w:pPr>
      <w:r>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4D75CEF5" w14:textId="39C4FDC9" w:rsidR="00F3394F" w:rsidRDefault="00F07A85">
      <w:pPr>
        <w:numPr>
          <w:ilvl w:val="1"/>
          <w:numId w:val="1"/>
        </w:numPr>
        <w:spacing w:after="163" w:line="249" w:lineRule="auto"/>
        <w:ind w:right="333" w:hanging="720"/>
        <w:jc w:val="both"/>
      </w:pPr>
      <w:r>
        <w:t>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w:t>
      </w:r>
      <w:r w:rsidR="00DA2365">
        <w:t xml:space="preserve"> </w:t>
      </w:r>
      <w:r>
        <w:t>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w:t>
      </w:r>
      <w:r w:rsidR="00DA2365">
        <w:t xml:space="preserve"> Smluvní strany prohlašují, že v případě že dojde k plnění ze Smlouvy na základě tohoto Dodatku před jeho uveřejněním, pak ani jedné ze Smluvních stran nevzniklo bezdůvodné obohacení, jestliže byly Smluvními stranami dodrženy veškeré podmínky Smlouvy a tohoto Dodatku. </w:t>
      </w:r>
    </w:p>
    <w:p w14:paraId="3B915EAD" w14:textId="77777777" w:rsidR="00F3394F" w:rsidRDefault="00F07A85">
      <w:pPr>
        <w:numPr>
          <w:ilvl w:val="1"/>
          <w:numId w:val="1"/>
        </w:numPr>
        <w:spacing w:after="0" w:line="240" w:lineRule="auto"/>
        <w:ind w:right="333" w:hanging="720"/>
        <w:jc w:val="both"/>
      </w:pPr>
      <w:r>
        <w:t xml:space="preserve">Pro případ uzavírání tohoto Dodatku Smluvní strany vylučují použití ustanovení § 1740 odst. 3 Občanského zákoníku. Zhotovitel na sebe přebírá nebezpečí změny okolností dle ustanovení § 1765 odst. 2 Občanského zákoníku.  </w:t>
      </w:r>
    </w:p>
    <w:p w14:paraId="52E9EC3C" w14:textId="77777777" w:rsidR="00F3394F" w:rsidRDefault="00F07A85">
      <w:pPr>
        <w:spacing w:after="33"/>
        <w:ind w:left="367"/>
      </w:pPr>
      <w:r>
        <w:t xml:space="preserve"> </w:t>
      </w:r>
    </w:p>
    <w:p w14:paraId="1B6AE2B7" w14:textId="77777777" w:rsidR="00541E28" w:rsidRDefault="00F07A85" w:rsidP="00541E28">
      <w:pPr>
        <w:numPr>
          <w:ilvl w:val="1"/>
          <w:numId w:val="1"/>
        </w:numPr>
        <w:spacing w:after="163" w:line="249" w:lineRule="auto"/>
        <w:ind w:right="333" w:hanging="720"/>
        <w:jc w:val="both"/>
      </w:pPr>
      <w:r>
        <w:t xml:space="preserve">Smluvní strany prohlašují, že skutečnosti uvedené v tomto Dodatku nepovažují za obchodní tajemství ve smyslu § 504 občanského zákoníku a udělují svolení k jejich užití a zveřejnění bez stanovení jakýchkoli dalších podmínek. </w:t>
      </w:r>
    </w:p>
    <w:p w14:paraId="74302D5B" w14:textId="08540C5C" w:rsidR="00DA2365" w:rsidRDefault="00F07A85" w:rsidP="00541E28">
      <w:pPr>
        <w:numPr>
          <w:ilvl w:val="1"/>
          <w:numId w:val="1"/>
        </w:numPr>
        <w:spacing w:after="163" w:line="249" w:lineRule="auto"/>
        <w:ind w:right="333" w:hanging="720"/>
        <w:jc w:val="both"/>
      </w:pPr>
      <w:r>
        <w:t xml:space="preserve">Tento Dodatek je vyhotoven ve dvou (2) stejnopisech, z nichž Objednatel obdrží jedno (1) vyhotovení a Zhotovitel obdrží jedno (1) vyhotovení. V případě, že je tento Dodatek uzavírán elektronicky za využití uznávaných elektronických podpisů, postačí jedno (1) vyhotovení Dodatku, na kterém jsou zaznamenány uznávané elektronické podpisy zástupců Smluvních stran oprávněných tento Dodatek uzavřít. </w:t>
      </w:r>
    </w:p>
    <w:p w14:paraId="761A59F1" w14:textId="11D0136B" w:rsidR="00D22E7A" w:rsidRDefault="00F07A85" w:rsidP="000A6593">
      <w:pPr>
        <w:numPr>
          <w:ilvl w:val="1"/>
          <w:numId w:val="1"/>
        </w:numPr>
        <w:spacing w:after="163" w:line="249" w:lineRule="auto"/>
        <w:ind w:right="333" w:hanging="720"/>
        <w:jc w:val="both"/>
      </w:pPr>
      <w:r>
        <w:lastRenderedPageBreak/>
        <w:t xml:space="preserve">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 </w:t>
      </w:r>
    </w:p>
    <w:p w14:paraId="52B0F62F" w14:textId="5F34D54F" w:rsidR="00B96818" w:rsidRDefault="00B96818" w:rsidP="00DA2365">
      <w:pPr>
        <w:numPr>
          <w:ilvl w:val="1"/>
          <w:numId w:val="1"/>
        </w:numPr>
        <w:spacing w:after="163" w:line="249" w:lineRule="auto"/>
        <w:ind w:right="333" w:hanging="720"/>
        <w:jc w:val="both"/>
      </w:pPr>
      <w:r>
        <w:t>Nedílnou součástí tohoto Dodatku jsou tyto přílohy:</w:t>
      </w:r>
    </w:p>
    <w:p w14:paraId="4C65524B" w14:textId="0C368D6B" w:rsidR="00B96818" w:rsidRDefault="00B96818" w:rsidP="00B96818">
      <w:pPr>
        <w:numPr>
          <w:ilvl w:val="2"/>
          <w:numId w:val="1"/>
        </w:numPr>
        <w:spacing w:after="163" w:line="249" w:lineRule="auto"/>
        <w:ind w:right="333" w:hanging="718"/>
        <w:jc w:val="both"/>
      </w:pPr>
      <w:r>
        <w:t xml:space="preserve">Příloha č. 1 – </w:t>
      </w:r>
      <w:r w:rsidR="00541E28">
        <w:t>Specifikace a ceník vánočních dekorů dle Dodatku č. 1</w:t>
      </w:r>
    </w:p>
    <w:p w14:paraId="2D3FB474" w14:textId="77777777" w:rsidR="00F3394F" w:rsidRDefault="00F07A85">
      <w:pPr>
        <w:spacing w:after="0"/>
        <w:ind w:left="36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7FFA8574" w14:textId="693DBE75" w:rsidR="00F3394F" w:rsidRDefault="00A8502F">
      <w:pPr>
        <w:pStyle w:val="Nadpis1"/>
        <w:tabs>
          <w:tab w:val="center" w:pos="2618"/>
          <w:tab w:val="center" w:pos="7152"/>
        </w:tabs>
        <w:ind w:right="0"/>
        <w:jc w:val="left"/>
      </w:pPr>
      <w:r>
        <w:t xml:space="preserve">Za </w:t>
      </w:r>
      <w:r w:rsidR="00D22E7A">
        <w:t>Dodavatele</w:t>
      </w:r>
      <w:r>
        <w:t>:</w:t>
      </w:r>
      <w:r w:rsidR="00F07A85">
        <w:t xml:space="preserve"> </w:t>
      </w:r>
      <w:r w:rsidR="00F07A85">
        <w:tab/>
      </w:r>
      <w:r w:rsidR="00E376E9">
        <w:t xml:space="preserve">                                                                        </w:t>
      </w:r>
      <w:r>
        <w:t xml:space="preserve">Za </w:t>
      </w:r>
      <w:r w:rsidR="00D22E7A">
        <w:t>Objednatele</w:t>
      </w:r>
      <w:r>
        <w:t>:</w:t>
      </w:r>
      <w:r w:rsidR="00F07A85">
        <w:t xml:space="preserve"> </w:t>
      </w:r>
    </w:p>
    <w:p w14:paraId="48DE9FA3" w14:textId="77777777" w:rsidR="00F3394F" w:rsidRDefault="00F07A85">
      <w:pPr>
        <w:spacing w:after="0"/>
        <w:ind w:left="34"/>
        <w:jc w:val="center"/>
      </w:pPr>
      <w:r>
        <w:rPr>
          <w:b/>
          <w:sz w:val="24"/>
        </w:rPr>
        <w:t xml:space="preserve"> </w:t>
      </w:r>
      <w:r>
        <w:rPr>
          <w:b/>
          <w:sz w:val="24"/>
        </w:rPr>
        <w:tab/>
        <w:t xml:space="preserve"> </w:t>
      </w:r>
    </w:p>
    <w:p w14:paraId="1F9F0AA8" w14:textId="77777777" w:rsidR="00F3394F" w:rsidRDefault="00F07A85">
      <w:pPr>
        <w:spacing w:after="0"/>
        <w:ind w:left="34"/>
        <w:jc w:val="center"/>
      </w:pPr>
      <w:r>
        <w:rPr>
          <w:sz w:val="24"/>
        </w:rPr>
        <w:t xml:space="preserve"> </w:t>
      </w:r>
      <w:r>
        <w:rPr>
          <w:sz w:val="24"/>
        </w:rPr>
        <w:tab/>
        <w:t xml:space="preserve"> </w:t>
      </w:r>
    </w:p>
    <w:p w14:paraId="4CC516FE" w14:textId="12D608F7" w:rsidR="00F3394F" w:rsidRDefault="00F07A85">
      <w:pPr>
        <w:spacing w:after="0"/>
        <w:ind w:left="442"/>
      </w:pPr>
      <w:r>
        <w:rPr>
          <w:sz w:val="24"/>
        </w:rPr>
        <w:t xml:space="preserve"> </w:t>
      </w:r>
    </w:p>
    <w:p w14:paraId="400FDF7F" w14:textId="77777777" w:rsidR="00F3394F" w:rsidRDefault="00F07A85">
      <w:pPr>
        <w:spacing w:after="0"/>
        <w:ind w:left="442"/>
        <w:rPr>
          <w:sz w:val="24"/>
        </w:rPr>
      </w:pPr>
      <w:r>
        <w:rPr>
          <w:sz w:val="24"/>
        </w:rPr>
        <w:t xml:space="preserve"> </w:t>
      </w:r>
      <w:r>
        <w:rPr>
          <w:sz w:val="24"/>
        </w:rPr>
        <w:tab/>
        <w:t xml:space="preserve"> </w:t>
      </w:r>
    </w:p>
    <w:p w14:paraId="33E7F161" w14:textId="77777777" w:rsidR="00A8502F" w:rsidRDefault="00A8502F">
      <w:pPr>
        <w:spacing w:after="0"/>
        <w:ind w:left="442"/>
      </w:pPr>
    </w:p>
    <w:p w14:paraId="3BFDE114" w14:textId="77777777" w:rsidR="00F3394F" w:rsidRDefault="00F07A85">
      <w:pPr>
        <w:spacing w:after="0"/>
        <w:ind w:left="4570"/>
        <w:jc w:val="center"/>
      </w:pPr>
      <w:r>
        <w:rPr>
          <w:sz w:val="24"/>
        </w:rPr>
        <w:t xml:space="preserve"> </w:t>
      </w:r>
    </w:p>
    <w:p w14:paraId="15B0A338" w14:textId="63E347E5" w:rsidR="00F3394F" w:rsidRDefault="00F07A85">
      <w:pPr>
        <w:tabs>
          <w:tab w:val="center" w:pos="2615"/>
          <w:tab w:val="center" w:pos="7149"/>
        </w:tabs>
        <w:spacing w:after="0"/>
      </w:pPr>
      <w:r>
        <w:rPr>
          <w:sz w:val="24"/>
        </w:rPr>
        <w:t xml:space="preserve">...................................................................... </w:t>
      </w:r>
      <w:r>
        <w:rPr>
          <w:sz w:val="24"/>
        </w:rPr>
        <w:tab/>
        <w:t xml:space="preserve">...................................................................... </w:t>
      </w:r>
    </w:p>
    <w:tbl>
      <w:tblPr>
        <w:tblStyle w:val="TableGrid"/>
        <w:tblW w:w="8009" w:type="dxa"/>
        <w:tblInd w:w="0" w:type="dxa"/>
        <w:tblLook w:val="04A0" w:firstRow="1" w:lastRow="0" w:firstColumn="1" w:lastColumn="0" w:noHBand="0" w:noVBand="1"/>
      </w:tblPr>
      <w:tblGrid>
        <w:gridCol w:w="4589"/>
        <w:gridCol w:w="876"/>
        <w:gridCol w:w="2544"/>
      </w:tblGrid>
      <w:tr w:rsidR="00F3394F" w14:paraId="7F547CC6" w14:textId="77777777" w:rsidTr="00A8502F">
        <w:trPr>
          <w:trHeight w:val="854"/>
        </w:trPr>
        <w:tc>
          <w:tcPr>
            <w:tcW w:w="4589" w:type="dxa"/>
            <w:tcBorders>
              <w:top w:val="nil"/>
              <w:left w:val="nil"/>
              <w:bottom w:val="nil"/>
              <w:right w:val="nil"/>
            </w:tcBorders>
          </w:tcPr>
          <w:p w14:paraId="07416077" w14:textId="77777777" w:rsidR="00A8502F" w:rsidRDefault="00F07A85" w:rsidP="00A8502F">
            <w:pPr>
              <w:spacing w:after="2" w:line="228" w:lineRule="auto"/>
              <w:ind w:right="822"/>
              <w:rPr>
                <w:b/>
                <w:sz w:val="24"/>
              </w:rPr>
            </w:pPr>
            <w:r>
              <w:rPr>
                <w:b/>
                <w:sz w:val="24"/>
              </w:rPr>
              <w:t xml:space="preserve">Tomáš Jílek </w:t>
            </w:r>
          </w:p>
          <w:p w14:paraId="347264D9" w14:textId="2BAB6775" w:rsidR="00F3394F" w:rsidRDefault="00A8502F" w:rsidP="00A8502F">
            <w:pPr>
              <w:spacing w:after="2" w:line="228" w:lineRule="auto"/>
              <w:ind w:right="822"/>
            </w:pPr>
            <w:r>
              <w:rPr>
                <w:sz w:val="24"/>
              </w:rPr>
              <w:t>p</w:t>
            </w:r>
            <w:r w:rsidR="00F07A85">
              <w:rPr>
                <w:sz w:val="24"/>
              </w:rPr>
              <w:t>ředseda</w:t>
            </w:r>
            <w:r>
              <w:rPr>
                <w:sz w:val="24"/>
              </w:rPr>
              <w:t xml:space="preserve"> </w:t>
            </w:r>
            <w:r w:rsidR="00F07A85">
              <w:rPr>
                <w:sz w:val="24"/>
              </w:rPr>
              <w:t xml:space="preserve">představenstva </w:t>
            </w:r>
          </w:p>
          <w:p w14:paraId="2393B9F1" w14:textId="77777777" w:rsidR="00F3394F" w:rsidRDefault="00F07A85" w:rsidP="00A8502F">
            <w:r>
              <w:rPr>
                <w:sz w:val="24"/>
              </w:rPr>
              <w:t xml:space="preserve">Technologie hlavního města Prahy, a.s. </w:t>
            </w:r>
          </w:p>
        </w:tc>
        <w:tc>
          <w:tcPr>
            <w:tcW w:w="876" w:type="dxa"/>
            <w:tcBorders>
              <w:top w:val="nil"/>
              <w:left w:val="nil"/>
              <w:bottom w:val="nil"/>
              <w:right w:val="nil"/>
            </w:tcBorders>
          </w:tcPr>
          <w:p w14:paraId="7551159C" w14:textId="77777777" w:rsidR="00F3394F" w:rsidRDefault="00F3394F"/>
        </w:tc>
        <w:tc>
          <w:tcPr>
            <w:tcW w:w="2544" w:type="dxa"/>
            <w:tcBorders>
              <w:top w:val="nil"/>
              <w:left w:val="nil"/>
              <w:bottom w:val="nil"/>
              <w:right w:val="nil"/>
            </w:tcBorders>
          </w:tcPr>
          <w:p w14:paraId="37ED7A66" w14:textId="0061AD47" w:rsidR="00A8502F" w:rsidRDefault="00541E28" w:rsidP="00A8502F">
            <w:pPr>
              <w:rPr>
                <w:b/>
                <w:color w:val="00000A"/>
                <w:sz w:val="24"/>
              </w:rPr>
            </w:pPr>
            <w:r>
              <w:rPr>
                <w:b/>
                <w:color w:val="00000A"/>
                <w:sz w:val="24"/>
              </w:rPr>
              <w:t>Libor Votruba</w:t>
            </w:r>
          </w:p>
          <w:p w14:paraId="42B6F151" w14:textId="645F1F3E" w:rsidR="00DA2365" w:rsidRDefault="00541E28" w:rsidP="00A8502F">
            <w:r w:rsidRPr="00541E28">
              <w:rPr>
                <w:sz w:val="24"/>
              </w:rPr>
              <w:t xml:space="preserve">člen představenstva </w:t>
            </w:r>
            <w:proofErr w:type="spellStart"/>
            <w:r w:rsidRPr="00541E28">
              <w:rPr>
                <w:sz w:val="24"/>
              </w:rPr>
              <w:t>Taiko</w:t>
            </w:r>
            <w:proofErr w:type="spellEnd"/>
            <w:r w:rsidRPr="00541E28">
              <w:rPr>
                <w:sz w:val="24"/>
              </w:rPr>
              <w:t>, a.s.</w:t>
            </w:r>
          </w:p>
        </w:tc>
      </w:tr>
      <w:tr w:rsidR="00F3394F" w14:paraId="795B05E3" w14:textId="77777777" w:rsidTr="00A8502F">
        <w:trPr>
          <w:trHeight w:val="1465"/>
        </w:trPr>
        <w:tc>
          <w:tcPr>
            <w:tcW w:w="4589" w:type="dxa"/>
            <w:tcBorders>
              <w:top w:val="nil"/>
              <w:left w:val="nil"/>
              <w:bottom w:val="nil"/>
              <w:right w:val="nil"/>
            </w:tcBorders>
          </w:tcPr>
          <w:p w14:paraId="6743BBA7" w14:textId="77777777" w:rsidR="00F3394F" w:rsidRDefault="00F07A85">
            <w:pPr>
              <w:ind w:right="114"/>
              <w:jc w:val="center"/>
            </w:pPr>
            <w:r>
              <w:rPr>
                <w:sz w:val="24"/>
              </w:rPr>
              <w:t xml:space="preserve"> </w:t>
            </w:r>
          </w:p>
          <w:p w14:paraId="3617A5D4" w14:textId="77777777" w:rsidR="00A8502F" w:rsidRDefault="00A8502F" w:rsidP="00A8502F">
            <w:pPr>
              <w:rPr>
                <w:sz w:val="24"/>
              </w:rPr>
            </w:pPr>
          </w:p>
          <w:p w14:paraId="33426A2C" w14:textId="3822AE91" w:rsidR="00F3394F" w:rsidRDefault="00F3394F"/>
          <w:p w14:paraId="15EFF194" w14:textId="77777777" w:rsidR="00F3394F" w:rsidRDefault="00F07A85">
            <w:r>
              <w:rPr>
                <w:sz w:val="24"/>
              </w:rPr>
              <w:t xml:space="preserve"> </w:t>
            </w:r>
          </w:p>
          <w:p w14:paraId="31137B35" w14:textId="77777777" w:rsidR="00F3394F" w:rsidRDefault="00F07A85">
            <w:r>
              <w:rPr>
                <w:sz w:val="24"/>
              </w:rPr>
              <w:t xml:space="preserve"> </w:t>
            </w:r>
          </w:p>
        </w:tc>
        <w:tc>
          <w:tcPr>
            <w:tcW w:w="876" w:type="dxa"/>
            <w:tcBorders>
              <w:top w:val="nil"/>
              <w:left w:val="nil"/>
              <w:bottom w:val="nil"/>
              <w:right w:val="nil"/>
            </w:tcBorders>
          </w:tcPr>
          <w:p w14:paraId="536A5BD2" w14:textId="77777777" w:rsidR="00F3394F" w:rsidRDefault="00F07A85">
            <w:pPr>
              <w:ind w:left="50"/>
            </w:pPr>
            <w:r>
              <w:rPr>
                <w:rFonts w:ascii="Times New Roman" w:eastAsia="Times New Roman" w:hAnsi="Times New Roman" w:cs="Times New Roman"/>
                <w:sz w:val="24"/>
              </w:rPr>
              <w:t xml:space="preserve"> </w:t>
            </w:r>
          </w:p>
        </w:tc>
        <w:tc>
          <w:tcPr>
            <w:tcW w:w="2544" w:type="dxa"/>
            <w:tcBorders>
              <w:top w:val="nil"/>
              <w:left w:val="nil"/>
              <w:bottom w:val="nil"/>
              <w:right w:val="nil"/>
            </w:tcBorders>
          </w:tcPr>
          <w:p w14:paraId="325170A4" w14:textId="77777777" w:rsidR="00F3394F" w:rsidRDefault="00F3394F"/>
        </w:tc>
      </w:tr>
      <w:tr w:rsidR="00F3394F" w14:paraId="26253631" w14:textId="77777777" w:rsidTr="00A8502F">
        <w:trPr>
          <w:trHeight w:val="268"/>
        </w:trPr>
        <w:tc>
          <w:tcPr>
            <w:tcW w:w="4589" w:type="dxa"/>
            <w:tcBorders>
              <w:top w:val="nil"/>
              <w:left w:val="nil"/>
              <w:bottom w:val="nil"/>
              <w:right w:val="nil"/>
            </w:tcBorders>
          </w:tcPr>
          <w:p w14:paraId="33FDCC27" w14:textId="77777777" w:rsidR="00F3394F" w:rsidRDefault="00F07A85">
            <w:r>
              <w:rPr>
                <w:sz w:val="24"/>
              </w:rPr>
              <w:t xml:space="preserve">......................................................................... </w:t>
            </w:r>
          </w:p>
        </w:tc>
        <w:tc>
          <w:tcPr>
            <w:tcW w:w="876" w:type="dxa"/>
            <w:tcBorders>
              <w:top w:val="nil"/>
              <w:left w:val="nil"/>
              <w:bottom w:val="nil"/>
              <w:right w:val="nil"/>
            </w:tcBorders>
          </w:tcPr>
          <w:p w14:paraId="2A8DC338" w14:textId="77777777" w:rsidR="00F3394F" w:rsidRDefault="00F3394F"/>
        </w:tc>
        <w:tc>
          <w:tcPr>
            <w:tcW w:w="2544" w:type="dxa"/>
            <w:tcBorders>
              <w:top w:val="nil"/>
              <w:left w:val="nil"/>
              <w:bottom w:val="nil"/>
              <w:right w:val="nil"/>
            </w:tcBorders>
          </w:tcPr>
          <w:p w14:paraId="1B870706" w14:textId="77777777" w:rsidR="00F3394F" w:rsidRDefault="00F07A85">
            <w:pPr>
              <w:ind w:left="151"/>
              <w:jc w:val="center"/>
            </w:pPr>
            <w:r>
              <w:rPr>
                <w:rFonts w:ascii="Times New Roman" w:eastAsia="Times New Roman" w:hAnsi="Times New Roman" w:cs="Times New Roman"/>
                <w:sz w:val="24"/>
              </w:rPr>
              <w:t xml:space="preserve"> </w:t>
            </w:r>
          </w:p>
        </w:tc>
      </w:tr>
    </w:tbl>
    <w:p w14:paraId="7656C4BB" w14:textId="315BF28E" w:rsidR="00F07A85" w:rsidRDefault="000A7F80" w:rsidP="00A8502F">
      <w:pPr>
        <w:spacing w:after="2" w:line="230" w:lineRule="auto"/>
        <w:ind w:right="4838"/>
        <w:rPr>
          <w:b/>
          <w:sz w:val="24"/>
        </w:rPr>
      </w:pPr>
      <w:r>
        <w:rPr>
          <w:b/>
          <w:sz w:val="24"/>
        </w:rPr>
        <w:t>Michal Fišer</w:t>
      </w:r>
    </w:p>
    <w:p w14:paraId="7C9CB470" w14:textId="3A042F2E" w:rsidR="00F3394F" w:rsidRDefault="000A7F80" w:rsidP="00A8502F">
      <w:pPr>
        <w:spacing w:after="2" w:line="230" w:lineRule="auto"/>
        <w:ind w:right="4838"/>
      </w:pPr>
      <w:r>
        <w:rPr>
          <w:sz w:val="24"/>
        </w:rPr>
        <w:t>člen</w:t>
      </w:r>
      <w:r w:rsidR="00F07A85">
        <w:rPr>
          <w:sz w:val="24"/>
        </w:rPr>
        <w:t xml:space="preserve"> představenstva </w:t>
      </w:r>
    </w:p>
    <w:p w14:paraId="48134CEF" w14:textId="77777777" w:rsidR="00F3394F" w:rsidRDefault="00F07A85" w:rsidP="00A8502F">
      <w:pPr>
        <w:spacing w:after="29" w:line="230" w:lineRule="auto"/>
        <w:ind w:right="4838"/>
        <w:rPr>
          <w:sz w:val="24"/>
        </w:rPr>
      </w:pPr>
      <w:r>
        <w:rPr>
          <w:sz w:val="24"/>
        </w:rPr>
        <w:t>Technologie hlavního města Prahy, a.s</w:t>
      </w:r>
      <w:r>
        <w:rPr>
          <w:b/>
          <w:sz w:val="24"/>
        </w:rPr>
        <w:t>.</w:t>
      </w:r>
      <w:r>
        <w:rPr>
          <w:sz w:val="24"/>
        </w:rPr>
        <w:t xml:space="preserve"> </w:t>
      </w:r>
    </w:p>
    <w:p w14:paraId="3E05486F" w14:textId="77777777" w:rsidR="00541E28" w:rsidRDefault="00541E28" w:rsidP="00A8502F">
      <w:pPr>
        <w:spacing w:after="29" w:line="230" w:lineRule="auto"/>
        <w:ind w:right="4838"/>
        <w:rPr>
          <w:sz w:val="24"/>
        </w:rPr>
      </w:pPr>
    </w:p>
    <w:p w14:paraId="22541567" w14:textId="77777777" w:rsidR="00541E28" w:rsidRDefault="00541E28" w:rsidP="00A8502F">
      <w:pPr>
        <w:spacing w:after="29" w:line="230" w:lineRule="auto"/>
        <w:ind w:right="4838"/>
        <w:rPr>
          <w:sz w:val="24"/>
        </w:rPr>
      </w:pPr>
    </w:p>
    <w:p w14:paraId="5596E73D" w14:textId="77777777" w:rsidR="00541E28" w:rsidRDefault="00541E28" w:rsidP="00A8502F">
      <w:pPr>
        <w:spacing w:after="29" w:line="230" w:lineRule="auto"/>
        <w:ind w:right="4838"/>
        <w:rPr>
          <w:sz w:val="24"/>
        </w:rPr>
      </w:pPr>
    </w:p>
    <w:p w14:paraId="2DC11446" w14:textId="77777777" w:rsidR="00541E28" w:rsidRDefault="00541E28" w:rsidP="00A8502F">
      <w:pPr>
        <w:spacing w:after="29" w:line="230" w:lineRule="auto"/>
        <w:ind w:right="4838"/>
        <w:rPr>
          <w:sz w:val="24"/>
        </w:rPr>
      </w:pPr>
    </w:p>
    <w:p w14:paraId="4A7A1E89" w14:textId="77777777" w:rsidR="00541E28" w:rsidRDefault="00541E28" w:rsidP="00A8502F">
      <w:pPr>
        <w:spacing w:after="29" w:line="230" w:lineRule="auto"/>
        <w:ind w:right="4838"/>
        <w:rPr>
          <w:sz w:val="24"/>
        </w:rPr>
      </w:pPr>
    </w:p>
    <w:p w14:paraId="6FEE2F1E" w14:textId="77777777" w:rsidR="00541E28" w:rsidRDefault="00541E28" w:rsidP="00A8502F">
      <w:pPr>
        <w:spacing w:after="29" w:line="230" w:lineRule="auto"/>
        <w:ind w:right="4838"/>
        <w:rPr>
          <w:sz w:val="24"/>
        </w:rPr>
      </w:pPr>
    </w:p>
    <w:p w14:paraId="28FF2A91" w14:textId="77777777" w:rsidR="00541E28" w:rsidRDefault="00541E28" w:rsidP="00A8502F">
      <w:pPr>
        <w:spacing w:after="29" w:line="230" w:lineRule="auto"/>
        <w:ind w:right="4838"/>
        <w:rPr>
          <w:sz w:val="24"/>
        </w:rPr>
      </w:pPr>
    </w:p>
    <w:p w14:paraId="7C22CFC0" w14:textId="77777777" w:rsidR="00541E28" w:rsidRDefault="00541E28" w:rsidP="00A8502F">
      <w:pPr>
        <w:spacing w:after="29" w:line="230" w:lineRule="auto"/>
        <w:ind w:right="4838"/>
        <w:rPr>
          <w:sz w:val="24"/>
        </w:rPr>
      </w:pPr>
    </w:p>
    <w:p w14:paraId="45849441" w14:textId="77777777" w:rsidR="00541E28" w:rsidRDefault="00541E28" w:rsidP="00A8502F">
      <w:pPr>
        <w:spacing w:after="29" w:line="230" w:lineRule="auto"/>
        <w:ind w:right="4838"/>
        <w:rPr>
          <w:sz w:val="24"/>
        </w:rPr>
      </w:pPr>
    </w:p>
    <w:p w14:paraId="2D1C79B4" w14:textId="77777777" w:rsidR="00541E28" w:rsidRDefault="00541E28" w:rsidP="00A8502F">
      <w:pPr>
        <w:spacing w:after="29" w:line="230" w:lineRule="auto"/>
        <w:ind w:right="4838"/>
        <w:rPr>
          <w:sz w:val="24"/>
        </w:rPr>
      </w:pPr>
    </w:p>
    <w:p w14:paraId="199230FB" w14:textId="77777777" w:rsidR="00541E28" w:rsidRDefault="00541E28" w:rsidP="00A8502F">
      <w:pPr>
        <w:spacing w:after="29" w:line="230" w:lineRule="auto"/>
        <w:ind w:right="4838"/>
        <w:rPr>
          <w:sz w:val="24"/>
        </w:rPr>
      </w:pPr>
    </w:p>
    <w:p w14:paraId="44D58CF5" w14:textId="77777777" w:rsidR="00541E28" w:rsidRDefault="00541E28" w:rsidP="00A8502F">
      <w:pPr>
        <w:spacing w:after="29" w:line="230" w:lineRule="auto"/>
        <w:ind w:right="4838"/>
        <w:rPr>
          <w:sz w:val="24"/>
        </w:rPr>
      </w:pPr>
    </w:p>
    <w:p w14:paraId="7CF1EA87" w14:textId="77777777" w:rsidR="00541E28" w:rsidRDefault="00541E28" w:rsidP="00A8502F">
      <w:pPr>
        <w:spacing w:after="29" w:line="230" w:lineRule="auto"/>
        <w:ind w:right="4838"/>
        <w:rPr>
          <w:sz w:val="24"/>
        </w:rPr>
      </w:pPr>
    </w:p>
    <w:p w14:paraId="2FF37C52" w14:textId="77777777" w:rsidR="00541E28" w:rsidRDefault="00541E28" w:rsidP="00A8502F">
      <w:pPr>
        <w:spacing w:after="29" w:line="230" w:lineRule="auto"/>
        <w:ind w:right="4838"/>
        <w:rPr>
          <w:sz w:val="24"/>
        </w:rPr>
      </w:pPr>
    </w:p>
    <w:p w14:paraId="18B5C1BE" w14:textId="77777777" w:rsidR="00541E28" w:rsidRDefault="00541E28" w:rsidP="00A8502F">
      <w:pPr>
        <w:spacing w:after="29" w:line="230" w:lineRule="auto"/>
        <w:ind w:right="4838"/>
        <w:rPr>
          <w:sz w:val="24"/>
        </w:rPr>
      </w:pPr>
    </w:p>
    <w:p w14:paraId="2EFEB4EF" w14:textId="77777777" w:rsidR="00541E28" w:rsidRDefault="00541E28" w:rsidP="00A8502F">
      <w:pPr>
        <w:spacing w:after="29" w:line="230" w:lineRule="auto"/>
        <w:ind w:right="4838"/>
        <w:rPr>
          <w:sz w:val="24"/>
        </w:rPr>
      </w:pPr>
    </w:p>
    <w:p w14:paraId="717986BB" w14:textId="77777777" w:rsidR="00541E28" w:rsidRDefault="00541E28" w:rsidP="00A8502F">
      <w:pPr>
        <w:spacing w:after="29" w:line="230" w:lineRule="auto"/>
        <w:ind w:right="4838"/>
        <w:rPr>
          <w:sz w:val="24"/>
        </w:rPr>
      </w:pPr>
    </w:p>
    <w:p w14:paraId="78FA9761" w14:textId="77777777" w:rsidR="00563A34" w:rsidRDefault="00563A34" w:rsidP="00417EF4">
      <w:pPr>
        <w:rPr>
          <w:b/>
          <w:bCs/>
          <w:sz w:val="24"/>
        </w:rPr>
      </w:pPr>
    </w:p>
    <w:p w14:paraId="53F3BE77" w14:textId="114757A9" w:rsidR="00541E28" w:rsidRDefault="00541E28" w:rsidP="00417EF4">
      <w:pPr>
        <w:rPr>
          <w:b/>
          <w:bCs/>
          <w:sz w:val="24"/>
        </w:rPr>
      </w:pPr>
      <w:r w:rsidRPr="00541E28">
        <w:rPr>
          <w:b/>
          <w:bCs/>
          <w:sz w:val="24"/>
        </w:rPr>
        <w:lastRenderedPageBreak/>
        <w:t>Příloha č. 1 – Specifikace a ceník vánočních</w:t>
      </w:r>
      <w:r>
        <w:rPr>
          <w:b/>
          <w:bCs/>
          <w:sz w:val="24"/>
        </w:rPr>
        <w:t xml:space="preserve"> </w:t>
      </w:r>
      <w:r w:rsidRPr="00541E28">
        <w:rPr>
          <w:b/>
          <w:bCs/>
          <w:sz w:val="24"/>
        </w:rPr>
        <w:t>dekorů</w:t>
      </w:r>
    </w:p>
    <w:p w14:paraId="23034325" w14:textId="77777777" w:rsidR="00417EF4" w:rsidRDefault="00417EF4" w:rsidP="00417EF4">
      <w:pPr>
        <w:rPr>
          <w:b/>
          <w:bCs/>
          <w:sz w:val="24"/>
        </w:rPr>
      </w:pPr>
    </w:p>
    <w:tbl>
      <w:tblPr>
        <w:tblW w:w="9160" w:type="dxa"/>
        <w:tblCellMar>
          <w:left w:w="70" w:type="dxa"/>
          <w:right w:w="70" w:type="dxa"/>
        </w:tblCellMar>
        <w:tblLook w:val="04A0" w:firstRow="1" w:lastRow="0" w:firstColumn="1" w:lastColumn="0" w:noHBand="0" w:noVBand="1"/>
      </w:tblPr>
      <w:tblGrid>
        <w:gridCol w:w="4460"/>
        <w:gridCol w:w="2380"/>
        <w:gridCol w:w="2320"/>
      </w:tblGrid>
      <w:tr w:rsidR="00417EF4" w:rsidRPr="00417EF4" w14:paraId="64BAD716" w14:textId="77777777" w:rsidTr="00417EF4">
        <w:trPr>
          <w:trHeight w:val="615"/>
        </w:trPr>
        <w:tc>
          <w:tcPr>
            <w:tcW w:w="4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A0321E" w14:textId="77777777" w:rsidR="00417EF4" w:rsidRPr="00417EF4" w:rsidRDefault="00417EF4" w:rsidP="00417EF4">
            <w:pPr>
              <w:spacing w:after="0" w:line="240" w:lineRule="auto"/>
              <w:rPr>
                <w:rFonts w:eastAsia="Times New Roman"/>
              </w:rPr>
            </w:pPr>
            <w:r w:rsidRPr="00417EF4">
              <w:rPr>
                <w:rFonts w:eastAsia="Times New Roman"/>
              </w:rPr>
              <w:t> </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14:paraId="0EAF71BB" w14:textId="77777777" w:rsidR="00417EF4" w:rsidRPr="00417EF4" w:rsidRDefault="00417EF4" w:rsidP="00417EF4">
            <w:pPr>
              <w:spacing w:after="0" w:line="240" w:lineRule="auto"/>
              <w:rPr>
                <w:rFonts w:eastAsia="Times New Roman"/>
              </w:rPr>
            </w:pPr>
            <w:r w:rsidRPr="00417EF4">
              <w:rPr>
                <w:rFonts w:eastAsia="Times New Roman"/>
              </w:rPr>
              <w:t>Strom Staroměstské náměstí</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7BAADBB0" w14:textId="77777777" w:rsidR="00417EF4" w:rsidRPr="00417EF4" w:rsidRDefault="00417EF4" w:rsidP="00417EF4">
            <w:pPr>
              <w:spacing w:after="0" w:line="240" w:lineRule="auto"/>
              <w:rPr>
                <w:rFonts w:eastAsia="Times New Roman"/>
              </w:rPr>
            </w:pPr>
            <w:r w:rsidRPr="00417EF4">
              <w:rPr>
                <w:rFonts w:eastAsia="Times New Roman"/>
              </w:rPr>
              <w:t>Strom Václavské náměstí</w:t>
            </w:r>
          </w:p>
        </w:tc>
      </w:tr>
      <w:tr w:rsidR="00417EF4" w:rsidRPr="00417EF4" w14:paraId="209959CA" w14:textId="77777777" w:rsidTr="00417EF4">
        <w:trPr>
          <w:trHeight w:val="870"/>
        </w:trPr>
        <w:tc>
          <w:tcPr>
            <w:tcW w:w="4460" w:type="dxa"/>
            <w:tcBorders>
              <w:top w:val="nil"/>
              <w:left w:val="single" w:sz="8" w:space="0" w:color="auto"/>
              <w:bottom w:val="nil"/>
              <w:right w:val="single" w:sz="8" w:space="0" w:color="auto"/>
            </w:tcBorders>
            <w:shd w:val="clear" w:color="auto" w:fill="auto"/>
            <w:vAlign w:val="center"/>
            <w:hideMark/>
          </w:tcPr>
          <w:p w14:paraId="6EDA5369" w14:textId="77777777" w:rsidR="00417EF4" w:rsidRPr="00417EF4" w:rsidRDefault="00417EF4" w:rsidP="00417EF4">
            <w:pPr>
              <w:spacing w:after="0" w:line="240" w:lineRule="auto"/>
              <w:rPr>
                <w:rFonts w:eastAsia="Times New Roman"/>
              </w:rPr>
            </w:pPr>
            <w:r w:rsidRPr="00417EF4">
              <w:rPr>
                <w:rFonts w:eastAsia="Times New Roman"/>
              </w:rPr>
              <w:t>Zajištění pronájmu vánočních dekorů, jejich montáž a demontáž na vánoční strom.</w:t>
            </w:r>
          </w:p>
        </w:tc>
        <w:tc>
          <w:tcPr>
            <w:tcW w:w="2380" w:type="dxa"/>
            <w:tcBorders>
              <w:top w:val="nil"/>
              <w:left w:val="nil"/>
              <w:bottom w:val="single" w:sz="8" w:space="0" w:color="auto"/>
              <w:right w:val="single" w:sz="8" w:space="0" w:color="auto"/>
            </w:tcBorders>
            <w:shd w:val="clear" w:color="auto" w:fill="auto"/>
            <w:vAlign w:val="center"/>
            <w:hideMark/>
          </w:tcPr>
          <w:p w14:paraId="48BEDCFA" w14:textId="77777777" w:rsidR="00417EF4" w:rsidRPr="00417EF4" w:rsidRDefault="00417EF4" w:rsidP="00417EF4">
            <w:pPr>
              <w:spacing w:after="0" w:line="240" w:lineRule="auto"/>
              <w:jc w:val="center"/>
              <w:rPr>
                <w:rFonts w:eastAsia="Times New Roman"/>
              </w:rPr>
            </w:pPr>
            <w:r w:rsidRPr="00417EF4">
              <w:rPr>
                <w:rFonts w:eastAsia="Times New Roman"/>
              </w:rPr>
              <w:t>631 300,- Kč bez DPH</w:t>
            </w:r>
          </w:p>
        </w:tc>
        <w:tc>
          <w:tcPr>
            <w:tcW w:w="2320" w:type="dxa"/>
            <w:tcBorders>
              <w:top w:val="nil"/>
              <w:left w:val="nil"/>
              <w:bottom w:val="single" w:sz="8" w:space="0" w:color="auto"/>
              <w:right w:val="single" w:sz="8" w:space="0" w:color="auto"/>
            </w:tcBorders>
            <w:shd w:val="clear" w:color="auto" w:fill="auto"/>
            <w:vAlign w:val="center"/>
            <w:hideMark/>
          </w:tcPr>
          <w:p w14:paraId="5D304A25" w14:textId="77777777" w:rsidR="00417EF4" w:rsidRPr="00417EF4" w:rsidRDefault="00417EF4" w:rsidP="00417EF4">
            <w:pPr>
              <w:spacing w:after="0" w:line="240" w:lineRule="auto"/>
              <w:jc w:val="center"/>
              <w:rPr>
                <w:rFonts w:eastAsia="Times New Roman"/>
              </w:rPr>
            </w:pPr>
            <w:r w:rsidRPr="00417EF4">
              <w:rPr>
                <w:rFonts w:eastAsia="Times New Roman"/>
              </w:rPr>
              <w:t>240 800,- Kč bez DPH</w:t>
            </w:r>
          </w:p>
        </w:tc>
      </w:tr>
      <w:tr w:rsidR="00417EF4" w:rsidRPr="00417EF4" w14:paraId="1B5544A0" w14:textId="77777777" w:rsidTr="00417EF4">
        <w:trPr>
          <w:trHeight w:val="1530"/>
        </w:trPr>
        <w:tc>
          <w:tcPr>
            <w:tcW w:w="4460" w:type="dxa"/>
            <w:tcBorders>
              <w:top w:val="single" w:sz="8" w:space="0" w:color="auto"/>
              <w:left w:val="single" w:sz="8" w:space="0" w:color="auto"/>
              <w:bottom w:val="nil"/>
              <w:right w:val="single" w:sz="8" w:space="0" w:color="auto"/>
            </w:tcBorders>
            <w:shd w:val="clear" w:color="auto" w:fill="auto"/>
            <w:vAlign w:val="center"/>
            <w:hideMark/>
          </w:tcPr>
          <w:p w14:paraId="361666E3" w14:textId="77777777" w:rsidR="00417EF4" w:rsidRPr="00417EF4" w:rsidRDefault="00417EF4" w:rsidP="00417EF4">
            <w:pPr>
              <w:spacing w:after="0" w:line="240" w:lineRule="auto"/>
              <w:rPr>
                <w:rFonts w:eastAsia="Times New Roman"/>
              </w:rPr>
            </w:pPr>
            <w:r w:rsidRPr="00417EF4">
              <w:rPr>
                <w:rFonts w:eastAsia="Times New Roman"/>
              </w:rPr>
              <w:t>Zajištění, doprava a instalace vánočního stromu, zajištění všech souvisejících povolení u věcně a místně příslušných správních orgánů v rámci přepravy a instalace vánočního stromu.</w:t>
            </w:r>
          </w:p>
        </w:tc>
        <w:tc>
          <w:tcPr>
            <w:tcW w:w="2380" w:type="dxa"/>
            <w:tcBorders>
              <w:top w:val="nil"/>
              <w:left w:val="nil"/>
              <w:bottom w:val="nil"/>
              <w:right w:val="single" w:sz="8" w:space="0" w:color="auto"/>
            </w:tcBorders>
            <w:shd w:val="clear" w:color="auto" w:fill="auto"/>
            <w:vAlign w:val="center"/>
            <w:hideMark/>
          </w:tcPr>
          <w:p w14:paraId="1475D767" w14:textId="77777777" w:rsidR="00417EF4" w:rsidRPr="00417EF4" w:rsidRDefault="00417EF4" w:rsidP="00417EF4">
            <w:pPr>
              <w:spacing w:after="0" w:line="240" w:lineRule="auto"/>
              <w:jc w:val="center"/>
              <w:rPr>
                <w:rFonts w:eastAsia="Times New Roman"/>
              </w:rPr>
            </w:pPr>
            <w:r w:rsidRPr="00417EF4">
              <w:rPr>
                <w:rFonts w:eastAsia="Times New Roman"/>
              </w:rPr>
              <w:t>438 700,- Kč bez DPH</w:t>
            </w:r>
          </w:p>
        </w:tc>
        <w:tc>
          <w:tcPr>
            <w:tcW w:w="2320" w:type="dxa"/>
            <w:tcBorders>
              <w:top w:val="nil"/>
              <w:left w:val="nil"/>
              <w:bottom w:val="nil"/>
              <w:right w:val="single" w:sz="8" w:space="0" w:color="auto"/>
            </w:tcBorders>
            <w:shd w:val="clear" w:color="auto" w:fill="auto"/>
            <w:vAlign w:val="center"/>
            <w:hideMark/>
          </w:tcPr>
          <w:p w14:paraId="07D54218" w14:textId="77777777" w:rsidR="00417EF4" w:rsidRPr="00417EF4" w:rsidRDefault="00417EF4" w:rsidP="00417EF4">
            <w:pPr>
              <w:spacing w:after="0" w:line="240" w:lineRule="auto"/>
              <w:jc w:val="center"/>
              <w:rPr>
                <w:rFonts w:eastAsia="Times New Roman"/>
              </w:rPr>
            </w:pPr>
            <w:r w:rsidRPr="00417EF4">
              <w:rPr>
                <w:rFonts w:eastAsia="Times New Roman"/>
              </w:rPr>
              <w:t>189 200,- Kč bez DPH</w:t>
            </w:r>
          </w:p>
        </w:tc>
      </w:tr>
      <w:tr w:rsidR="00417EF4" w:rsidRPr="00417EF4" w14:paraId="443F10C5" w14:textId="77777777" w:rsidTr="00417EF4">
        <w:trPr>
          <w:trHeight w:val="405"/>
        </w:trPr>
        <w:tc>
          <w:tcPr>
            <w:tcW w:w="4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6608E" w14:textId="77777777" w:rsidR="00417EF4" w:rsidRPr="00417EF4" w:rsidRDefault="00417EF4" w:rsidP="00417EF4">
            <w:pPr>
              <w:spacing w:after="0" w:line="240" w:lineRule="auto"/>
              <w:rPr>
                <w:rFonts w:eastAsia="Times New Roman"/>
                <w:b/>
                <w:bCs/>
              </w:rPr>
            </w:pPr>
            <w:r w:rsidRPr="00417EF4">
              <w:rPr>
                <w:rFonts w:eastAsia="Times New Roman"/>
                <w:b/>
                <w:bCs/>
              </w:rPr>
              <w:t>Celkem</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14:paraId="0E22E46E" w14:textId="77777777" w:rsidR="00417EF4" w:rsidRPr="00417EF4" w:rsidRDefault="00417EF4" w:rsidP="00417EF4">
            <w:pPr>
              <w:spacing w:after="0" w:line="240" w:lineRule="auto"/>
              <w:jc w:val="center"/>
              <w:rPr>
                <w:rFonts w:eastAsia="Times New Roman"/>
                <w:b/>
                <w:bCs/>
              </w:rPr>
            </w:pPr>
            <w:r w:rsidRPr="00417EF4">
              <w:rPr>
                <w:rFonts w:eastAsia="Times New Roman"/>
                <w:b/>
                <w:bCs/>
              </w:rPr>
              <w:t>1 070 000,- Kč bez DPH</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6BA21651" w14:textId="77777777" w:rsidR="00417EF4" w:rsidRPr="00417EF4" w:rsidRDefault="00417EF4" w:rsidP="00417EF4">
            <w:pPr>
              <w:spacing w:after="0" w:line="240" w:lineRule="auto"/>
              <w:jc w:val="center"/>
              <w:rPr>
                <w:rFonts w:eastAsia="Times New Roman"/>
                <w:b/>
                <w:bCs/>
              </w:rPr>
            </w:pPr>
            <w:r w:rsidRPr="00417EF4">
              <w:rPr>
                <w:rFonts w:eastAsia="Times New Roman"/>
                <w:b/>
                <w:bCs/>
              </w:rPr>
              <w:t xml:space="preserve"> 430 000,- Kč bez DPH</w:t>
            </w:r>
          </w:p>
        </w:tc>
      </w:tr>
    </w:tbl>
    <w:p w14:paraId="26D50A21" w14:textId="25DF3B3E" w:rsidR="00417EF4" w:rsidRPr="00417EF4" w:rsidRDefault="00417EF4" w:rsidP="00417EF4">
      <w:pPr>
        <w:rPr>
          <w:sz w:val="24"/>
        </w:rPr>
        <w:sectPr w:rsidR="00417EF4" w:rsidRPr="00417EF4" w:rsidSect="00417EF4">
          <w:pgSz w:w="11900" w:h="16840"/>
          <w:pgMar w:top="1134" w:right="720" w:bottom="1134" w:left="720" w:header="709" w:footer="709" w:gutter="0"/>
          <w:cols w:space="708"/>
          <w:docGrid w:linePitch="299"/>
        </w:sectPr>
      </w:pPr>
    </w:p>
    <w:p w14:paraId="073C51B3" w14:textId="77777777" w:rsidR="00C33636" w:rsidRDefault="00C33636" w:rsidP="00B830E0"/>
    <w:sectPr w:rsidR="00C33636" w:rsidSect="00541E28">
      <w:pgSz w:w="11900" w:h="16840"/>
      <w:pgMar w:top="1440" w:right="1225"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B51"/>
    <w:multiLevelType w:val="hybridMultilevel"/>
    <w:tmpl w:val="F94A4F04"/>
    <w:lvl w:ilvl="0" w:tplc="DC72918A">
      <w:start w:val="60"/>
      <w:numFmt w:val="decimal"/>
      <w:lvlText w:val="%1"/>
      <w:lvlJc w:val="left"/>
      <w:pPr>
        <w:ind w:left="5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0ACD402">
      <w:start w:val="1"/>
      <w:numFmt w:val="lowerLetter"/>
      <w:lvlText w:val="%2"/>
      <w:lvlJc w:val="left"/>
      <w:pPr>
        <w:ind w:left="13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A5AFDA2">
      <w:start w:val="1"/>
      <w:numFmt w:val="lowerRoman"/>
      <w:lvlText w:val="%3"/>
      <w:lvlJc w:val="left"/>
      <w:pPr>
        <w:ind w:left="20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E0D4CE8C">
      <w:start w:val="1"/>
      <w:numFmt w:val="decimal"/>
      <w:lvlText w:val="%4"/>
      <w:lvlJc w:val="left"/>
      <w:pPr>
        <w:ind w:left="2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587052CE">
      <w:start w:val="1"/>
      <w:numFmt w:val="lowerLetter"/>
      <w:lvlText w:val="%5"/>
      <w:lvlJc w:val="left"/>
      <w:pPr>
        <w:ind w:left="35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0FDCE356">
      <w:start w:val="1"/>
      <w:numFmt w:val="lowerRoman"/>
      <w:lvlText w:val="%6"/>
      <w:lvlJc w:val="left"/>
      <w:pPr>
        <w:ind w:left="425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EB826B86">
      <w:start w:val="1"/>
      <w:numFmt w:val="decimal"/>
      <w:lvlText w:val="%7"/>
      <w:lvlJc w:val="left"/>
      <w:pPr>
        <w:ind w:left="49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088928C">
      <w:start w:val="1"/>
      <w:numFmt w:val="lowerLetter"/>
      <w:lvlText w:val="%8"/>
      <w:lvlJc w:val="left"/>
      <w:pPr>
        <w:ind w:left="56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9F8C3092">
      <w:start w:val="1"/>
      <w:numFmt w:val="lowerRoman"/>
      <w:lvlText w:val="%9"/>
      <w:lvlJc w:val="left"/>
      <w:pPr>
        <w:ind w:left="64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4FEB232F"/>
    <w:multiLevelType w:val="hybridMultilevel"/>
    <w:tmpl w:val="D23824E8"/>
    <w:lvl w:ilvl="0" w:tplc="5FA22438">
      <w:start w:val="31"/>
      <w:numFmt w:val="decimal"/>
      <w:lvlText w:val="%1"/>
      <w:lvlJc w:val="left"/>
      <w:pPr>
        <w:ind w:left="5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D0A2783C">
      <w:start w:val="1"/>
      <w:numFmt w:val="lowerLetter"/>
      <w:lvlText w:val="%2"/>
      <w:lvlJc w:val="left"/>
      <w:pPr>
        <w:ind w:left="13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1826E550">
      <w:start w:val="1"/>
      <w:numFmt w:val="lowerRoman"/>
      <w:lvlText w:val="%3"/>
      <w:lvlJc w:val="left"/>
      <w:pPr>
        <w:ind w:left="20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118E7D4">
      <w:start w:val="1"/>
      <w:numFmt w:val="decimal"/>
      <w:lvlText w:val="%4"/>
      <w:lvlJc w:val="left"/>
      <w:pPr>
        <w:ind w:left="2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57F60D9A">
      <w:start w:val="1"/>
      <w:numFmt w:val="lowerLetter"/>
      <w:lvlText w:val="%5"/>
      <w:lvlJc w:val="left"/>
      <w:pPr>
        <w:ind w:left="35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2AE2A494">
      <w:start w:val="1"/>
      <w:numFmt w:val="lowerRoman"/>
      <w:lvlText w:val="%6"/>
      <w:lvlJc w:val="left"/>
      <w:pPr>
        <w:ind w:left="425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152E782">
      <w:start w:val="1"/>
      <w:numFmt w:val="decimal"/>
      <w:lvlText w:val="%7"/>
      <w:lvlJc w:val="left"/>
      <w:pPr>
        <w:ind w:left="49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FF9EEC20">
      <w:start w:val="1"/>
      <w:numFmt w:val="lowerLetter"/>
      <w:lvlText w:val="%8"/>
      <w:lvlJc w:val="left"/>
      <w:pPr>
        <w:ind w:left="56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2E49C9A">
      <w:start w:val="1"/>
      <w:numFmt w:val="lowerRoman"/>
      <w:lvlText w:val="%9"/>
      <w:lvlJc w:val="left"/>
      <w:pPr>
        <w:ind w:left="64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722430CF"/>
    <w:multiLevelType w:val="multilevel"/>
    <w:tmpl w:val="3E243734"/>
    <w:lvl w:ilvl="0">
      <w:start w:val="1"/>
      <w:numFmt w:val="decimal"/>
      <w:lvlText w:val="%1."/>
      <w:lvlJc w:val="left"/>
      <w:pPr>
        <w:ind w:left="2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2468060">
    <w:abstractNumId w:val="2"/>
  </w:num>
  <w:num w:numId="2" w16cid:durableId="1720008281">
    <w:abstractNumId w:val="1"/>
  </w:num>
  <w:num w:numId="3" w16cid:durableId="139770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4F"/>
    <w:rsid w:val="000A6593"/>
    <w:rsid w:val="000A7F80"/>
    <w:rsid w:val="001F27BA"/>
    <w:rsid w:val="004153C7"/>
    <w:rsid w:val="00417EF4"/>
    <w:rsid w:val="004D15CF"/>
    <w:rsid w:val="00541E28"/>
    <w:rsid w:val="00563A34"/>
    <w:rsid w:val="00591D2C"/>
    <w:rsid w:val="006B1AA0"/>
    <w:rsid w:val="0079042D"/>
    <w:rsid w:val="007D1F8E"/>
    <w:rsid w:val="007D3887"/>
    <w:rsid w:val="00A15C14"/>
    <w:rsid w:val="00A466AE"/>
    <w:rsid w:val="00A8502F"/>
    <w:rsid w:val="00AC1AE8"/>
    <w:rsid w:val="00AD584D"/>
    <w:rsid w:val="00AF74CF"/>
    <w:rsid w:val="00B830E0"/>
    <w:rsid w:val="00B96818"/>
    <w:rsid w:val="00C229CC"/>
    <w:rsid w:val="00C33636"/>
    <w:rsid w:val="00CF0147"/>
    <w:rsid w:val="00D22E7A"/>
    <w:rsid w:val="00D83041"/>
    <w:rsid w:val="00DA2365"/>
    <w:rsid w:val="00E376E9"/>
    <w:rsid w:val="00F07A85"/>
    <w:rsid w:val="00F3394F"/>
    <w:rsid w:val="00F8457C"/>
    <w:rsid w:val="00FF6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3E5A"/>
  <w15:docId w15:val="{97A6A93A-8B2A-4F65-80B6-A308D7A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right="64"/>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DA2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2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5736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Vítová Petra</dc:creator>
  <cp:keywords/>
  <cp:lastModifiedBy>Vítová Petra</cp:lastModifiedBy>
  <cp:revision>2</cp:revision>
  <cp:lastPrinted>2024-12-04T09:51:00Z</cp:lastPrinted>
  <dcterms:created xsi:type="dcterms:W3CDTF">2024-12-09T16:00:00Z</dcterms:created>
  <dcterms:modified xsi:type="dcterms:W3CDTF">2024-12-09T16:00:00Z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2023-04-04T07:01:46Z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49453e12-7cbd-4b72-aec4-a060c1ae46cd</vt:lpwstr>
  </property>
  <property fmtid="{D5CDD505-2E9C-101B-9397-08002B2CF9AE}" pid="8" name="MSIP_Label_53b2c928-728b-4698-a3fd-c5d03555aa71_ContentBits">
    <vt:lpwstr>0</vt:lpwstr>
  </property>
</Properties>
</file>