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7F97A" w14:textId="77777777" w:rsidR="00514AF9" w:rsidRDefault="00514AF9" w:rsidP="003361CD">
      <w:pPr>
        <w:pStyle w:val="Nadpis1"/>
      </w:pPr>
    </w:p>
    <w:p w14:paraId="3B7A8EEB" w14:textId="7CB88F8D" w:rsidR="00514AF9" w:rsidRPr="006F4DF8" w:rsidRDefault="00445C61" w:rsidP="003361CD">
      <w:pPr>
        <w:spacing w:after="200" w:line="276" w:lineRule="auto"/>
        <w:jc w:val="center"/>
        <w:rPr>
          <w:b/>
        </w:rPr>
      </w:pPr>
      <w:r>
        <w:rPr>
          <w:b/>
        </w:rPr>
        <w:t>Smlouva č</w:t>
      </w:r>
      <w:r w:rsidRPr="006F4DF8">
        <w:rPr>
          <w:b/>
        </w:rPr>
        <w:t xml:space="preserve">. </w:t>
      </w:r>
      <w:r w:rsidR="002C002E" w:rsidRPr="006F4DF8">
        <w:rPr>
          <w:b/>
        </w:rPr>
        <w:t>2400494/4100064573</w:t>
      </w:r>
      <w:r w:rsidR="002C002E" w:rsidRPr="006F4DF8" w:rsidDel="002C002E">
        <w:rPr>
          <w:b/>
        </w:rPr>
        <w:t xml:space="preserve"> </w:t>
      </w:r>
      <w:r>
        <w:rPr>
          <w:b/>
        </w:rPr>
        <w:t>na podporu SW licencí pro nástroj SMAX</w:t>
      </w:r>
    </w:p>
    <w:p w14:paraId="67C99FCA" w14:textId="77777777" w:rsidR="00514AF9" w:rsidRDefault="00445C61">
      <w:pPr>
        <w:spacing w:line="276" w:lineRule="auto"/>
        <w:jc w:val="center"/>
      </w:pPr>
      <w:r>
        <w:t xml:space="preserve">uzavřená podle § 1746 odst. 2 a § 2358 a násl. zákona č. 89/2012 Sb., občanský zákoník, ve znění pozdějších předpisů a v souladu se zákonem </w:t>
      </w:r>
      <w:r>
        <w:rPr>
          <w:color w:val="000000"/>
        </w:rPr>
        <w:t>č. 121/2000 Sb., o právu autorském, o právech souvisejících s právem autorským a o změně některých zákonů (autorský zákon),</w:t>
      </w:r>
      <w:r>
        <w:rPr>
          <w:color w:val="000000"/>
        </w:rPr>
        <w:br/>
        <w:t>ve znění pozdějších předpisů</w:t>
      </w:r>
    </w:p>
    <w:p w14:paraId="3D040118" w14:textId="77777777" w:rsidR="00514AF9" w:rsidRDefault="00445C61">
      <w:pPr>
        <w:spacing w:line="276" w:lineRule="auto"/>
        <w:jc w:val="center"/>
        <w:rPr>
          <w:b/>
        </w:rPr>
      </w:pPr>
      <w:r>
        <w:br/>
      </w:r>
      <w:r>
        <w:rPr>
          <w:b/>
        </w:rPr>
        <w:t>(dále jen „Smlouva“)</w:t>
      </w:r>
    </w:p>
    <w:p w14:paraId="5DAAC118" w14:textId="77777777" w:rsidR="00514AF9" w:rsidRDefault="00445C61">
      <w:pPr>
        <w:spacing w:after="120" w:line="276" w:lineRule="auto"/>
        <w:jc w:val="center"/>
        <w:rPr>
          <w:b/>
        </w:rPr>
      </w:pPr>
      <w:r>
        <w:rPr>
          <w:b/>
        </w:rPr>
        <w:t xml:space="preserve">ID VZ: </w:t>
      </w:r>
      <w:r>
        <w:t>2400494</w:t>
      </w:r>
    </w:p>
    <w:p w14:paraId="7ABEAB94" w14:textId="77777777" w:rsidR="00514AF9" w:rsidRDefault="00514AF9">
      <w:pPr>
        <w:pBdr>
          <w:top w:val="nil"/>
          <w:left w:val="nil"/>
          <w:bottom w:val="nil"/>
          <w:right w:val="nil"/>
          <w:between w:val="nil"/>
        </w:pBdr>
        <w:spacing w:line="276" w:lineRule="auto"/>
        <w:jc w:val="center"/>
        <w:rPr>
          <w:rFonts w:eastAsia="Arial" w:cs="Arial"/>
          <w:color w:val="000000"/>
          <w:szCs w:val="20"/>
        </w:rPr>
      </w:pPr>
    </w:p>
    <w:p w14:paraId="7FC94240" w14:textId="77777777" w:rsidR="00514AF9" w:rsidRDefault="00445C61">
      <w:pPr>
        <w:keepNext/>
        <w:spacing w:line="276" w:lineRule="auto"/>
        <w:jc w:val="center"/>
        <w:rPr>
          <w:b/>
        </w:rPr>
      </w:pPr>
      <w:r>
        <w:rPr>
          <w:b/>
        </w:rPr>
        <w:t>Smluvní strany:</w:t>
      </w:r>
    </w:p>
    <w:p w14:paraId="66FF8A42" w14:textId="77777777" w:rsidR="00514AF9" w:rsidRDefault="00514AF9">
      <w:pPr>
        <w:spacing w:line="276" w:lineRule="auto"/>
        <w:rPr>
          <w:color w:val="00000A"/>
        </w:rPr>
      </w:pPr>
    </w:p>
    <w:p w14:paraId="7467ED4D" w14:textId="77777777" w:rsidR="00514AF9" w:rsidRDefault="00445C61">
      <w:pPr>
        <w:widowControl w:val="0"/>
        <w:spacing w:line="276" w:lineRule="auto"/>
        <w:ind w:left="426" w:hanging="426"/>
        <w:rPr>
          <w:b/>
          <w:i/>
          <w:color w:val="00000A"/>
        </w:rPr>
      </w:pPr>
      <w:r>
        <w:rPr>
          <w:b/>
          <w:color w:val="00000A"/>
        </w:rPr>
        <w:t>Všeobecná zdravotní pojišťovna České republiky</w:t>
      </w:r>
    </w:p>
    <w:p w14:paraId="52078F51" w14:textId="77777777" w:rsidR="00514AF9" w:rsidRDefault="00445C61">
      <w:pPr>
        <w:tabs>
          <w:tab w:val="left" w:pos="1701"/>
        </w:tabs>
        <w:spacing w:line="276" w:lineRule="auto"/>
        <w:ind w:left="426" w:hanging="426"/>
        <w:rPr>
          <w:color w:val="00000A"/>
        </w:rPr>
      </w:pPr>
      <w:r>
        <w:rPr>
          <w:color w:val="00000A"/>
        </w:rPr>
        <w:t>se sídlem:</w:t>
      </w:r>
      <w:r>
        <w:rPr>
          <w:color w:val="00000A"/>
        </w:rPr>
        <w:tab/>
        <w:t xml:space="preserve"> </w:t>
      </w:r>
      <w:r>
        <w:rPr>
          <w:color w:val="00000A"/>
        </w:rPr>
        <w:tab/>
      </w:r>
      <w:r>
        <w:rPr>
          <w:color w:val="00000A"/>
        </w:rPr>
        <w:tab/>
        <w:t>Orlická 2020/4, 130 00 Praha 3</w:t>
      </w:r>
    </w:p>
    <w:p w14:paraId="07120972" w14:textId="77777777" w:rsidR="00514AF9" w:rsidRDefault="00445C61">
      <w:pPr>
        <w:tabs>
          <w:tab w:val="left" w:pos="1701"/>
        </w:tabs>
        <w:spacing w:line="276" w:lineRule="auto"/>
        <w:ind w:left="426" w:hanging="426"/>
        <w:rPr>
          <w:color w:val="00000A"/>
        </w:rPr>
      </w:pPr>
      <w:r>
        <w:rPr>
          <w:color w:val="00000A"/>
        </w:rPr>
        <w:t xml:space="preserve">kterou zastupuje: </w:t>
      </w:r>
      <w:r>
        <w:rPr>
          <w:color w:val="00000A"/>
        </w:rPr>
        <w:tab/>
      </w:r>
      <w:r>
        <w:rPr>
          <w:color w:val="00000A"/>
        </w:rPr>
        <w:tab/>
      </w:r>
      <w:r>
        <w:rPr>
          <w:color w:val="00000A"/>
        </w:rPr>
        <w:tab/>
        <w:t>Ing. Zdeněk Kabátek, ředitel VZP ČR</w:t>
      </w:r>
    </w:p>
    <w:p w14:paraId="5A0106EC" w14:textId="77777777" w:rsidR="00514AF9" w:rsidRDefault="00445C61">
      <w:pPr>
        <w:tabs>
          <w:tab w:val="left" w:pos="1701"/>
        </w:tabs>
        <w:spacing w:line="276" w:lineRule="auto"/>
        <w:ind w:left="426" w:hanging="426"/>
        <w:rPr>
          <w:color w:val="00000A"/>
        </w:rPr>
      </w:pPr>
      <w:r>
        <w:rPr>
          <w:color w:val="00000A"/>
        </w:rPr>
        <w:t xml:space="preserve">IČO: </w:t>
      </w:r>
      <w:r>
        <w:rPr>
          <w:color w:val="00000A"/>
        </w:rPr>
        <w:tab/>
      </w:r>
      <w:r>
        <w:rPr>
          <w:color w:val="00000A"/>
        </w:rPr>
        <w:tab/>
      </w:r>
      <w:r>
        <w:rPr>
          <w:color w:val="00000A"/>
        </w:rPr>
        <w:tab/>
        <w:t>411 97 518</w:t>
      </w:r>
    </w:p>
    <w:p w14:paraId="74736186" w14:textId="77777777" w:rsidR="00514AF9" w:rsidRDefault="00445C61">
      <w:pPr>
        <w:tabs>
          <w:tab w:val="left" w:pos="1701"/>
        </w:tabs>
        <w:spacing w:line="276" w:lineRule="auto"/>
        <w:ind w:left="426" w:hanging="426"/>
        <w:rPr>
          <w:color w:val="00000A"/>
        </w:rPr>
      </w:pPr>
      <w:r>
        <w:rPr>
          <w:color w:val="00000A"/>
        </w:rPr>
        <w:t>DIČ:</w:t>
      </w:r>
      <w:r>
        <w:rPr>
          <w:color w:val="00000A"/>
        </w:rPr>
        <w:tab/>
      </w:r>
      <w:r>
        <w:rPr>
          <w:color w:val="00000A"/>
        </w:rPr>
        <w:tab/>
      </w:r>
      <w:r>
        <w:rPr>
          <w:color w:val="00000A"/>
        </w:rPr>
        <w:tab/>
      </w:r>
      <w:r>
        <w:rPr>
          <w:color w:val="00000A"/>
        </w:rPr>
        <w:tab/>
      </w:r>
      <w:r>
        <w:t>CZ</w:t>
      </w:r>
      <w:r>
        <w:rPr>
          <w:color w:val="00000A"/>
        </w:rPr>
        <w:t>41197518</w:t>
      </w:r>
    </w:p>
    <w:p w14:paraId="09715110" w14:textId="77777777" w:rsidR="00514AF9" w:rsidRDefault="00445C61">
      <w:pPr>
        <w:tabs>
          <w:tab w:val="left" w:pos="1701"/>
        </w:tabs>
        <w:spacing w:line="276" w:lineRule="auto"/>
        <w:rPr>
          <w:color w:val="00000A"/>
        </w:rPr>
      </w:pPr>
      <w:r>
        <w:rPr>
          <w:color w:val="00000A"/>
        </w:rPr>
        <w:t xml:space="preserve">Bankovní spojení: </w:t>
      </w:r>
      <w:r>
        <w:rPr>
          <w:color w:val="00000A"/>
        </w:rPr>
        <w:tab/>
      </w:r>
      <w:r>
        <w:rPr>
          <w:color w:val="00000A"/>
        </w:rPr>
        <w:tab/>
      </w:r>
      <w:r>
        <w:rPr>
          <w:color w:val="00000A"/>
        </w:rPr>
        <w:tab/>
        <w:t>Česká národní banka, Praha 1, Na Příkopě 28</w:t>
      </w:r>
    </w:p>
    <w:p w14:paraId="5B3F7E32" w14:textId="77777777" w:rsidR="00514AF9" w:rsidRDefault="00445C61">
      <w:pPr>
        <w:tabs>
          <w:tab w:val="left" w:pos="1701"/>
        </w:tabs>
        <w:spacing w:line="276" w:lineRule="auto"/>
        <w:rPr>
          <w:color w:val="00000A"/>
        </w:rPr>
      </w:pPr>
      <w:r>
        <w:rPr>
          <w:color w:val="00000A"/>
        </w:rPr>
        <w:t>Číslo účtu:</w:t>
      </w:r>
      <w:r>
        <w:rPr>
          <w:color w:val="00000A"/>
        </w:rPr>
        <w:tab/>
      </w:r>
      <w:r>
        <w:rPr>
          <w:color w:val="00000A"/>
        </w:rPr>
        <w:tab/>
      </w:r>
      <w:r>
        <w:rPr>
          <w:color w:val="00000A"/>
        </w:rPr>
        <w:tab/>
        <w:t>1110205001/0710</w:t>
      </w:r>
    </w:p>
    <w:p w14:paraId="2DD92486" w14:textId="77777777" w:rsidR="00514AF9" w:rsidRDefault="00445C61">
      <w:pPr>
        <w:tabs>
          <w:tab w:val="left" w:pos="1701"/>
        </w:tabs>
        <w:spacing w:after="120" w:line="276" w:lineRule="auto"/>
        <w:rPr>
          <w:color w:val="00000A"/>
        </w:rPr>
      </w:pPr>
      <w:r>
        <w:rPr>
          <w:color w:val="00000A"/>
        </w:rPr>
        <w:t>Zřízena zákonem č. 551/1991 Sb., o Všeobecné zdravotní pojišťovně České republiky, ve znění pozdějších předpisů</w:t>
      </w:r>
    </w:p>
    <w:p w14:paraId="7E5AF2C8" w14:textId="77777777" w:rsidR="00514AF9" w:rsidRDefault="00445C61">
      <w:pPr>
        <w:tabs>
          <w:tab w:val="left" w:pos="1701"/>
        </w:tabs>
        <w:spacing w:line="276" w:lineRule="auto"/>
        <w:ind w:left="426" w:hanging="426"/>
        <w:rPr>
          <w:color w:val="00000A"/>
        </w:rPr>
      </w:pPr>
      <w:r>
        <w:rPr>
          <w:color w:val="00000A"/>
        </w:rPr>
        <w:t>(dále jen „</w:t>
      </w:r>
      <w:r>
        <w:rPr>
          <w:b/>
          <w:color w:val="00000A"/>
        </w:rPr>
        <w:t>VZP ČR</w:t>
      </w:r>
      <w:r>
        <w:rPr>
          <w:color w:val="00000A"/>
        </w:rPr>
        <w:t>“ nebo „</w:t>
      </w:r>
      <w:r>
        <w:rPr>
          <w:b/>
          <w:color w:val="00000A"/>
        </w:rPr>
        <w:t>Objednatel</w:t>
      </w:r>
      <w:r>
        <w:rPr>
          <w:color w:val="00000A"/>
        </w:rPr>
        <w:t>“)</w:t>
      </w:r>
    </w:p>
    <w:p w14:paraId="0220D527" w14:textId="77777777" w:rsidR="00514AF9" w:rsidRDefault="00514AF9">
      <w:pPr>
        <w:tabs>
          <w:tab w:val="left" w:pos="1701"/>
        </w:tabs>
        <w:spacing w:line="276" w:lineRule="auto"/>
        <w:ind w:left="426" w:hanging="426"/>
        <w:rPr>
          <w:color w:val="00000A"/>
        </w:rPr>
      </w:pPr>
    </w:p>
    <w:p w14:paraId="409DDB43" w14:textId="77777777" w:rsidR="00514AF9" w:rsidRDefault="00445C61">
      <w:pPr>
        <w:spacing w:line="276" w:lineRule="auto"/>
        <w:jc w:val="left"/>
        <w:rPr>
          <w:b/>
        </w:rPr>
      </w:pPr>
      <w:r>
        <w:rPr>
          <w:b/>
        </w:rPr>
        <w:t xml:space="preserve">a </w:t>
      </w:r>
    </w:p>
    <w:p w14:paraId="02F165A0" w14:textId="77777777" w:rsidR="00514AF9" w:rsidRDefault="00514AF9">
      <w:pPr>
        <w:spacing w:line="276" w:lineRule="auto"/>
        <w:ind w:left="1416" w:hanging="1132"/>
        <w:rPr>
          <w:sz w:val="22"/>
          <w:szCs w:val="22"/>
        </w:rPr>
      </w:pPr>
    </w:p>
    <w:p w14:paraId="01D44BCC" w14:textId="77777777" w:rsidR="00514AF9" w:rsidRDefault="00445C61">
      <w:pPr>
        <w:tabs>
          <w:tab w:val="left" w:pos="1701"/>
        </w:tabs>
        <w:spacing w:line="276" w:lineRule="auto"/>
        <w:ind w:left="425" w:hanging="426"/>
        <w:rPr>
          <w:b/>
        </w:rPr>
      </w:pPr>
      <w:r>
        <w:rPr>
          <w:b/>
        </w:rPr>
        <w:t xml:space="preserve">SG </w:t>
      </w:r>
      <w:proofErr w:type="spellStart"/>
      <w:r>
        <w:rPr>
          <w:b/>
        </w:rPr>
        <w:t>Solutions</w:t>
      </w:r>
      <w:proofErr w:type="spellEnd"/>
      <w:r>
        <w:rPr>
          <w:b/>
        </w:rPr>
        <w:t xml:space="preserve"> s.r.o.</w:t>
      </w:r>
    </w:p>
    <w:p w14:paraId="486C8C15" w14:textId="77777777" w:rsidR="00514AF9" w:rsidRDefault="00445C61">
      <w:pPr>
        <w:tabs>
          <w:tab w:val="left" w:pos="1701"/>
        </w:tabs>
        <w:spacing w:line="276" w:lineRule="auto"/>
        <w:ind w:left="425" w:hanging="426"/>
      </w:pPr>
      <w:r>
        <w:t>se sídlem:</w:t>
      </w:r>
      <w:r>
        <w:tab/>
      </w:r>
      <w:r>
        <w:tab/>
      </w:r>
      <w:r>
        <w:tab/>
        <w:t>Plzeňská 3350/18, Smíchov, 150 00 Praha 5</w:t>
      </w:r>
      <w:r>
        <w:rPr>
          <w:highlight w:val="yellow"/>
        </w:rPr>
        <w:t xml:space="preserve"> </w:t>
      </w:r>
      <w:r>
        <w:t xml:space="preserve"> </w:t>
      </w:r>
    </w:p>
    <w:p w14:paraId="0746CA3C" w14:textId="77777777" w:rsidR="00514AF9" w:rsidRDefault="00445C61">
      <w:pPr>
        <w:tabs>
          <w:tab w:val="left" w:pos="1701"/>
        </w:tabs>
        <w:spacing w:line="276" w:lineRule="auto"/>
        <w:ind w:left="425" w:hanging="426"/>
      </w:pPr>
      <w:r>
        <w:t>kterou zastupuje:</w:t>
      </w:r>
      <w:r>
        <w:tab/>
      </w:r>
      <w:r>
        <w:tab/>
      </w:r>
      <w:r>
        <w:tab/>
        <w:t xml:space="preserve">Ing. Jindřich Kasal </w:t>
      </w:r>
    </w:p>
    <w:p w14:paraId="41C90C01" w14:textId="77777777" w:rsidR="00514AF9" w:rsidRDefault="00445C61">
      <w:pPr>
        <w:tabs>
          <w:tab w:val="left" w:pos="1701"/>
        </w:tabs>
        <w:spacing w:line="276" w:lineRule="auto"/>
        <w:ind w:left="425" w:hanging="426"/>
      </w:pPr>
      <w:r>
        <w:t>IČO:</w:t>
      </w:r>
      <w:r>
        <w:tab/>
      </w:r>
      <w:r>
        <w:tab/>
      </w:r>
      <w:r>
        <w:tab/>
      </w:r>
      <w:r>
        <w:tab/>
        <w:t xml:space="preserve">21053588 </w:t>
      </w:r>
    </w:p>
    <w:p w14:paraId="58DE62A5" w14:textId="77777777" w:rsidR="00514AF9" w:rsidRDefault="00445C61">
      <w:pPr>
        <w:tabs>
          <w:tab w:val="left" w:pos="1701"/>
        </w:tabs>
        <w:spacing w:line="276" w:lineRule="auto"/>
        <w:ind w:left="425" w:hanging="426"/>
      </w:pPr>
      <w:r>
        <w:t>DIČ:</w:t>
      </w:r>
      <w:r>
        <w:tab/>
      </w:r>
      <w:r>
        <w:tab/>
      </w:r>
      <w:r>
        <w:tab/>
      </w:r>
      <w:r>
        <w:tab/>
        <w:t xml:space="preserve">CZ21053588 </w:t>
      </w:r>
    </w:p>
    <w:p w14:paraId="667B3D70" w14:textId="77777777" w:rsidR="00514AF9" w:rsidRDefault="00445C61">
      <w:pPr>
        <w:tabs>
          <w:tab w:val="left" w:pos="1701"/>
        </w:tabs>
        <w:spacing w:line="276" w:lineRule="auto"/>
        <w:ind w:left="425" w:hanging="426"/>
      </w:pPr>
      <w:r>
        <w:t>Bankovní spojení:</w:t>
      </w:r>
      <w:r>
        <w:tab/>
      </w:r>
      <w:r>
        <w:tab/>
      </w:r>
      <w:r>
        <w:tab/>
        <w:t xml:space="preserve">Komerční banka a.s. </w:t>
      </w:r>
    </w:p>
    <w:p w14:paraId="20F0E84D" w14:textId="77777777" w:rsidR="00514AF9" w:rsidRDefault="00445C61">
      <w:pPr>
        <w:tabs>
          <w:tab w:val="left" w:pos="1701"/>
        </w:tabs>
        <w:spacing w:line="276" w:lineRule="auto"/>
        <w:ind w:left="425" w:hanging="426"/>
      </w:pPr>
      <w:bookmarkStart w:id="0" w:name="_heading=h.30j0zll" w:colFirst="0" w:colLast="0"/>
      <w:bookmarkEnd w:id="0"/>
      <w:r>
        <w:t>Číslo účtu:</w:t>
      </w:r>
      <w:r>
        <w:tab/>
      </w:r>
      <w:r>
        <w:tab/>
      </w:r>
      <w:r>
        <w:tab/>
        <w:t>131-2245400247</w:t>
      </w:r>
      <w:r>
        <w:t xml:space="preserve">‬/0100  </w:t>
      </w:r>
    </w:p>
    <w:p w14:paraId="550C9A0D" w14:textId="77777777" w:rsidR="00514AF9" w:rsidRDefault="00445C61">
      <w:pPr>
        <w:tabs>
          <w:tab w:val="left" w:pos="1701"/>
        </w:tabs>
        <w:spacing w:after="120" w:line="276" w:lineRule="auto"/>
      </w:pPr>
      <w:r>
        <w:t>Zapsaná v obchodním rejstříku vedeném Městským soudem v Praze, oddíl C, vložka 396236</w:t>
      </w:r>
      <w:r>
        <w:rPr>
          <w:highlight w:val="yellow"/>
        </w:rPr>
        <w:t xml:space="preserve"> </w:t>
      </w:r>
    </w:p>
    <w:p w14:paraId="5F7EDAE2" w14:textId="77777777" w:rsidR="00514AF9" w:rsidRDefault="00445C61">
      <w:pPr>
        <w:tabs>
          <w:tab w:val="left" w:pos="1701"/>
        </w:tabs>
        <w:spacing w:line="276" w:lineRule="auto"/>
        <w:ind w:left="426" w:hanging="426"/>
      </w:pPr>
      <w:r>
        <w:t>(dále jen „</w:t>
      </w:r>
      <w:r>
        <w:rPr>
          <w:b/>
        </w:rPr>
        <w:t>Poskytovatel</w:t>
      </w:r>
      <w:r>
        <w:t>“)</w:t>
      </w:r>
    </w:p>
    <w:p w14:paraId="209FFB1A" w14:textId="77777777" w:rsidR="00514AF9" w:rsidRDefault="00445C61">
      <w:pPr>
        <w:tabs>
          <w:tab w:val="left" w:pos="1701"/>
        </w:tabs>
        <w:spacing w:line="276" w:lineRule="auto"/>
        <w:ind w:left="426" w:hanging="426"/>
      </w:pPr>
      <w:r>
        <w:t>(společně též „</w:t>
      </w:r>
      <w:r>
        <w:rPr>
          <w:b/>
        </w:rPr>
        <w:t>Smluvní strany</w:t>
      </w:r>
      <w:r>
        <w:t>“ jednotlivě též „</w:t>
      </w:r>
      <w:r>
        <w:rPr>
          <w:b/>
        </w:rPr>
        <w:t>Smluvní strana</w:t>
      </w:r>
      <w:r>
        <w:t xml:space="preserve">“) </w:t>
      </w:r>
    </w:p>
    <w:p w14:paraId="3470D69C" w14:textId="77777777" w:rsidR="00514AF9" w:rsidRDefault="00514AF9">
      <w:pPr>
        <w:tabs>
          <w:tab w:val="left" w:pos="1701"/>
        </w:tabs>
        <w:spacing w:line="276" w:lineRule="auto"/>
        <w:ind w:left="426" w:hanging="426"/>
      </w:pPr>
    </w:p>
    <w:p w14:paraId="67E5E10E" w14:textId="77777777" w:rsidR="00514AF9" w:rsidRDefault="00514AF9">
      <w:pPr>
        <w:tabs>
          <w:tab w:val="left" w:pos="1701"/>
        </w:tabs>
        <w:spacing w:line="276" w:lineRule="auto"/>
        <w:ind w:left="426" w:hanging="426"/>
      </w:pPr>
    </w:p>
    <w:p w14:paraId="78F7D3BD" w14:textId="77777777" w:rsidR="00514AF9" w:rsidRDefault="00514AF9">
      <w:pPr>
        <w:tabs>
          <w:tab w:val="left" w:pos="1701"/>
        </w:tabs>
        <w:spacing w:line="276" w:lineRule="auto"/>
        <w:ind w:left="426" w:hanging="426"/>
      </w:pPr>
    </w:p>
    <w:p w14:paraId="5682EAF3" w14:textId="77777777" w:rsidR="00514AF9" w:rsidRDefault="00514AF9">
      <w:pPr>
        <w:tabs>
          <w:tab w:val="left" w:pos="1701"/>
        </w:tabs>
        <w:spacing w:line="276" w:lineRule="auto"/>
        <w:ind w:left="426" w:hanging="426"/>
      </w:pPr>
    </w:p>
    <w:p w14:paraId="777C5EB1" w14:textId="77777777" w:rsidR="00514AF9" w:rsidRDefault="00514AF9">
      <w:pPr>
        <w:tabs>
          <w:tab w:val="left" w:pos="1701"/>
        </w:tabs>
        <w:spacing w:line="276" w:lineRule="auto"/>
        <w:ind w:left="426" w:hanging="426"/>
      </w:pPr>
    </w:p>
    <w:p w14:paraId="79499426" w14:textId="77777777" w:rsidR="00514AF9" w:rsidRDefault="00514AF9">
      <w:pPr>
        <w:tabs>
          <w:tab w:val="left" w:pos="1701"/>
        </w:tabs>
        <w:spacing w:line="276" w:lineRule="auto"/>
        <w:ind w:left="426" w:hanging="426"/>
      </w:pPr>
    </w:p>
    <w:p w14:paraId="16C56CB8" w14:textId="77777777" w:rsidR="00514AF9" w:rsidRDefault="00514AF9">
      <w:pPr>
        <w:tabs>
          <w:tab w:val="left" w:pos="1701"/>
        </w:tabs>
        <w:spacing w:line="276" w:lineRule="auto"/>
        <w:ind w:left="426" w:hanging="426"/>
      </w:pPr>
    </w:p>
    <w:p w14:paraId="2EE88C83" w14:textId="77777777" w:rsidR="00514AF9" w:rsidRDefault="00514AF9">
      <w:pPr>
        <w:tabs>
          <w:tab w:val="left" w:pos="1701"/>
        </w:tabs>
        <w:spacing w:line="276" w:lineRule="auto"/>
        <w:ind w:left="426" w:hanging="426"/>
      </w:pPr>
    </w:p>
    <w:p w14:paraId="2A6343E0" w14:textId="77777777" w:rsidR="00514AF9" w:rsidRDefault="00514AF9">
      <w:pPr>
        <w:tabs>
          <w:tab w:val="left" w:pos="1701"/>
        </w:tabs>
        <w:spacing w:line="276" w:lineRule="auto"/>
        <w:ind w:left="426" w:hanging="426"/>
      </w:pPr>
    </w:p>
    <w:p w14:paraId="3D2FAA63" w14:textId="77777777" w:rsidR="00514AF9" w:rsidRDefault="00514AF9">
      <w:pPr>
        <w:tabs>
          <w:tab w:val="left" w:pos="1701"/>
        </w:tabs>
        <w:spacing w:line="276" w:lineRule="auto"/>
        <w:ind w:left="426" w:hanging="426"/>
      </w:pPr>
    </w:p>
    <w:p w14:paraId="68A872C7" w14:textId="77777777" w:rsidR="00514AF9" w:rsidRDefault="00514AF9">
      <w:pPr>
        <w:tabs>
          <w:tab w:val="left" w:pos="1701"/>
        </w:tabs>
        <w:spacing w:line="276" w:lineRule="auto"/>
        <w:ind w:left="426" w:hanging="426"/>
      </w:pPr>
    </w:p>
    <w:p w14:paraId="21481BD4" w14:textId="77777777" w:rsidR="00514AF9" w:rsidRDefault="00514AF9">
      <w:pPr>
        <w:tabs>
          <w:tab w:val="left" w:pos="1701"/>
        </w:tabs>
        <w:spacing w:line="276" w:lineRule="auto"/>
        <w:ind w:left="426" w:hanging="426"/>
      </w:pPr>
    </w:p>
    <w:p w14:paraId="66605E31" w14:textId="77777777" w:rsidR="00514AF9" w:rsidRDefault="00514AF9">
      <w:pPr>
        <w:tabs>
          <w:tab w:val="left" w:pos="1701"/>
        </w:tabs>
        <w:spacing w:line="276" w:lineRule="auto"/>
        <w:ind w:left="426" w:hanging="426"/>
      </w:pPr>
    </w:p>
    <w:p w14:paraId="1A0A7743" w14:textId="77777777" w:rsidR="00514AF9" w:rsidRDefault="00514AF9">
      <w:pPr>
        <w:tabs>
          <w:tab w:val="left" w:pos="1701"/>
        </w:tabs>
        <w:spacing w:line="276" w:lineRule="auto"/>
        <w:ind w:left="426" w:hanging="426"/>
      </w:pPr>
    </w:p>
    <w:p w14:paraId="1E8E09AD" w14:textId="77777777" w:rsidR="00514AF9" w:rsidRDefault="00514AF9">
      <w:pPr>
        <w:tabs>
          <w:tab w:val="left" w:pos="1701"/>
        </w:tabs>
        <w:spacing w:after="120" w:line="276" w:lineRule="auto"/>
      </w:pPr>
    </w:p>
    <w:p w14:paraId="4A15FE80" w14:textId="77777777" w:rsidR="00514AF9" w:rsidRDefault="00445C61">
      <w:pPr>
        <w:pBdr>
          <w:top w:val="nil"/>
          <w:left w:val="nil"/>
          <w:bottom w:val="nil"/>
          <w:right w:val="nil"/>
          <w:between w:val="nil"/>
        </w:pBdr>
        <w:spacing w:after="120" w:line="276" w:lineRule="auto"/>
        <w:ind w:left="502" w:hanging="502"/>
        <w:jc w:val="center"/>
        <w:rPr>
          <w:rFonts w:eastAsia="Arial" w:cs="Arial"/>
          <w:b/>
          <w:color w:val="000000"/>
          <w:szCs w:val="20"/>
        </w:rPr>
      </w:pPr>
      <w:r>
        <w:rPr>
          <w:rFonts w:eastAsia="Arial" w:cs="Arial"/>
          <w:b/>
          <w:color w:val="000000"/>
          <w:szCs w:val="20"/>
        </w:rPr>
        <w:lastRenderedPageBreak/>
        <w:t>Článek I. Úvodní ustanovení</w:t>
      </w:r>
    </w:p>
    <w:p w14:paraId="48D1475F" w14:textId="77777777" w:rsidR="00514AF9" w:rsidRDefault="00445C61">
      <w:pPr>
        <w:numPr>
          <w:ilvl w:val="0"/>
          <w:numId w:val="2"/>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Tato Smlouva upravuje vztah mezi Objednatelem a Poskytovatelem, který vzešel z výsledku výběrového řízení na veřejnou zakázku malého rozsahu s názvem „</w:t>
      </w:r>
      <w:r>
        <w:rPr>
          <w:rFonts w:eastAsia="Arial" w:cs="Arial"/>
          <w:b/>
          <w:color w:val="000000"/>
          <w:szCs w:val="20"/>
        </w:rPr>
        <w:t>Podpora SW licencí pro nástroj SMAX</w:t>
      </w:r>
      <w:r>
        <w:rPr>
          <w:rFonts w:eastAsia="Arial" w:cs="Arial"/>
          <w:color w:val="000000"/>
          <w:szCs w:val="20"/>
        </w:rPr>
        <w:t>“ evidovanou Objednatelem pod číslem ID VZ: 2400494 (dále jen „</w:t>
      </w:r>
      <w:r>
        <w:rPr>
          <w:rFonts w:eastAsia="Arial" w:cs="Arial"/>
          <w:b/>
          <w:color w:val="000000"/>
          <w:szCs w:val="20"/>
        </w:rPr>
        <w:t>veřejná zakázka</w:t>
      </w:r>
      <w:r>
        <w:rPr>
          <w:rFonts w:eastAsia="Arial" w:cs="Arial"/>
          <w:color w:val="000000"/>
          <w:szCs w:val="20"/>
        </w:rPr>
        <w:t>“).</w:t>
      </w:r>
    </w:p>
    <w:p w14:paraId="1FABDD4F" w14:textId="68265CDC" w:rsidR="00514AF9" w:rsidRDefault="00445C61">
      <w:pPr>
        <w:numPr>
          <w:ilvl w:val="0"/>
          <w:numId w:val="2"/>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Poskytovatel byl vybrán k uzavření Smlouvy rozhodnutím ředitele VZP ČR ze dne </w:t>
      </w:r>
      <w:r w:rsidR="009803C4">
        <w:rPr>
          <w:rFonts w:eastAsia="Arial" w:cs="Arial"/>
          <w:color w:val="000000"/>
          <w:szCs w:val="20"/>
        </w:rPr>
        <w:t>22. 11. 2024</w:t>
      </w:r>
      <w:r>
        <w:rPr>
          <w:rFonts w:eastAsia="Arial" w:cs="Arial"/>
          <w:color w:val="000000"/>
          <w:szCs w:val="20"/>
        </w:rPr>
        <w:t>.</w:t>
      </w:r>
    </w:p>
    <w:p w14:paraId="1F55D25A" w14:textId="77777777" w:rsidR="00514AF9" w:rsidRDefault="00445C61">
      <w:pPr>
        <w:numPr>
          <w:ilvl w:val="0"/>
          <w:numId w:val="2"/>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Tato Smlouva stanovuje základní obsah právního vztahu na poskytování požadovaného předmětu plnění mezi Smluvními stranami. Ustanovení této Smlouvy je třeba vykládat v souladu se zadávacími podmínkami výše uvedené veřejné zakázky. </w:t>
      </w:r>
    </w:p>
    <w:p w14:paraId="3A739871" w14:textId="77777777" w:rsidR="00514AF9" w:rsidRDefault="00445C61">
      <w:pPr>
        <w:numPr>
          <w:ilvl w:val="0"/>
          <w:numId w:val="2"/>
        </w:numPr>
        <w:pBdr>
          <w:top w:val="nil"/>
          <w:left w:val="nil"/>
          <w:bottom w:val="nil"/>
          <w:right w:val="nil"/>
          <w:between w:val="nil"/>
        </w:pBdr>
        <w:spacing w:before="120" w:after="120" w:line="276" w:lineRule="auto"/>
        <w:ind w:left="357" w:hanging="357"/>
        <w:rPr>
          <w:rFonts w:eastAsia="Arial" w:cs="Arial"/>
          <w:color w:val="000000"/>
          <w:szCs w:val="20"/>
        </w:rPr>
      </w:pPr>
      <w:bookmarkStart w:id="1" w:name="_heading=h.1fob9te" w:colFirst="0" w:colLast="0"/>
      <w:bookmarkEnd w:id="1"/>
      <w:r>
        <w:rPr>
          <w:rFonts w:eastAsia="Arial" w:cs="Arial"/>
          <w:color w:val="000000"/>
          <w:szCs w:val="20"/>
        </w:rPr>
        <w:t>Poskytovatel výslovně prohlašuje, že se náležitě seznámil se všemi zadávacími podmínkami této veřejné zakázky, že jsou mu známé veškeré technické, kvalitativní a jiné podmínky plnění stanovené Objednatelem, že disponuje kapacitami a odbornými znalostmi, které jsou nezbytné k poskytnutí plnění dle této Smlouvy a za ceny sjednané v této Smlouvě a že je způsobilý ke splnění všech svých závazků podle této Smlouvy.</w:t>
      </w:r>
    </w:p>
    <w:p w14:paraId="7FAC0768" w14:textId="77777777" w:rsidR="00514AF9" w:rsidRDefault="00445C61">
      <w:pPr>
        <w:numPr>
          <w:ilvl w:val="0"/>
          <w:numId w:val="2"/>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Poskytovatel prohlašuje a odpovídá za to, že plnění dle této Smlouvy, která jsou předmětem jakéhokoliv práva duševního vlastnictví, je oprávněn Objednateli poskytnout v souladu s touto Smlouvou, a to na základě příslušné smlouvy uzavřené s výrobcem níže specifikovaného softwarového produktu.</w:t>
      </w:r>
    </w:p>
    <w:p w14:paraId="05A51141" w14:textId="77777777" w:rsidR="00514AF9" w:rsidRDefault="00445C61">
      <w:pPr>
        <w:numPr>
          <w:ilvl w:val="0"/>
          <w:numId w:val="2"/>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Poskytovatel dále výslovně prohlašuje, že je oprávněn Objednateli poskytovat / zajistit poskytování podpory níže uvedeného softwarového produktu v souladu s touto Smlouvou.</w:t>
      </w:r>
    </w:p>
    <w:p w14:paraId="28939074" w14:textId="77777777" w:rsidR="00514AF9" w:rsidRDefault="00514AF9">
      <w:pPr>
        <w:spacing w:after="120" w:line="276" w:lineRule="auto"/>
      </w:pPr>
    </w:p>
    <w:p w14:paraId="40198191" w14:textId="77777777" w:rsidR="00514AF9" w:rsidRDefault="00445C61">
      <w:pPr>
        <w:spacing w:after="120" w:line="276" w:lineRule="auto"/>
        <w:jc w:val="center"/>
        <w:rPr>
          <w:b/>
        </w:rPr>
      </w:pPr>
      <w:r>
        <w:rPr>
          <w:b/>
        </w:rPr>
        <w:t>Článek II. Účel a předmět Smlouvy</w:t>
      </w:r>
    </w:p>
    <w:p w14:paraId="2D8C5FD5" w14:textId="77777777" w:rsidR="00514AF9" w:rsidRDefault="00445C61">
      <w:pPr>
        <w:numPr>
          <w:ilvl w:val="0"/>
          <w:numId w:val="3"/>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 xml:space="preserve">Objednatel je oprávněným uživatelem software Service Management </w:t>
      </w:r>
      <w:proofErr w:type="spellStart"/>
      <w:r>
        <w:rPr>
          <w:rFonts w:eastAsia="Arial" w:cs="Arial"/>
          <w:color w:val="000000"/>
          <w:szCs w:val="20"/>
        </w:rPr>
        <w:t>Automation</w:t>
      </w:r>
      <w:proofErr w:type="spellEnd"/>
      <w:r>
        <w:rPr>
          <w:rFonts w:eastAsia="Arial" w:cs="Arial"/>
          <w:color w:val="000000"/>
          <w:szCs w:val="20"/>
        </w:rPr>
        <w:t xml:space="preserve"> X (dále též jen „</w:t>
      </w:r>
      <w:r>
        <w:rPr>
          <w:rFonts w:eastAsia="Arial" w:cs="Arial"/>
          <w:b/>
          <w:color w:val="000000"/>
          <w:szCs w:val="20"/>
        </w:rPr>
        <w:t>SW SMAX</w:t>
      </w:r>
      <w:r>
        <w:rPr>
          <w:rFonts w:eastAsia="Arial" w:cs="Arial"/>
          <w:color w:val="000000"/>
          <w:szCs w:val="20"/>
        </w:rPr>
        <w:t>“ nebo „</w:t>
      </w:r>
      <w:r>
        <w:rPr>
          <w:rFonts w:eastAsia="Arial" w:cs="Arial"/>
          <w:b/>
          <w:color w:val="000000"/>
          <w:szCs w:val="20"/>
        </w:rPr>
        <w:t>SW</w:t>
      </w:r>
      <w:r>
        <w:rPr>
          <w:rFonts w:eastAsia="Arial" w:cs="Arial"/>
          <w:color w:val="000000"/>
          <w:szCs w:val="20"/>
        </w:rPr>
        <w:t xml:space="preserve">“), za jehož výrobce je považována společnost Open Text (dříve </w:t>
      </w:r>
      <w:proofErr w:type="spellStart"/>
      <w:r>
        <w:rPr>
          <w:rFonts w:eastAsia="Arial" w:cs="Arial"/>
          <w:color w:val="000000"/>
          <w:szCs w:val="20"/>
        </w:rPr>
        <w:t>Micro</w:t>
      </w:r>
      <w:proofErr w:type="spellEnd"/>
      <w:r>
        <w:rPr>
          <w:rFonts w:eastAsia="Arial" w:cs="Arial"/>
          <w:color w:val="000000"/>
          <w:szCs w:val="20"/>
        </w:rPr>
        <w:t xml:space="preserve"> </w:t>
      </w:r>
      <w:proofErr w:type="spellStart"/>
      <w:r>
        <w:rPr>
          <w:rFonts w:eastAsia="Arial" w:cs="Arial"/>
          <w:color w:val="000000"/>
          <w:szCs w:val="20"/>
        </w:rPr>
        <w:t>Focus</w:t>
      </w:r>
      <w:proofErr w:type="spellEnd"/>
      <w:r>
        <w:rPr>
          <w:rFonts w:eastAsia="Arial" w:cs="Arial"/>
          <w:color w:val="000000"/>
          <w:szCs w:val="20"/>
        </w:rPr>
        <w:t xml:space="preserve"> International </w:t>
      </w:r>
      <w:proofErr w:type="spellStart"/>
      <w:r>
        <w:rPr>
          <w:rFonts w:eastAsia="Arial" w:cs="Arial"/>
          <w:color w:val="000000"/>
          <w:szCs w:val="20"/>
        </w:rPr>
        <w:t>plc</w:t>
      </w:r>
      <w:proofErr w:type="spellEnd"/>
      <w:r>
        <w:rPr>
          <w:rFonts w:eastAsia="Arial" w:cs="Arial"/>
          <w:color w:val="000000"/>
          <w:szCs w:val="20"/>
        </w:rPr>
        <w:t>.) (dále též jen „</w:t>
      </w:r>
      <w:r>
        <w:rPr>
          <w:rFonts w:eastAsia="Arial" w:cs="Arial"/>
          <w:b/>
          <w:color w:val="000000"/>
          <w:szCs w:val="20"/>
        </w:rPr>
        <w:t>Výrobce SW</w:t>
      </w:r>
      <w:r>
        <w:rPr>
          <w:rFonts w:eastAsia="Arial" w:cs="Arial"/>
          <w:color w:val="000000"/>
          <w:szCs w:val="20"/>
        </w:rPr>
        <w:t>“).</w:t>
      </w:r>
    </w:p>
    <w:p w14:paraId="7D454524" w14:textId="77777777" w:rsidR="00514AF9" w:rsidRDefault="00445C61">
      <w:pPr>
        <w:numPr>
          <w:ilvl w:val="0"/>
          <w:numId w:val="3"/>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Objednatel SW SMAX právem a podle svých potřeb v příslušném licenčním rozsahu užívá, a to se současným poskytováním podpory Výrobcem SW (</w:t>
      </w:r>
      <w:proofErr w:type="spellStart"/>
      <w:r>
        <w:rPr>
          <w:rFonts w:eastAsia="Arial" w:cs="Arial"/>
          <w:color w:val="000000"/>
          <w:szCs w:val="20"/>
        </w:rPr>
        <w:t>maintenance</w:t>
      </w:r>
      <w:proofErr w:type="spellEnd"/>
      <w:r>
        <w:rPr>
          <w:rFonts w:eastAsia="Arial" w:cs="Arial"/>
          <w:color w:val="000000"/>
          <w:szCs w:val="20"/>
        </w:rPr>
        <w:t xml:space="preserve">) na základě Smluv uzavřených z „Rámcové dohody č. 2100150/4600002329 na poskytování služeb technické podpory podpůrných SW produktů IS VZP ČR“ a ze „Smlouvy č. 2200047/4100060884 na poskytování služeb technické podpory při upgradu a pořízení SW produktů </w:t>
      </w:r>
      <w:proofErr w:type="spellStart"/>
      <w:r>
        <w:rPr>
          <w:rFonts w:eastAsia="Arial" w:cs="Arial"/>
          <w:color w:val="000000"/>
          <w:szCs w:val="20"/>
        </w:rPr>
        <w:t>Micro</w:t>
      </w:r>
      <w:proofErr w:type="spellEnd"/>
      <w:r>
        <w:rPr>
          <w:rFonts w:eastAsia="Arial" w:cs="Arial"/>
          <w:color w:val="000000"/>
          <w:szCs w:val="20"/>
        </w:rPr>
        <w:t xml:space="preserve"> </w:t>
      </w:r>
      <w:proofErr w:type="spellStart"/>
      <w:r>
        <w:rPr>
          <w:rFonts w:eastAsia="Arial" w:cs="Arial"/>
          <w:color w:val="000000"/>
          <w:szCs w:val="20"/>
        </w:rPr>
        <w:t>Focus</w:t>
      </w:r>
      <w:proofErr w:type="spellEnd"/>
      <w:r>
        <w:rPr>
          <w:rFonts w:eastAsia="Arial" w:cs="Arial"/>
          <w:color w:val="000000"/>
          <w:szCs w:val="20"/>
        </w:rPr>
        <w:t>“.</w:t>
      </w:r>
    </w:p>
    <w:p w14:paraId="657A8351" w14:textId="77777777" w:rsidR="00514AF9" w:rsidRDefault="00445C61">
      <w:pPr>
        <w:numPr>
          <w:ilvl w:val="0"/>
          <w:numId w:val="3"/>
        </w:numPr>
        <w:pBdr>
          <w:top w:val="nil"/>
          <w:left w:val="nil"/>
          <w:bottom w:val="nil"/>
          <w:right w:val="nil"/>
          <w:between w:val="nil"/>
        </w:pBdr>
        <w:spacing w:before="120" w:after="120" w:line="276" w:lineRule="auto"/>
        <w:ind w:left="357" w:hanging="357"/>
        <w:rPr>
          <w:rFonts w:eastAsia="Arial" w:cs="Arial"/>
          <w:color w:val="000000"/>
          <w:szCs w:val="20"/>
        </w:rPr>
      </w:pPr>
      <w:bookmarkStart w:id="2" w:name="_heading=h.3znysh7" w:colFirst="0" w:colLast="0"/>
      <w:bookmarkEnd w:id="2"/>
      <w:r>
        <w:rPr>
          <w:rFonts w:eastAsia="Arial" w:cs="Arial"/>
          <w:color w:val="000000"/>
          <w:szCs w:val="20"/>
        </w:rPr>
        <w:t xml:space="preserve">Účelem této Smlouvy je zajištění spolehlivého a bezproblémového provozu Service Management </w:t>
      </w:r>
      <w:proofErr w:type="spellStart"/>
      <w:r>
        <w:rPr>
          <w:rFonts w:eastAsia="Arial" w:cs="Arial"/>
          <w:color w:val="000000"/>
          <w:szCs w:val="20"/>
        </w:rPr>
        <w:t>Automation</w:t>
      </w:r>
      <w:proofErr w:type="spellEnd"/>
      <w:r>
        <w:rPr>
          <w:rFonts w:eastAsia="Arial" w:cs="Arial"/>
          <w:color w:val="000000"/>
          <w:szCs w:val="20"/>
        </w:rPr>
        <w:t xml:space="preserve"> X poskytováním / zajištěním poskytování (dále jen „poskytování“) navazující podpory Výrobce SW (</w:t>
      </w:r>
      <w:proofErr w:type="spellStart"/>
      <w:r>
        <w:rPr>
          <w:rFonts w:eastAsia="Arial" w:cs="Arial"/>
          <w:color w:val="000000"/>
          <w:szCs w:val="20"/>
        </w:rPr>
        <w:t>maintenance</w:t>
      </w:r>
      <w:proofErr w:type="spellEnd"/>
      <w:r>
        <w:rPr>
          <w:rFonts w:eastAsia="Arial" w:cs="Arial"/>
          <w:color w:val="000000"/>
          <w:szCs w:val="20"/>
        </w:rPr>
        <w:t>) softwarových produktů uvedených v Příloze č. 1 této Smlouvy - Seznam SW produktů (licencí), licenční rozsah, doba poskytování Podpory Výrobcem SW a specifikace ceny (dále jen „</w:t>
      </w:r>
      <w:r>
        <w:rPr>
          <w:rFonts w:eastAsia="Arial" w:cs="Arial"/>
          <w:b/>
          <w:color w:val="000000"/>
          <w:szCs w:val="20"/>
        </w:rPr>
        <w:t>Příloha č. 1</w:t>
      </w:r>
      <w:r>
        <w:rPr>
          <w:rFonts w:eastAsia="Arial" w:cs="Arial"/>
          <w:color w:val="000000"/>
          <w:szCs w:val="20"/>
        </w:rPr>
        <w:t xml:space="preserve">“), a to v Objednatelem požadovaném licenčním rozsahu. </w:t>
      </w:r>
    </w:p>
    <w:p w14:paraId="280CA367" w14:textId="77777777" w:rsidR="00514AF9" w:rsidRDefault="00445C61">
      <w:pPr>
        <w:numPr>
          <w:ilvl w:val="0"/>
          <w:numId w:val="3"/>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Předmětem této Smlouvy je:</w:t>
      </w:r>
    </w:p>
    <w:p w14:paraId="07E56C41" w14:textId="77777777" w:rsidR="00514AF9" w:rsidRDefault="00445C61">
      <w:pPr>
        <w:numPr>
          <w:ilvl w:val="1"/>
          <w:numId w:val="1"/>
        </w:numPr>
        <w:pBdr>
          <w:top w:val="nil"/>
          <w:left w:val="nil"/>
          <w:bottom w:val="nil"/>
          <w:right w:val="nil"/>
          <w:between w:val="nil"/>
        </w:pBdr>
        <w:spacing w:after="120" w:line="276" w:lineRule="auto"/>
        <w:ind w:left="850" w:hanging="425"/>
        <w:rPr>
          <w:rFonts w:eastAsia="Arial" w:cs="Arial"/>
          <w:color w:val="000000"/>
          <w:szCs w:val="20"/>
        </w:rPr>
      </w:pPr>
      <w:r>
        <w:rPr>
          <w:rFonts w:eastAsia="Arial" w:cs="Arial"/>
          <w:color w:val="000000"/>
          <w:szCs w:val="20"/>
        </w:rPr>
        <w:t>na straně jedné závazek Poskytovatele poskytování plnění pro Objednatele podle této Smlouvy,</w:t>
      </w:r>
    </w:p>
    <w:p w14:paraId="0776B82F" w14:textId="77777777" w:rsidR="00514AF9" w:rsidRDefault="00445C61">
      <w:pPr>
        <w:numPr>
          <w:ilvl w:val="1"/>
          <w:numId w:val="1"/>
        </w:numPr>
        <w:pBdr>
          <w:top w:val="nil"/>
          <w:left w:val="nil"/>
          <w:bottom w:val="nil"/>
          <w:right w:val="nil"/>
          <w:between w:val="nil"/>
        </w:pBdr>
        <w:spacing w:after="120" w:line="276" w:lineRule="auto"/>
        <w:ind w:left="851" w:hanging="425"/>
        <w:rPr>
          <w:rFonts w:eastAsia="Arial" w:cs="Arial"/>
          <w:color w:val="000000"/>
          <w:szCs w:val="20"/>
        </w:rPr>
      </w:pPr>
      <w:r>
        <w:rPr>
          <w:rFonts w:eastAsia="Arial" w:cs="Arial"/>
          <w:color w:val="000000"/>
          <w:szCs w:val="20"/>
        </w:rPr>
        <w:t>na straně druhé závazek Objednatele zaplatit Poskytovateli za řádně poskytnutá plnění dle této Smlouvy cenu ve výši a způsobem stanoveném touto Smlouvou,</w:t>
      </w:r>
    </w:p>
    <w:p w14:paraId="708489E2" w14:textId="77777777" w:rsidR="00514AF9" w:rsidRDefault="00445C61">
      <w:pPr>
        <w:spacing w:after="120" w:line="276" w:lineRule="auto"/>
        <w:ind w:firstLine="426"/>
        <w:rPr>
          <w:b/>
        </w:rPr>
      </w:pPr>
      <w:r>
        <w:t>to vše za podmínek stanovených dále v této Smlouvě.</w:t>
      </w:r>
    </w:p>
    <w:p w14:paraId="27AAA6C1" w14:textId="77777777" w:rsidR="00514AF9" w:rsidRDefault="00445C61">
      <w:pPr>
        <w:spacing w:after="120" w:line="276" w:lineRule="auto"/>
        <w:jc w:val="center"/>
        <w:rPr>
          <w:b/>
        </w:rPr>
      </w:pPr>
      <w:bookmarkStart w:id="3" w:name="_heading=h.2et92p0" w:colFirst="0" w:colLast="0"/>
      <w:bookmarkEnd w:id="3"/>
      <w:r>
        <w:rPr>
          <w:b/>
        </w:rPr>
        <w:t>Článek III. Předmět plnění</w:t>
      </w:r>
    </w:p>
    <w:p w14:paraId="58CBF322" w14:textId="77777777" w:rsidR="00514AF9" w:rsidRDefault="00445C61">
      <w:pPr>
        <w:numPr>
          <w:ilvl w:val="0"/>
          <w:numId w:val="5"/>
        </w:numPr>
        <w:pBdr>
          <w:top w:val="nil"/>
          <w:left w:val="nil"/>
          <w:bottom w:val="nil"/>
          <w:right w:val="nil"/>
          <w:between w:val="nil"/>
        </w:pBdr>
        <w:spacing w:before="120" w:after="120" w:line="276" w:lineRule="auto"/>
        <w:rPr>
          <w:rFonts w:eastAsia="Arial" w:cs="Arial"/>
          <w:color w:val="000000"/>
          <w:szCs w:val="20"/>
        </w:rPr>
      </w:pPr>
      <w:bookmarkStart w:id="4" w:name="_heading=h.tyjcwt" w:colFirst="0" w:colLast="0"/>
      <w:bookmarkEnd w:id="4"/>
      <w:r>
        <w:rPr>
          <w:rFonts w:eastAsia="Arial" w:cs="Arial"/>
          <w:color w:val="000000"/>
          <w:szCs w:val="20"/>
        </w:rPr>
        <w:t>Poskytovatel se zavazuje poskytovat Objednateli originální technickou podporu Výrobce SW pro SW produkty specifikované v Příloze č. 1, které Objednatel právem v dosud vydaných aktualizacích/verzích užívá nebo za trvání této Smlouvy bude užívat (dále též jen „</w:t>
      </w:r>
      <w:r>
        <w:rPr>
          <w:rFonts w:eastAsia="Arial" w:cs="Arial"/>
          <w:b/>
          <w:color w:val="000000"/>
          <w:szCs w:val="20"/>
        </w:rPr>
        <w:t>Podpora</w:t>
      </w:r>
      <w:r>
        <w:rPr>
          <w:rFonts w:eastAsia="Arial" w:cs="Arial"/>
          <w:color w:val="000000"/>
          <w:szCs w:val="20"/>
        </w:rPr>
        <w:t>“).</w:t>
      </w:r>
    </w:p>
    <w:p w14:paraId="233B41F6" w14:textId="77777777" w:rsidR="00514AF9" w:rsidRDefault="00445C61">
      <w:pPr>
        <w:numPr>
          <w:ilvl w:val="0"/>
          <w:numId w:val="5"/>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lastRenderedPageBreak/>
        <w:t>Licenční rozsah a doba poskytování Podpory jednotlivých SW produktů je uveden v Příloze č. 1.</w:t>
      </w:r>
    </w:p>
    <w:p w14:paraId="335E2F58" w14:textId="77777777" w:rsidR="00514AF9" w:rsidRDefault="00445C61">
      <w:pPr>
        <w:numPr>
          <w:ilvl w:val="0"/>
          <w:numId w:val="5"/>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Podpora bude zahrnovat zejména:</w:t>
      </w:r>
    </w:p>
    <w:p w14:paraId="3F4B068E" w14:textId="77777777" w:rsidR="00514AF9" w:rsidRDefault="00445C61">
      <w:pPr>
        <w:numPr>
          <w:ilvl w:val="1"/>
          <w:numId w:val="4"/>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 xml:space="preserve">umožnění přístupu Objednatele na portál Výrobce SW k nejnovějším verzím SW, včetně opravných </w:t>
      </w:r>
      <w:proofErr w:type="spellStart"/>
      <w:r>
        <w:rPr>
          <w:rFonts w:eastAsia="Arial" w:cs="Arial"/>
          <w:color w:val="000000"/>
          <w:szCs w:val="20"/>
        </w:rPr>
        <w:t>patches</w:t>
      </w:r>
      <w:proofErr w:type="spellEnd"/>
      <w:r>
        <w:rPr>
          <w:rFonts w:eastAsia="Arial" w:cs="Arial"/>
          <w:color w:val="000000"/>
          <w:szCs w:val="20"/>
        </w:rPr>
        <w:t xml:space="preserve"> (dále vše též jen „upgrade/update/</w:t>
      </w:r>
      <w:proofErr w:type="spellStart"/>
      <w:r>
        <w:rPr>
          <w:rFonts w:eastAsia="Arial" w:cs="Arial"/>
          <w:color w:val="000000"/>
          <w:szCs w:val="20"/>
        </w:rPr>
        <w:t>patches</w:t>
      </w:r>
      <w:proofErr w:type="spellEnd"/>
      <w:r>
        <w:rPr>
          <w:rFonts w:eastAsia="Arial" w:cs="Arial"/>
          <w:color w:val="000000"/>
          <w:szCs w:val="20"/>
        </w:rPr>
        <w:t xml:space="preserve">“) a jejich stahování, </w:t>
      </w:r>
    </w:p>
    <w:p w14:paraId="3C474948" w14:textId="77777777" w:rsidR="00514AF9" w:rsidRDefault="00445C61">
      <w:pPr>
        <w:numPr>
          <w:ilvl w:val="1"/>
          <w:numId w:val="4"/>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 xml:space="preserve">umožnění využití znalostní databáze Výrobce SW a globálního support portálu pro zakládání </w:t>
      </w:r>
      <w:proofErr w:type="spellStart"/>
      <w:r>
        <w:rPr>
          <w:rFonts w:eastAsia="Arial" w:cs="Arial"/>
          <w:color w:val="000000"/>
          <w:szCs w:val="20"/>
        </w:rPr>
        <w:t>supportních</w:t>
      </w:r>
      <w:proofErr w:type="spellEnd"/>
      <w:r>
        <w:rPr>
          <w:rFonts w:eastAsia="Arial" w:cs="Arial"/>
          <w:color w:val="000000"/>
          <w:szCs w:val="20"/>
        </w:rPr>
        <w:t xml:space="preserve"> </w:t>
      </w:r>
      <w:proofErr w:type="spellStart"/>
      <w:r>
        <w:rPr>
          <w:rFonts w:eastAsia="Arial" w:cs="Arial"/>
          <w:color w:val="000000"/>
          <w:szCs w:val="20"/>
        </w:rPr>
        <w:t>ticketů</w:t>
      </w:r>
      <w:proofErr w:type="spellEnd"/>
      <w:r>
        <w:rPr>
          <w:rFonts w:eastAsia="Arial" w:cs="Arial"/>
          <w:color w:val="000000"/>
          <w:szCs w:val="20"/>
        </w:rPr>
        <w:t xml:space="preserve"> u Výrobce SW.</w:t>
      </w:r>
    </w:p>
    <w:p w14:paraId="15D324E1" w14:textId="77777777" w:rsidR="00514AF9" w:rsidRDefault="00445C61">
      <w:pPr>
        <w:numPr>
          <w:ilvl w:val="0"/>
          <w:numId w:val="5"/>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Poskytovatel bude v rámci poskytování součinnosti o upgrade/update/</w:t>
      </w:r>
      <w:proofErr w:type="spellStart"/>
      <w:r>
        <w:rPr>
          <w:rFonts w:eastAsia="Arial" w:cs="Arial"/>
          <w:color w:val="000000"/>
          <w:szCs w:val="20"/>
        </w:rPr>
        <w:t>patches</w:t>
      </w:r>
      <w:proofErr w:type="spellEnd"/>
      <w:r>
        <w:rPr>
          <w:rFonts w:eastAsia="Arial" w:cs="Arial"/>
          <w:color w:val="000000"/>
          <w:szCs w:val="20"/>
        </w:rPr>
        <w:t xml:space="preserve"> neprodleně po jejich vydání Objednatele informovat notifikačním e-mailem tak, aby Objednatel mohl příslušnou aktuální verzi včas užít.</w:t>
      </w:r>
    </w:p>
    <w:p w14:paraId="603A776B" w14:textId="77777777" w:rsidR="00514AF9" w:rsidRDefault="00445C61">
      <w:pPr>
        <w:numPr>
          <w:ilvl w:val="0"/>
          <w:numId w:val="5"/>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Podpora podle této Smlouvy bude poskytována SW a jeho </w:t>
      </w:r>
      <w:proofErr w:type="spellStart"/>
      <w:r>
        <w:rPr>
          <w:rFonts w:eastAsia="Arial" w:cs="Arial"/>
          <w:color w:val="000000"/>
          <w:szCs w:val="20"/>
        </w:rPr>
        <w:t>upgrades</w:t>
      </w:r>
      <w:proofErr w:type="spellEnd"/>
      <w:r>
        <w:rPr>
          <w:rFonts w:eastAsia="Arial" w:cs="Arial"/>
          <w:color w:val="000000"/>
          <w:szCs w:val="20"/>
        </w:rPr>
        <w:t>/</w:t>
      </w:r>
      <w:proofErr w:type="spellStart"/>
      <w:r>
        <w:rPr>
          <w:rFonts w:eastAsia="Arial" w:cs="Arial"/>
          <w:color w:val="000000"/>
          <w:szCs w:val="20"/>
        </w:rPr>
        <w:t>updates</w:t>
      </w:r>
      <w:proofErr w:type="spellEnd"/>
      <w:r>
        <w:rPr>
          <w:rFonts w:eastAsia="Arial" w:cs="Arial"/>
          <w:color w:val="000000"/>
          <w:szCs w:val="20"/>
        </w:rPr>
        <w:t>/</w:t>
      </w:r>
      <w:proofErr w:type="spellStart"/>
      <w:r>
        <w:rPr>
          <w:rFonts w:eastAsia="Arial" w:cs="Arial"/>
          <w:color w:val="000000"/>
          <w:szCs w:val="20"/>
        </w:rPr>
        <w:t>patches</w:t>
      </w:r>
      <w:proofErr w:type="spellEnd"/>
      <w:r>
        <w:rPr>
          <w:rFonts w:eastAsia="Arial" w:cs="Arial"/>
          <w:color w:val="000000"/>
          <w:szCs w:val="20"/>
        </w:rPr>
        <w:t xml:space="preserve"> poskytnutým v rámci Podpory dle této Smlouvy.</w:t>
      </w:r>
    </w:p>
    <w:p w14:paraId="3E04401A" w14:textId="7D46D6DB" w:rsidR="00514AF9" w:rsidRDefault="00445C61">
      <w:pPr>
        <w:numPr>
          <w:ilvl w:val="0"/>
          <w:numId w:val="5"/>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Touto Smlouvou je zároveň Objednateli poskytována licence (tj. oprávnění k užití) všech nových verzí (update, upgrade, </w:t>
      </w:r>
      <w:proofErr w:type="spellStart"/>
      <w:r>
        <w:rPr>
          <w:rFonts w:eastAsia="Arial" w:cs="Arial"/>
          <w:color w:val="000000"/>
          <w:szCs w:val="20"/>
        </w:rPr>
        <w:t>patches</w:t>
      </w:r>
      <w:proofErr w:type="spellEnd"/>
      <w:r>
        <w:rPr>
          <w:rFonts w:eastAsia="Arial" w:cs="Arial"/>
          <w:color w:val="000000"/>
          <w:szCs w:val="20"/>
        </w:rPr>
        <w:t xml:space="preserve"> apod.) SW, které Objednatel získá na základě této Smlouvy v rámci poskytování Podpory, a to v licenčním rozsahu dle Přílohy č. 1 této Smlouvy. Licence je poskytována jako nevýhradní, nepřevoditelná, na dobu trvání majetkových autorských práv k SW, a ke způsobu užití v rámci věcných i teritoriálních potřeb Objednatele. V ostatním se užití SW řídí licenčními podmínkami Výrobce SW, které jsou ke dni uzavření této Smlouvy dostupné na adrese: </w:t>
      </w:r>
      <w:bookmarkStart w:id="5" w:name="_GoBack"/>
      <w:r w:rsidR="002A5DF8" w:rsidRPr="000621A1">
        <w:rPr>
          <w:rFonts w:eastAsia="Arial" w:cs="Arial"/>
          <w:color w:val="000000"/>
          <w:szCs w:val="20"/>
        </w:rPr>
        <w:fldChar w:fldCharType="begin"/>
      </w:r>
      <w:r w:rsidR="002A5DF8" w:rsidRPr="000621A1">
        <w:rPr>
          <w:rFonts w:eastAsia="Arial" w:cs="Arial"/>
          <w:color w:val="000000"/>
          <w:szCs w:val="20"/>
        </w:rPr>
        <w:instrText xml:space="preserve"> HYPERLINK "https://www.opentext.com/file_source/OpenText/en_US/PDF/End%20User%20License%20Agreement%20EULA%20Benelux.pdf" \h </w:instrText>
      </w:r>
      <w:r w:rsidR="002A5DF8" w:rsidRPr="000621A1">
        <w:rPr>
          <w:rFonts w:eastAsia="Arial" w:cs="Arial"/>
          <w:color w:val="000000"/>
          <w:szCs w:val="20"/>
        </w:rPr>
        <w:fldChar w:fldCharType="separate"/>
      </w:r>
      <w:r w:rsidR="002A5DF8" w:rsidRPr="000621A1">
        <w:rPr>
          <w:rFonts w:eastAsia="Arial" w:cs="Arial"/>
          <w:color w:val="000000"/>
          <w:szCs w:val="20"/>
        </w:rPr>
        <w:t>XXXXXXXXXXXXXXXXXXXXXXXXXXXXXXXXXXXXXXXXXXXXXXXXXXXXXXXXXXXXXXXXXXXXXXXXXXXX</w:t>
      </w:r>
      <w:r w:rsidR="002A5DF8" w:rsidRPr="000621A1">
        <w:rPr>
          <w:rFonts w:eastAsia="Arial" w:cs="Arial"/>
          <w:color w:val="000000"/>
          <w:szCs w:val="20"/>
        </w:rPr>
        <w:fldChar w:fldCharType="end"/>
      </w:r>
      <w:bookmarkEnd w:id="5"/>
      <w:r w:rsidRPr="003361CD">
        <w:rPr>
          <w:rFonts w:eastAsia="Arial" w:cs="Arial"/>
          <w:color w:val="000000"/>
          <w:szCs w:val="20"/>
        </w:rPr>
        <w:t>.</w:t>
      </w:r>
      <w:r>
        <w:rPr>
          <w:rFonts w:eastAsia="Arial" w:cs="Arial"/>
          <w:color w:val="000000"/>
          <w:szCs w:val="20"/>
        </w:rPr>
        <w:t xml:space="preserve"> </w:t>
      </w:r>
    </w:p>
    <w:p w14:paraId="441C056E" w14:textId="77777777" w:rsidR="00514AF9" w:rsidRDefault="00445C61">
      <w:pPr>
        <w:numPr>
          <w:ilvl w:val="0"/>
          <w:numId w:val="5"/>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Smluvní strany se dohodly, že pro účely licenčního ujednání dle odst. 6. tohoto článku se nepoužije ustanovení § 2370 občanského zákoníku. </w:t>
      </w:r>
    </w:p>
    <w:p w14:paraId="02091A97" w14:textId="77777777" w:rsidR="00514AF9" w:rsidRDefault="00514AF9">
      <w:pPr>
        <w:pBdr>
          <w:top w:val="nil"/>
          <w:left w:val="nil"/>
          <w:bottom w:val="nil"/>
          <w:right w:val="nil"/>
          <w:between w:val="nil"/>
        </w:pBdr>
        <w:spacing w:after="120" w:line="276" w:lineRule="auto"/>
        <w:ind w:left="357"/>
        <w:rPr>
          <w:rFonts w:eastAsia="Arial" w:cs="Arial"/>
          <w:b/>
          <w:color w:val="000000"/>
          <w:szCs w:val="20"/>
        </w:rPr>
      </w:pPr>
    </w:p>
    <w:p w14:paraId="324DCD3A" w14:textId="77777777" w:rsidR="00514AF9" w:rsidRDefault="00445C61">
      <w:pPr>
        <w:spacing w:after="120" w:line="276" w:lineRule="auto"/>
        <w:jc w:val="center"/>
        <w:rPr>
          <w:b/>
        </w:rPr>
      </w:pPr>
      <w:r>
        <w:rPr>
          <w:b/>
        </w:rPr>
        <w:t>Článek IV. Doba, způsob a místo plnění</w:t>
      </w:r>
    </w:p>
    <w:p w14:paraId="6DC6F0A7" w14:textId="77777777" w:rsidR="00514AF9" w:rsidRDefault="00445C61">
      <w:pPr>
        <w:numPr>
          <w:ilvl w:val="0"/>
          <w:numId w:val="6"/>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Poskytovatel se zavazuje poskytovat Objednateli Podporu dle této Smlouvy ode dne uvedeného v čl. XII., odst. 1. Smlouvy.</w:t>
      </w:r>
    </w:p>
    <w:p w14:paraId="040B2B8F" w14:textId="77777777" w:rsidR="00514AF9" w:rsidRDefault="00445C61">
      <w:pPr>
        <w:numPr>
          <w:ilvl w:val="0"/>
          <w:numId w:val="6"/>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Podpora bude Poskytovatelem poskytována průběžně, řádně a včas, a to za podmínek stanovených touto Smlouvou nebo podle této Smlouvy.</w:t>
      </w:r>
    </w:p>
    <w:p w14:paraId="3B92CE36" w14:textId="77777777" w:rsidR="00514AF9" w:rsidRDefault="00445C61">
      <w:pPr>
        <w:numPr>
          <w:ilvl w:val="0"/>
          <w:numId w:val="6"/>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V případě, že Smlouva nabude účinnosti později než 1. 11. 2024, zavazuje se Poskytovatel zajistit následující:</w:t>
      </w:r>
    </w:p>
    <w:p w14:paraId="09FDCF7A" w14:textId="77777777" w:rsidR="00514AF9" w:rsidRDefault="00445C61">
      <w:pPr>
        <w:numPr>
          <w:ilvl w:val="1"/>
          <w:numId w:val="6"/>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u Výrobce SW bude originální podpora Výrobce SW (</w:t>
      </w:r>
      <w:proofErr w:type="spellStart"/>
      <w:r>
        <w:rPr>
          <w:rFonts w:eastAsia="Arial" w:cs="Arial"/>
          <w:color w:val="000000"/>
          <w:szCs w:val="20"/>
        </w:rPr>
        <w:t>maintenance</w:t>
      </w:r>
      <w:proofErr w:type="spellEnd"/>
      <w:r>
        <w:rPr>
          <w:rFonts w:eastAsia="Arial" w:cs="Arial"/>
          <w:color w:val="000000"/>
          <w:szCs w:val="20"/>
        </w:rPr>
        <w:t>) k jednotlivým SW produktům navázána na stávající podporu, tj. vždy ode dne uvedeného v Příloze č. 1,</w:t>
      </w:r>
    </w:p>
    <w:p w14:paraId="690D3756" w14:textId="77777777" w:rsidR="00514AF9" w:rsidRDefault="00445C61">
      <w:pPr>
        <w:numPr>
          <w:ilvl w:val="1"/>
          <w:numId w:val="6"/>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Objednatel bude oprávněn po nabytí účinnosti této Smlouvy získat veškeré upgrade/update/</w:t>
      </w:r>
      <w:proofErr w:type="spellStart"/>
      <w:r>
        <w:rPr>
          <w:rFonts w:eastAsia="Arial" w:cs="Arial"/>
          <w:color w:val="000000"/>
          <w:szCs w:val="20"/>
        </w:rPr>
        <w:t>patches</w:t>
      </w:r>
      <w:proofErr w:type="spellEnd"/>
      <w:r>
        <w:rPr>
          <w:rFonts w:eastAsia="Arial" w:cs="Arial"/>
          <w:color w:val="000000"/>
          <w:szCs w:val="20"/>
        </w:rPr>
        <w:t>, které byly Výrobcem SW poskytovány v období od 1. 11. 2024 do data nabytí účinnosti této Smlouvy, a to vč. příslušných licenčních oprávnění,</w:t>
      </w:r>
    </w:p>
    <w:p w14:paraId="3B10CB0A" w14:textId="77777777" w:rsidR="00514AF9" w:rsidRDefault="00445C61">
      <w:pPr>
        <w:numPr>
          <w:ilvl w:val="1"/>
          <w:numId w:val="6"/>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Poskytovatel poskytne Objednateli veškeré informace potřebné k uplatnění jeho práv dle tohoto odst. 3. písm. b) a c).</w:t>
      </w:r>
    </w:p>
    <w:p w14:paraId="0E4A0E96" w14:textId="77777777" w:rsidR="00514AF9" w:rsidRDefault="00445C61">
      <w:pPr>
        <w:numPr>
          <w:ilvl w:val="0"/>
          <w:numId w:val="6"/>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Objednatel je oprávněn ve věci poskytování Podpory podle této Smlouvy komunikovat podle své úvahy buď s Poskytovatelem nebo přímo s Výrobcem SW, což je Poskytovatel povinen mu zajistit. Poskytovatel vždy odpovídá za poskytnutí vyžádané služby Podpory Objednateli.</w:t>
      </w:r>
    </w:p>
    <w:p w14:paraId="4A1E3CB3" w14:textId="77777777" w:rsidR="00514AF9" w:rsidRDefault="00445C61">
      <w:pPr>
        <w:numPr>
          <w:ilvl w:val="0"/>
          <w:numId w:val="6"/>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Komunikace mezi Objednatelem a Poskytovatelem bude probíhat elektronicky formou e-mailové komunikace, příp. telefonním kontaktem mezi pověřenými osobami Smluvních stran, uvedenými v čl. XII. odst. 3. této Smlouvy (dále jen „</w:t>
      </w:r>
      <w:r>
        <w:rPr>
          <w:rFonts w:eastAsia="Arial" w:cs="Arial"/>
          <w:b/>
          <w:color w:val="000000"/>
          <w:szCs w:val="20"/>
        </w:rPr>
        <w:t>Pověřené osoby</w:t>
      </w:r>
      <w:r>
        <w:rPr>
          <w:rFonts w:eastAsia="Arial" w:cs="Arial"/>
          <w:color w:val="000000"/>
          <w:szCs w:val="20"/>
        </w:rPr>
        <w:t xml:space="preserve">“). Komunikace mezi Pověřenými osobami bude probíhat v českém nebo slovenském jazyce. </w:t>
      </w:r>
    </w:p>
    <w:p w14:paraId="050B7F50" w14:textId="53430141" w:rsidR="00514AF9" w:rsidRDefault="00445C61">
      <w:pPr>
        <w:numPr>
          <w:ilvl w:val="0"/>
          <w:numId w:val="6"/>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lastRenderedPageBreak/>
        <w:t xml:space="preserve">Komunikace mezi Objednatelem a Výrobcem SW bude probíhat přes </w:t>
      </w:r>
      <w:proofErr w:type="spellStart"/>
      <w:r>
        <w:rPr>
          <w:rFonts w:eastAsia="Arial" w:cs="Arial"/>
          <w:color w:val="000000"/>
          <w:szCs w:val="20"/>
        </w:rPr>
        <w:t>Global</w:t>
      </w:r>
      <w:proofErr w:type="spellEnd"/>
      <w:r>
        <w:rPr>
          <w:rFonts w:eastAsia="Arial" w:cs="Arial"/>
          <w:color w:val="000000"/>
          <w:szCs w:val="20"/>
        </w:rPr>
        <w:t xml:space="preserve"> support portál Výrobce SW, který je dostupný na internetové adrese </w:t>
      </w:r>
      <w:r w:rsidR="004C77A5">
        <w:t>XXXXXXXXXXXXXX</w:t>
      </w:r>
      <w:r>
        <w:rPr>
          <w:rFonts w:eastAsia="Arial" w:cs="Arial"/>
          <w:color w:val="000000"/>
          <w:szCs w:val="20"/>
        </w:rPr>
        <w:t>.</w:t>
      </w:r>
    </w:p>
    <w:p w14:paraId="251FE333" w14:textId="4C940A08" w:rsidR="00514AF9" w:rsidRDefault="00445C61">
      <w:pPr>
        <w:numPr>
          <w:ilvl w:val="0"/>
          <w:numId w:val="6"/>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Veškerá e-mailová komunikace ze strany Poskytovatele a Výrobce SW, týkající se předmětu plnění této Smlouvy, musí být Objednateli zasílána v kopii na e-mail: </w:t>
      </w:r>
      <w:hyperlink r:id="rId11">
        <w:r w:rsidR="004C77A5">
          <w:rPr>
            <w:rFonts w:eastAsia="Arial" w:cs="Arial"/>
            <w:color w:val="0000FF"/>
            <w:szCs w:val="20"/>
            <w:u w:val="single"/>
          </w:rPr>
          <w:t>XXXXXXXXXXXXX</w:t>
        </w:r>
      </w:hyperlink>
      <w:r>
        <w:rPr>
          <w:rFonts w:eastAsia="Arial" w:cs="Arial"/>
          <w:color w:val="000000"/>
          <w:szCs w:val="20"/>
        </w:rPr>
        <w:t>.</w:t>
      </w:r>
    </w:p>
    <w:p w14:paraId="535BEBC6" w14:textId="77777777" w:rsidR="00514AF9" w:rsidRDefault="00445C61">
      <w:pPr>
        <w:numPr>
          <w:ilvl w:val="0"/>
          <w:numId w:val="6"/>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Místem plnění je sídlo Objednatele, tj. Orlická 2020/4, 130 00 Praha 3. </w:t>
      </w:r>
    </w:p>
    <w:p w14:paraId="0870F961" w14:textId="77777777" w:rsidR="00514AF9" w:rsidRDefault="00514AF9">
      <w:pPr>
        <w:widowControl w:val="0"/>
        <w:tabs>
          <w:tab w:val="left" w:pos="708"/>
        </w:tabs>
        <w:spacing w:after="120" w:line="276" w:lineRule="auto"/>
      </w:pPr>
    </w:p>
    <w:p w14:paraId="711BA7AC" w14:textId="77777777" w:rsidR="00514AF9" w:rsidRDefault="00445C61">
      <w:pPr>
        <w:spacing w:after="120" w:line="276" w:lineRule="auto"/>
        <w:jc w:val="center"/>
        <w:rPr>
          <w:b/>
        </w:rPr>
      </w:pPr>
      <w:r>
        <w:rPr>
          <w:b/>
        </w:rPr>
        <w:t xml:space="preserve">Článek V. Cena plnění </w:t>
      </w:r>
    </w:p>
    <w:p w14:paraId="4CFC5C7B" w14:textId="77777777" w:rsidR="00514AF9" w:rsidRDefault="00445C61">
      <w:pPr>
        <w:numPr>
          <w:ilvl w:val="0"/>
          <w:numId w:val="7"/>
        </w:numPr>
        <w:pBdr>
          <w:top w:val="nil"/>
          <w:left w:val="nil"/>
          <w:bottom w:val="nil"/>
          <w:right w:val="nil"/>
          <w:between w:val="nil"/>
        </w:pBdr>
        <w:spacing w:before="120" w:after="120" w:line="276" w:lineRule="auto"/>
        <w:rPr>
          <w:rFonts w:eastAsia="Arial" w:cs="Arial"/>
          <w:color w:val="000000"/>
          <w:szCs w:val="20"/>
        </w:rPr>
      </w:pPr>
      <w:bookmarkStart w:id="6" w:name="_heading=h.3dy6vkm" w:colFirst="0" w:colLast="0"/>
      <w:bookmarkEnd w:id="6"/>
      <w:r>
        <w:rPr>
          <w:rFonts w:eastAsia="Arial" w:cs="Arial"/>
          <w:color w:val="000000"/>
          <w:szCs w:val="20"/>
        </w:rPr>
        <w:t>Objednatel se zavazuje zaplatit Poskytovateli za řádné plnění dle této Smlouvy cenu ve výši a způsobem dohodnutým v této Smlouvě.</w:t>
      </w:r>
    </w:p>
    <w:p w14:paraId="0874C336" w14:textId="77777777" w:rsidR="00514AF9" w:rsidRDefault="00445C61">
      <w:pPr>
        <w:numPr>
          <w:ilvl w:val="0"/>
          <w:numId w:val="7"/>
        </w:numPr>
        <w:pBdr>
          <w:top w:val="nil"/>
          <w:left w:val="nil"/>
          <w:bottom w:val="nil"/>
          <w:right w:val="nil"/>
          <w:between w:val="nil"/>
        </w:pBdr>
        <w:spacing w:before="120" w:after="120" w:line="276" w:lineRule="auto"/>
        <w:ind w:left="357" w:hanging="357"/>
        <w:rPr>
          <w:rFonts w:eastAsia="Arial" w:cs="Arial"/>
          <w:color w:val="000000"/>
          <w:szCs w:val="20"/>
        </w:rPr>
      </w:pPr>
      <w:bookmarkStart w:id="7" w:name="_heading=h.1t3h5sf" w:colFirst="0" w:colLast="0"/>
      <w:bookmarkEnd w:id="7"/>
      <w:r>
        <w:rPr>
          <w:rFonts w:eastAsia="Arial" w:cs="Arial"/>
          <w:color w:val="000000"/>
          <w:szCs w:val="20"/>
        </w:rPr>
        <w:t xml:space="preserve">Cena plnění je stanovena v souladu se zákonem č. 526/1990 Sb. o cenách, ve znění pozdějších předpisů, a to na základě předložené cenové nabídky Poskytovatele v rámci předmětné veřejné zakázky. </w:t>
      </w:r>
    </w:p>
    <w:p w14:paraId="0271B102" w14:textId="3A4F6038" w:rsidR="00514AF9" w:rsidRDefault="00445C61">
      <w:pPr>
        <w:numPr>
          <w:ilvl w:val="0"/>
          <w:numId w:val="7"/>
        </w:numPr>
        <w:pBdr>
          <w:top w:val="nil"/>
          <w:left w:val="nil"/>
          <w:bottom w:val="nil"/>
          <w:right w:val="nil"/>
          <w:between w:val="nil"/>
        </w:pBdr>
        <w:spacing w:before="120" w:after="120" w:line="276" w:lineRule="auto"/>
        <w:ind w:left="357" w:hanging="357"/>
        <w:rPr>
          <w:rFonts w:eastAsia="Arial" w:cs="Arial"/>
          <w:color w:val="000000"/>
          <w:szCs w:val="20"/>
        </w:rPr>
      </w:pPr>
      <w:bookmarkStart w:id="8" w:name="_heading=h.4d34og8" w:colFirst="0" w:colLast="0"/>
      <w:bookmarkEnd w:id="8"/>
      <w:r>
        <w:rPr>
          <w:rFonts w:eastAsia="Arial" w:cs="Arial"/>
          <w:color w:val="000000"/>
          <w:szCs w:val="20"/>
        </w:rPr>
        <w:t xml:space="preserve">Celková cena za poskytování navazující Podpory dle této Smlouvy, tj. za období do 31. 10. 2025 </w:t>
      </w:r>
      <w:r w:rsidRPr="00445C61">
        <w:rPr>
          <w:rFonts w:eastAsia="Arial" w:cs="Arial"/>
          <w:color w:val="000000"/>
          <w:szCs w:val="20"/>
        </w:rPr>
        <w:t>činí:</w:t>
      </w:r>
      <w:r w:rsidRPr="006F4DF8">
        <w:rPr>
          <w:rFonts w:eastAsia="Arial" w:cs="Arial"/>
          <w:color w:val="000000"/>
          <w:szCs w:val="20"/>
        </w:rPr>
        <w:t xml:space="preserve"> 980 000 </w:t>
      </w:r>
      <w:r>
        <w:rPr>
          <w:rFonts w:eastAsia="Arial" w:cs="Arial"/>
          <w:color w:val="000000"/>
          <w:szCs w:val="20"/>
        </w:rPr>
        <w:t>Kč bez DPH.</w:t>
      </w:r>
    </w:p>
    <w:p w14:paraId="5EA04AA7" w14:textId="77777777" w:rsidR="00514AF9" w:rsidRDefault="00445C61">
      <w:pPr>
        <w:numPr>
          <w:ilvl w:val="0"/>
          <w:numId w:val="7"/>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Podrobná specifikace ceny plnění je uvedena v Příloze č. 1 této Smlouvy.</w:t>
      </w:r>
    </w:p>
    <w:p w14:paraId="465CD9F6" w14:textId="77777777" w:rsidR="00514AF9" w:rsidRDefault="00445C61">
      <w:pPr>
        <w:numPr>
          <w:ilvl w:val="0"/>
          <w:numId w:val="7"/>
        </w:numPr>
        <w:pBdr>
          <w:top w:val="nil"/>
          <w:left w:val="nil"/>
          <w:bottom w:val="nil"/>
          <w:right w:val="nil"/>
          <w:between w:val="nil"/>
        </w:pBdr>
        <w:spacing w:before="120" w:after="120" w:line="276" w:lineRule="auto"/>
        <w:ind w:left="357" w:hanging="357"/>
        <w:rPr>
          <w:rFonts w:eastAsia="Arial" w:cs="Arial"/>
          <w:color w:val="000000"/>
          <w:szCs w:val="20"/>
        </w:rPr>
      </w:pPr>
      <w:bookmarkStart w:id="9" w:name="_heading=h.2s8eyo1" w:colFirst="0" w:colLast="0"/>
      <w:bookmarkEnd w:id="9"/>
      <w:r>
        <w:rPr>
          <w:rFonts w:eastAsia="Arial" w:cs="Arial"/>
          <w:color w:val="000000"/>
          <w:szCs w:val="20"/>
        </w:rPr>
        <w:t xml:space="preserve">Cena za plnění uvedená v odst. 3. tohoto článku je konečná a nepřekročitelná a je platná po celou dobu trvání této Smlouvy. Tato cena zahrnuje i veškeré další náklady Poskytovatele spojené s poskytováním plnění dle této Smlouvy, a to včetně plnění, která nejsou ve Smlouvě výslovně uvedena, ale Poskytovatel jakožto odborník o nich ví nebo má vědět, že jsou nezbytná pro řádné poskytnutí plnění. </w:t>
      </w:r>
    </w:p>
    <w:p w14:paraId="7322956B" w14:textId="77777777" w:rsidR="00514AF9" w:rsidRDefault="00445C61">
      <w:pPr>
        <w:numPr>
          <w:ilvl w:val="0"/>
          <w:numId w:val="7"/>
        </w:numPr>
        <w:pBdr>
          <w:top w:val="nil"/>
          <w:left w:val="nil"/>
          <w:bottom w:val="nil"/>
          <w:right w:val="nil"/>
          <w:between w:val="nil"/>
        </w:pBdr>
        <w:spacing w:before="120" w:after="120" w:line="276" w:lineRule="auto"/>
        <w:ind w:left="357" w:hanging="357"/>
        <w:rPr>
          <w:rFonts w:eastAsia="Arial" w:cs="Arial"/>
          <w:color w:val="000000"/>
          <w:szCs w:val="20"/>
        </w:rPr>
      </w:pPr>
      <w:bookmarkStart w:id="10" w:name="_heading=h.17dp8vu" w:colFirst="0" w:colLast="0"/>
      <w:bookmarkEnd w:id="10"/>
      <w:r>
        <w:rPr>
          <w:rFonts w:eastAsia="Arial" w:cs="Arial"/>
          <w:color w:val="000000"/>
          <w:szCs w:val="20"/>
        </w:rPr>
        <w:t>Bude-li ke dni uskutečnění zdanitelného plnění Poskytovatel plátcem DPH, bude k cenám bez DPH uvedeným v tomto článku účtována Poskytovatelem daň z přidané hodnoty ve výši dle sazby stanovené příslušnými právními předpisy platnými a účinnými ke dni uskutečnění zdanitelného plnění. Za správnost stanovení sazby DPH a vyčíslení výše DPH odpovídá Poskytovatel.</w:t>
      </w:r>
    </w:p>
    <w:p w14:paraId="10CB2F06" w14:textId="77777777" w:rsidR="00514AF9" w:rsidRDefault="00445C61">
      <w:pPr>
        <w:numPr>
          <w:ilvl w:val="0"/>
          <w:numId w:val="7"/>
        </w:numPr>
        <w:pBdr>
          <w:top w:val="nil"/>
          <w:left w:val="nil"/>
          <w:bottom w:val="nil"/>
          <w:right w:val="nil"/>
          <w:between w:val="nil"/>
        </w:pBdr>
        <w:spacing w:before="120" w:after="120" w:line="276" w:lineRule="auto"/>
        <w:ind w:left="357" w:hanging="357"/>
        <w:rPr>
          <w:rFonts w:eastAsia="Arial" w:cs="Arial"/>
          <w:color w:val="000000"/>
          <w:szCs w:val="20"/>
        </w:rPr>
      </w:pPr>
      <w:bookmarkStart w:id="11" w:name="_heading=h.3rdcrjn" w:colFirst="0" w:colLast="0"/>
      <w:bookmarkEnd w:id="11"/>
      <w:r>
        <w:rPr>
          <w:rFonts w:eastAsia="Arial" w:cs="Arial"/>
          <w:color w:val="000000"/>
          <w:szCs w:val="20"/>
        </w:rPr>
        <w:t>Poskytovatel, který ke dni uskutečnění zdanitelného plnění nebude plátcem DPH, bude Objednateli účtovat ceny uvedené v tomto článku jako ceny konečné.</w:t>
      </w:r>
    </w:p>
    <w:p w14:paraId="5DD7A41D" w14:textId="77777777" w:rsidR="00514AF9" w:rsidRDefault="00514AF9">
      <w:pPr>
        <w:spacing w:after="120" w:line="276" w:lineRule="auto"/>
        <w:ind w:left="284"/>
      </w:pPr>
    </w:p>
    <w:p w14:paraId="34BFC972" w14:textId="77777777" w:rsidR="00514AF9" w:rsidRDefault="00445C61">
      <w:pPr>
        <w:spacing w:after="120" w:line="276" w:lineRule="auto"/>
        <w:jc w:val="center"/>
        <w:rPr>
          <w:b/>
        </w:rPr>
      </w:pPr>
      <w:bookmarkStart w:id="12" w:name="_heading=h.26in1rg" w:colFirst="0" w:colLast="0"/>
      <w:bookmarkEnd w:id="12"/>
      <w:r>
        <w:rPr>
          <w:b/>
        </w:rPr>
        <w:t>Článek VI. Fakturační a platební podmínky</w:t>
      </w:r>
    </w:p>
    <w:p w14:paraId="3C9FFD3F" w14:textId="77777777" w:rsidR="00514AF9" w:rsidRDefault="00445C61">
      <w:pPr>
        <w:numPr>
          <w:ilvl w:val="0"/>
          <w:numId w:val="8"/>
        </w:numPr>
        <w:pBdr>
          <w:top w:val="nil"/>
          <w:left w:val="nil"/>
          <w:bottom w:val="nil"/>
          <w:right w:val="nil"/>
          <w:between w:val="nil"/>
        </w:pBdr>
        <w:spacing w:before="120" w:after="120" w:line="276" w:lineRule="auto"/>
        <w:rPr>
          <w:rFonts w:eastAsia="Arial" w:cs="Arial"/>
          <w:color w:val="000000"/>
          <w:szCs w:val="20"/>
        </w:rPr>
      </w:pPr>
      <w:bookmarkStart w:id="13" w:name="_heading=h.lnxbz9" w:colFirst="0" w:colLast="0"/>
      <w:bookmarkEnd w:id="13"/>
      <w:r>
        <w:rPr>
          <w:rFonts w:eastAsia="Arial" w:cs="Arial"/>
          <w:color w:val="000000"/>
          <w:szCs w:val="20"/>
        </w:rPr>
        <w:t>Úhrada ceny plnění dle čl. V. této Smlouvy bude provedena bezhotovostním převodem na bankovní účet Poskytovatele uvedený v záhlaví této Smlouvy, a to na základě daňového dokladu vystaveného Poskytovatelem (dále též jen „</w:t>
      </w:r>
      <w:r>
        <w:rPr>
          <w:rFonts w:eastAsia="Arial" w:cs="Arial"/>
          <w:b/>
          <w:color w:val="000000"/>
          <w:szCs w:val="20"/>
        </w:rPr>
        <w:t>faktura</w:t>
      </w:r>
      <w:r>
        <w:rPr>
          <w:rFonts w:eastAsia="Arial" w:cs="Arial"/>
          <w:color w:val="000000"/>
          <w:szCs w:val="20"/>
        </w:rPr>
        <w:t>“) a zaslaného Objednateli. Smluvní strany se dohodly, že bankovní účty uvedené u jejich identifikačních údajů v záhlaví této Smlouvy mohou být měněny pouze formou písemných smluvních dodatků k této Smlouvě, podepsaných oprávněnými zástupci Smluvních stran.</w:t>
      </w:r>
    </w:p>
    <w:p w14:paraId="60C323C4" w14:textId="7054CB41" w:rsidR="00514AF9" w:rsidRDefault="00445C61">
      <w:pPr>
        <w:numPr>
          <w:ilvl w:val="0"/>
          <w:numId w:val="8"/>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Úhrada celkové ceny plnění dle čl. V. odst. 3. této Smlouvy bude provedena na základě faktury ve </w:t>
      </w:r>
      <w:r w:rsidRPr="00445C61">
        <w:rPr>
          <w:rFonts w:eastAsia="Arial" w:cs="Arial"/>
          <w:color w:val="000000"/>
          <w:szCs w:val="20"/>
        </w:rPr>
        <w:t>výši</w:t>
      </w:r>
      <w:r w:rsidRPr="006F4DF8">
        <w:rPr>
          <w:rFonts w:eastAsia="Arial" w:cs="Arial"/>
          <w:color w:val="000000"/>
          <w:szCs w:val="20"/>
        </w:rPr>
        <w:t xml:space="preserve"> 980 000 </w:t>
      </w:r>
      <w:r w:rsidRPr="00445C61">
        <w:rPr>
          <w:rFonts w:eastAsia="Arial" w:cs="Arial"/>
          <w:color w:val="000000"/>
          <w:szCs w:val="20"/>
        </w:rPr>
        <w:t>Kč</w:t>
      </w:r>
      <w:r>
        <w:rPr>
          <w:rFonts w:eastAsia="Arial" w:cs="Arial"/>
          <w:color w:val="000000"/>
          <w:szCs w:val="20"/>
        </w:rPr>
        <w:t xml:space="preserve"> bez DPH za celou dobu trvání této Smlouvy.</w:t>
      </w:r>
    </w:p>
    <w:p w14:paraId="393FF3CA" w14:textId="77777777" w:rsidR="00514AF9" w:rsidRDefault="00445C61">
      <w:pPr>
        <w:numPr>
          <w:ilvl w:val="0"/>
          <w:numId w:val="8"/>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Dnem uskutečnění zdanitelného plnění je den nabytí účinnosti této Smlouvy.</w:t>
      </w:r>
    </w:p>
    <w:p w14:paraId="65786133" w14:textId="77777777" w:rsidR="00514AF9" w:rsidRDefault="00445C61">
      <w:pPr>
        <w:numPr>
          <w:ilvl w:val="0"/>
          <w:numId w:val="8"/>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V případě předčasného ukončení této Smlouvy náleží Poskytovateli cena Podpory pouze za dobu, po kterou byla Podpora podle této Smlouvy poskytována a to její poměrná část.</w:t>
      </w:r>
    </w:p>
    <w:p w14:paraId="5635D30B" w14:textId="6651B291" w:rsidR="00514AF9" w:rsidRDefault="00445C61">
      <w:pPr>
        <w:numPr>
          <w:ilvl w:val="0"/>
          <w:numId w:val="8"/>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Fakturu Poskytovatel zašle Objednateli vždy v elektronické podobě do jeho datové schránky nebo e-mailem zaslaným na adresu </w:t>
      </w:r>
      <w:hyperlink r:id="rId12">
        <w:r w:rsidR="004C77A5">
          <w:rPr>
            <w:rFonts w:eastAsia="Arial" w:cs="Arial"/>
            <w:color w:val="000000"/>
            <w:szCs w:val="20"/>
          </w:rPr>
          <w:t>XXXXXXXXXXXX</w:t>
        </w:r>
      </w:hyperlink>
      <w:r>
        <w:rPr>
          <w:rFonts w:eastAsia="Arial" w:cs="Arial"/>
          <w:color w:val="000000"/>
          <w:szCs w:val="20"/>
        </w:rPr>
        <w:t>, přičemž předmět (název) e-mailu musí začínat slovem „Faktura“. Jako odběratel musí být vždy uvedena Všeobecná zdravotní pojišťovna České republiky, Orlická 2020/4, 130 00 Praha 3.</w:t>
      </w:r>
    </w:p>
    <w:p w14:paraId="69EE2DF3" w14:textId="77777777" w:rsidR="00514AF9" w:rsidRDefault="00445C61">
      <w:pPr>
        <w:numPr>
          <w:ilvl w:val="0"/>
          <w:numId w:val="8"/>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Splatnost faktury se sjednává do 30 dnů ode dne jejího doručení Objednateli.</w:t>
      </w:r>
    </w:p>
    <w:p w14:paraId="7165C520" w14:textId="77777777" w:rsidR="00514AF9" w:rsidRDefault="00445C61">
      <w:pPr>
        <w:numPr>
          <w:ilvl w:val="0"/>
          <w:numId w:val="8"/>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lastRenderedPageBreak/>
        <w:t>Úhrada za plnění bude provedena v českých korunách. Peněžitá částka se považuje za zaplacenou (tj. peněžitý závazek se považuje za splněný) okamžikem jejího odepsání z účtu Objednatele ve prospěch účtu Poskytovatele. Poskytovatel není oprávněn nárokovat bankovní poplatky nebo jiné náklady vztahující se k převodu poukazovaných částek mezi Smluvními stranami na základě této Smlouvy.</w:t>
      </w:r>
    </w:p>
    <w:p w14:paraId="68485482" w14:textId="77777777" w:rsidR="00514AF9" w:rsidRDefault="00445C61">
      <w:pPr>
        <w:numPr>
          <w:ilvl w:val="0"/>
          <w:numId w:val="8"/>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Faktura musí obsahovat všechny náležitosti řádného účetního a daňového dokladu ve smyslu příslušných zákonných ustanovení, zejména zákona č. 235/2004 Sb., o dani z přidané hodnoty, ve znění pozdějších předpisů (dále též jen „</w:t>
      </w:r>
      <w:r>
        <w:rPr>
          <w:rFonts w:eastAsia="Arial" w:cs="Arial"/>
          <w:b/>
          <w:color w:val="000000"/>
          <w:szCs w:val="20"/>
        </w:rPr>
        <w:t>zákon o DPH</w:t>
      </w:r>
      <w:r>
        <w:rPr>
          <w:rFonts w:eastAsia="Arial" w:cs="Arial"/>
          <w:color w:val="000000"/>
          <w:szCs w:val="20"/>
        </w:rPr>
        <w:t xml:space="preserve">“), zákona č. 563/1991 Sb., o účetnictví, ve znění pozdějších předpisů a § 435 občanského zákoníku. Faktura musí též obsahovat číslo této Smlouvy. </w:t>
      </w:r>
    </w:p>
    <w:p w14:paraId="39DEF10B" w14:textId="77777777" w:rsidR="00514AF9" w:rsidRDefault="00445C61">
      <w:pPr>
        <w:numPr>
          <w:ilvl w:val="0"/>
          <w:numId w:val="8"/>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V případě, že faktura nebude mít veškeré náležitosti podle výše uvedených právních předpisů nebo podle této Smlouvy nebo v ní budou uvedeny nesprávné údaje, tj. chybné formální náležitosti (identifikační údaje, zdaňovací období, odkaz na číslo Smlouvy apod.), je Objednatel oprávněn před uplynutím lhůty splatnosti fakturu vrátit Poskytovateli. V průvodním dopise ke vrácené faktuře musí uvést důvod vrácení. Poskytovatel je povinen podle povahy nesprávnosti fakturu opravit nebo nově vyhotovit. Oprávněným vrácením faktury přestává běžet původní lhůta splatnosti a celá 30denní lhůta běží znovu ode dne opětovného doručení opravené nebo nově vyhotovené faktury Objednateli způsobem uvedeným v odst. 5. tohoto článku.</w:t>
      </w:r>
    </w:p>
    <w:p w14:paraId="38D20977" w14:textId="77777777" w:rsidR="00514AF9" w:rsidRDefault="00445C61">
      <w:pPr>
        <w:numPr>
          <w:ilvl w:val="0"/>
          <w:numId w:val="8"/>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Poskytovatel, pokud je v den uzavření této Smlouvy plátcem DPH,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109a zákona o DPH, finančnímu úřadu místně příslušnému Poskytovateli. Poskytovatel výslovně prohlašuje, že příslušnou cenu plnění bude považovat tímto za zaplacenou. Smluvní strany se dohodly, že podle tohoto ustanovení bude postupováno též v případě, pokud se Poskytovatel v době poskytování plnění dle této Smlouvy plátcem DPH stane.</w:t>
      </w:r>
    </w:p>
    <w:p w14:paraId="6CC1E53B" w14:textId="77777777" w:rsidR="00514AF9" w:rsidRDefault="00445C61">
      <w:pPr>
        <w:numPr>
          <w:ilvl w:val="0"/>
          <w:numId w:val="8"/>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Poskytovatel prohlašuje, že správce daně před uzavřením Smlouvy nerozhodl, že Poskytovatel je nespolehlivým plátcem ve smyslu § 106a zákona o DPH (dále jen „</w:t>
      </w:r>
      <w:r>
        <w:rPr>
          <w:rFonts w:eastAsia="Arial" w:cs="Arial"/>
          <w:b/>
          <w:color w:val="000000"/>
          <w:szCs w:val="20"/>
        </w:rPr>
        <w:t>Nespolehlivý plátce</w:t>
      </w:r>
      <w:r>
        <w:rPr>
          <w:rFonts w:eastAsia="Arial" w:cs="Arial"/>
          <w:color w:val="000000"/>
          <w:szCs w:val="20"/>
        </w:rPr>
        <w:t>“). Pokud v době uskutečnění příslušného zdanitelného plnění bude Poskytovatel uveden v aplikaci „Registr plátců DPH“ jako Nespolehlivý plátce, dohodly se Smluvní strany, že Objednatel bude postupovat při úhradě ceny příslušného plnění způsobem uvedeným v odst. 10. tohoto článku.</w:t>
      </w:r>
    </w:p>
    <w:p w14:paraId="658401D1" w14:textId="77777777" w:rsidR="00514AF9" w:rsidRDefault="00445C61">
      <w:pPr>
        <w:numPr>
          <w:ilvl w:val="0"/>
          <w:numId w:val="8"/>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144692A9" w14:textId="77777777" w:rsidR="00514AF9" w:rsidRDefault="00514AF9">
      <w:pPr>
        <w:tabs>
          <w:tab w:val="left" w:pos="0"/>
        </w:tabs>
        <w:spacing w:after="120" w:line="276" w:lineRule="auto"/>
      </w:pPr>
    </w:p>
    <w:p w14:paraId="727507CD" w14:textId="77777777" w:rsidR="00514AF9" w:rsidRDefault="00445C61">
      <w:pPr>
        <w:spacing w:after="120" w:line="276" w:lineRule="auto"/>
        <w:jc w:val="center"/>
        <w:rPr>
          <w:b/>
        </w:rPr>
      </w:pPr>
      <w:r>
        <w:rPr>
          <w:b/>
        </w:rPr>
        <w:t>Článek VII. Sankční ujednání</w:t>
      </w:r>
    </w:p>
    <w:p w14:paraId="0EB93C56" w14:textId="77777777" w:rsidR="00514AF9" w:rsidRDefault="00445C61">
      <w:pPr>
        <w:numPr>
          <w:ilvl w:val="0"/>
          <w:numId w:val="9"/>
        </w:numPr>
        <w:pBdr>
          <w:top w:val="nil"/>
          <w:left w:val="nil"/>
          <w:bottom w:val="nil"/>
          <w:right w:val="nil"/>
          <w:between w:val="nil"/>
        </w:pBdr>
        <w:spacing w:before="120" w:after="120" w:line="276" w:lineRule="auto"/>
        <w:rPr>
          <w:rFonts w:eastAsia="Arial" w:cs="Arial"/>
          <w:color w:val="000000"/>
          <w:szCs w:val="20"/>
        </w:rPr>
      </w:pPr>
      <w:bookmarkStart w:id="14" w:name="_heading=h.35nkun2" w:colFirst="0" w:colLast="0"/>
      <w:bookmarkEnd w:id="14"/>
      <w:r>
        <w:rPr>
          <w:rFonts w:eastAsia="Arial" w:cs="Arial"/>
          <w:color w:val="000000"/>
          <w:szCs w:val="20"/>
        </w:rPr>
        <w:t xml:space="preserve">V případě neposkytnutí řádného plnění v rámci poskytování Podpory v průběhu doby plnění Smlouvy (viz čl. IV. odst. 1. Smlouvy) je Objednatel oprávněn vyúčtovat Poskytovateli smluvní pokutu ve výši 500 Kč za každý kalendářní den prodlení a Poskytovatel je povinen tuto smluvní pokutu zaplatit. </w:t>
      </w:r>
    </w:p>
    <w:p w14:paraId="734C6244" w14:textId="77777777" w:rsidR="00514AF9" w:rsidRDefault="00445C61">
      <w:pPr>
        <w:numPr>
          <w:ilvl w:val="0"/>
          <w:numId w:val="9"/>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V případě prodlení Objednatele se zaplacením faktury může Poskytovatel vyúčtovat Objednateli úrok z prodlení ve výši 0,02 % z nezaplacené částky předmětné faktury za každý kalendářní den prodlení a Objednatel je povinen tuto sankci uhradit.</w:t>
      </w:r>
    </w:p>
    <w:p w14:paraId="5462BF4A" w14:textId="77777777" w:rsidR="00514AF9" w:rsidRDefault="00445C61">
      <w:pPr>
        <w:numPr>
          <w:ilvl w:val="0"/>
          <w:numId w:val="9"/>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Uhrazením jakékoliv smluvní pokuty není dotčeno právo oprávněné Smluvní strany na náhradu vzniklé škody v celém rozsahu.</w:t>
      </w:r>
    </w:p>
    <w:p w14:paraId="6B516BFF" w14:textId="77777777" w:rsidR="00514AF9" w:rsidRDefault="00514AF9">
      <w:pPr>
        <w:pBdr>
          <w:top w:val="nil"/>
          <w:left w:val="nil"/>
          <w:bottom w:val="nil"/>
          <w:right w:val="nil"/>
          <w:between w:val="nil"/>
        </w:pBdr>
        <w:tabs>
          <w:tab w:val="left" w:pos="426"/>
        </w:tabs>
        <w:spacing w:after="120" w:line="276" w:lineRule="auto"/>
        <w:ind w:left="360" w:hanging="360"/>
        <w:rPr>
          <w:rFonts w:eastAsia="Arial" w:cs="Arial"/>
          <w:color w:val="000000"/>
          <w:szCs w:val="20"/>
        </w:rPr>
      </w:pPr>
    </w:p>
    <w:p w14:paraId="2DA907FB" w14:textId="77777777" w:rsidR="00514AF9" w:rsidRDefault="00445C61">
      <w:pPr>
        <w:spacing w:after="120" w:line="276" w:lineRule="auto"/>
        <w:jc w:val="center"/>
        <w:rPr>
          <w:b/>
        </w:rPr>
      </w:pPr>
      <w:r>
        <w:rPr>
          <w:b/>
        </w:rPr>
        <w:t>Článek VIII. Odpovědnost za vady a odpovědnost za škodu</w:t>
      </w:r>
    </w:p>
    <w:p w14:paraId="48A3E2DA" w14:textId="77777777" w:rsidR="00514AF9" w:rsidRDefault="00445C61">
      <w:pPr>
        <w:numPr>
          <w:ilvl w:val="0"/>
          <w:numId w:val="10"/>
        </w:numPr>
        <w:pBdr>
          <w:top w:val="nil"/>
          <w:left w:val="nil"/>
          <w:bottom w:val="nil"/>
          <w:right w:val="nil"/>
          <w:between w:val="nil"/>
        </w:pBdr>
        <w:spacing w:before="120" w:after="120" w:line="276" w:lineRule="auto"/>
        <w:rPr>
          <w:rFonts w:eastAsia="Arial" w:cs="Arial"/>
          <w:color w:val="000000"/>
          <w:szCs w:val="20"/>
        </w:rPr>
      </w:pPr>
      <w:bookmarkStart w:id="15" w:name="_heading=h.1ksv4uv" w:colFirst="0" w:colLast="0"/>
      <w:bookmarkEnd w:id="15"/>
      <w:r>
        <w:rPr>
          <w:rFonts w:eastAsia="Arial" w:cs="Arial"/>
          <w:color w:val="000000"/>
          <w:szCs w:val="20"/>
        </w:rPr>
        <w:t>Poskytovatel se zavazuje realizovat předmět plnění této Smlouvy v souladu s příslušnými právními předpisy a s maximální péčí a v kvalitě odpovídající jeho odborným znalostem a zkušenostem, kterou lze od něj vzhledem k jeho profesnímu zaměření právem očekávat.</w:t>
      </w:r>
    </w:p>
    <w:p w14:paraId="5242A7A6" w14:textId="77777777" w:rsidR="00514AF9" w:rsidRDefault="00445C61">
      <w:pPr>
        <w:numPr>
          <w:ilvl w:val="0"/>
          <w:numId w:val="10"/>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Nezbytným předpokladem pro splnění předmětu plnění dle této Smlouvy je účinná a kvalifikovaná spolupráce obou Smluvních stran. 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62267F11" w14:textId="77777777" w:rsidR="00514AF9" w:rsidRDefault="00445C61">
      <w:pPr>
        <w:numPr>
          <w:ilvl w:val="0"/>
          <w:numId w:val="10"/>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79E5A15D" w14:textId="77777777" w:rsidR="00514AF9" w:rsidRDefault="00445C61">
      <w:pPr>
        <w:numPr>
          <w:ilvl w:val="0"/>
          <w:numId w:val="10"/>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Odpovědnost za škodu se řídí příslušnými ustanoveními občanského zákoníku, zejména pak ustanovením § 2894 a násl. a § 2913 občanského zákoníku.</w:t>
      </w:r>
    </w:p>
    <w:p w14:paraId="796C6617" w14:textId="77777777" w:rsidR="00514AF9" w:rsidRDefault="00514AF9">
      <w:pPr>
        <w:spacing w:after="120" w:line="276" w:lineRule="auto"/>
        <w:ind w:left="360" w:hanging="360"/>
      </w:pPr>
    </w:p>
    <w:p w14:paraId="4E95838E" w14:textId="77777777" w:rsidR="00514AF9" w:rsidRDefault="00445C61">
      <w:pPr>
        <w:spacing w:after="120"/>
        <w:ind w:left="284"/>
        <w:jc w:val="center"/>
        <w:rPr>
          <w:b/>
        </w:rPr>
      </w:pPr>
      <w:r>
        <w:rPr>
          <w:b/>
        </w:rPr>
        <w:t>Článek IX. Ochrana informací, osobních údajů a dat</w:t>
      </w:r>
    </w:p>
    <w:p w14:paraId="58E4BA86" w14:textId="77777777" w:rsidR="00514AF9" w:rsidRDefault="00445C61">
      <w:pPr>
        <w:numPr>
          <w:ilvl w:val="0"/>
          <w:numId w:val="15"/>
        </w:numPr>
        <w:pBdr>
          <w:top w:val="nil"/>
          <w:left w:val="nil"/>
          <w:bottom w:val="nil"/>
          <w:right w:val="nil"/>
          <w:between w:val="nil"/>
        </w:pBdr>
        <w:rPr>
          <w:rFonts w:eastAsia="Arial" w:cs="Arial"/>
          <w:color w:val="000000"/>
          <w:szCs w:val="20"/>
        </w:rPr>
      </w:pPr>
      <w:bookmarkStart w:id="16" w:name="_heading=h.44sinio" w:colFirst="0" w:colLast="0"/>
      <w:bookmarkEnd w:id="16"/>
      <w:r>
        <w:rPr>
          <w:rFonts w:eastAsia="Arial" w:cs="Arial"/>
          <w:color w:val="000000"/>
          <w:szCs w:val="20"/>
        </w:rPr>
        <w:t xml:space="preserve">Objednatel podle § 24 odst. 1 zákona č. 551/1991 Sb., o Všeobecné zdravotní pojišťovně České republiky, ve znění pozdějších předpisů (dále jen „zákon č. 551/1991 Sb.“), spravuje, aktualizuje a rozvíjí informační systém Objednatele, přičemž postupuje a řídí se příslušnými ustanoveními cit. zákona a souvisejícími právními předpisy. S odkazem na § 24a zákona č. 551/1991 Sb., zákon č. 110/2019 Sb., o zpracování osobních údajů, Nařízení ( viz čl. VI., odst. 5.)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w:t>
      </w:r>
      <w:proofErr w:type="spellStart"/>
      <w:r>
        <w:rPr>
          <w:rFonts w:eastAsia="Arial" w:cs="Arial"/>
          <w:color w:val="000000"/>
          <w:szCs w:val="20"/>
        </w:rPr>
        <w:t>technicko-organizačních</w:t>
      </w:r>
      <w:proofErr w:type="spellEnd"/>
      <w:r>
        <w:rPr>
          <w:rFonts w:eastAsia="Arial" w:cs="Arial"/>
          <w:color w:val="000000"/>
          <w:szCs w:val="20"/>
        </w:rPr>
        <w:t xml:space="preserve"> opatřeních k jejich ochraně, o nichž se při plnění závazků dozvěděly, včetně těch, které Objednatel eviduje pomocí výpočetní techniky, či jinak. Tutéž mlčenlivost se zavazuje zachovávat i Poskytovatel. Toto ujednání platí i v případě nahrazení uvedených právních předpisů předpisy jinými.</w:t>
      </w:r>
    </w:p>
    <w:p w14:paraId="59D47BA6" w14:textId="77777777" w:rsidR="00514AF9" w:rsidRDefault="00514AF9">
      <w:pPr>
        <w:pBdr>
          <w:top w:val="nil"/>
          <w:left w:val="nil"/>
          <w:bottom w:val="nil"/>
          <w:right w:val="nil"/>
          <w:between w:val="nil"/>
        </w:pBdr>
        <w:ind w:left="360"/>
        <w:rPr>
          <w:rFonts w:eastAsia="Arial" w:cs="Arial"/>
          <w:color w:val="000000"/>
          <w:szCs w:val="20"/>
        </w:rPr>
      </w:pPr>
    </w:p>
    <w:p w14:paraId="47986865" w14:textId="77777777" w:rsidR="00514AF9" w:rsidRDefault="00445C61">
      <w:pPr>
        <w:numPr>
          <w:ilvl w:val="0"/>
          <w:numId w:val="15"/>
        </w:numPr>
        <w:pBdr>
          <w:top w:val="nil"/>
          <w:left w:val="nil"/>
          <w:bottom w:val="nil"/>
          <w:right w:val="nil"/>
          <w:between w:val="nil"/>
        </w:pBdr>
        <w:rPr>
          <w:rFonts w:eastAsia="Arial" w:cs="Arial"/>
          <w:color w:val="000000"/>
          <w:szCs w:val="20"/>
        </w:rPr>
      </w:pPr>
      <w:r>
        <w:rPr>
          <w:rFonts w:eastAsia="Arial" w:cs="Arial"/>
          <w:color w:val="000000"/>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3CE9C368" w14:textId="77777777" w:rsidR="00514AF9" w:rsidRDefault="00514AF9">
      <w:pPr>
        <w:pBdr>
          <w:top w:val="nil"/>
          <w:left w:val="nil"/>
          <w:bottom w:val="nil"/>
          <w:right w:val="nil"/>
          <w:between w:val="nil"/>
        </w:pBdr>
        <w:ind w:left="360"/>
        <w:rPr>
          <w:rFonts w:eastAsia="Arial" w:cs="Arial"/>
          <w:color w:val="000000"/>
          <w:szCs w:val="20"/>
        </w:rPr>
      </w:pPr>
    </w:p>
    <w:p w14:paraId="6EFA4904" w14:textId="77777777" w:rsidR="00514AF9" w:rsidRDefault="00445C61">
      <w:pPr>
        <w:numPr>
          <w:ilvl w:val="0"/>
          <w:numId w:val="15"/>
        </w:numPr>
        <w:pBdr>
          <w:top w:val="nil"/>
          <w:left w:val="nil"/>
          <w:bottom w:val="nil"/>
          <w:right w:val="nil"/>
          <w:between w:val="nil"/>
        </w:pBdr>
        <w:rPr>
          <w:rFonts w:eastAsia="Arial" w:cs="Arial"/>
          <w:color w:val="000000"/>
          <w:szCs w:val="20"/>
        </w:rPr>
      </w:pPr>
      <w:r>
        <w:rPr>
          <w:rFonts w:eastAsia="Arial" w:cs="Arial"/>
          <w:color w:val="000000"/>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12D00F4C" w14:textId="77777777" w:rsidR="00514AF9" w:rsidRDefault="00514AF9">
      <w:pPr>
        <w:pBdr>
          <w:top w:val="nil"/>
          <w:left w:val="nil"/>
          <w:bottom w:val="nil"/>
          <w:right w:val="nil"/>
          <w:between w:val="nil"/>
        </w:pBdr>
        <w:ind w:left="360"/>
        <w:rPr>
          <w:rFonts w:eastAsia="Arial" w:cs="Arial"/>
          <w:color w:val="000000"/>
          <w:szCs w:val="20"/>
        </w:rPr>
      </w:pPr>
    </w:p>
    <w:p w14:paraId="52E79F5D" w14:textId="77777777" w:rsidR="00514AF9" w:rsidRDefault="00445C61">
      <w:pPr>
        <w:numPr>
          <w:ilvl w:val="0"/>
          <w:numId w:val="15"/>
        </w:numPr>
        <w:pBdr>
          <w:top w:val="nil"/>
          <w:left w:val="nil"/>
          <w:bottom w:val="nil"/>
          <w:right w:val="nil"/>
          <w:between w:val="nil"/>
        </w:pBdr>
        <w:rPr>
          <w:rFonts w:eastAsia="Arial" w:cs="Arial"/>
          <w:color w:val="000000"/>
          <w:szCs w:val="20"/>
        </w:rPr>
      </w:pPr>
      <w:r>
        <w:rPr>
          <w:rFonts w:eastAsia="Arial" w:cs="Arial"/>
          <w:color w:val="000000"/>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1AD99AF0" w14:textId="77777777" w:rsidR="00514AF9" w:rsidRDefault="00514AF9">
      <w:pPr>
        <w:pBdr>
          <w:top w:val="nil"/>
          <w:left w:val="nil"/>
          <w:bottom w:val="nil"/>
          <w:right w:val="nil"/>
          <w:between w:val="nil"/>
        </w:pBdr>
        <w:ind w:left="360"/>
        <w:rPr>
          <w:rFonts w:eastAsia="Arial" w:cs="Arial"/>
          <w:color w:val="000000"/>
          <w:szCs w:val="20"/>
        </w:rPr>
      </w:pPr>
    </w:p>
    <w:p w14:paraId="2919AF19" w14:textId="77777777" w:rsidR="00514AF9" w:rsidRDefault="00445C61">
      <w:pPr>
        <w:numPr>
          <w:ilvl w:val="0"/>
          <w:numId w:val="15"/>
        </w:numPr>
        <w:pBdr>
          <w:top w:val="nil"/>
          <w:left w:val="nil"/>
          <w:bottom w:val="nil"/>
          <w:right w:val="nil"/>
          <w:between w:val="nil"/>
        </w:pBdr>
        <w:rPr>
          <w:rFonts w:eastAsia="Arial" w:cs="Arial"/>
          <w:color w:val="000000"/>
          <w:szCs w:val="20"/>
        </w:rPr>
      </w:pPr>
      <w:r>
        <w:rPr>
          <w:rFonts w:eastAsia="Arial" w:cs="Arial"/>
          <w:color w:val="000000"/>
          <w:szCs w:val="20"/>
        </w:rPr>
        <w:t>Za porušení závazku uvedeného v odst. 1. tohoto článku je Poskytovatel povinen zaplatit Objednateli v každém jednotlivém případě smluvní pokutu ve výši 1 000 000 Kč (slovy: jeden milion korun českých). Ujednáním o smluvní pokutě ani zaplacením smluvní pokuty není dotčeno právo Objednateli na náhradu škody vzniklé z porušení povinnosti, ke kterému se smluvní pokuta vztahuje.</w:t>
      </w:r>
    </w:p>
    <w:p w14:paraId="595F179D" w14:textId="77777777" w:rsidR="00514AF9" w:rsidRDefault="00514AF9">
      <w:pPr>
        <w:pBdr>
          <w:top w:val="nil"/>
          <w:left w:val="nil"/>
          <w:bottom w:val="nil"/>
          <w:right w:val="nil"/>
          <w:between w:val="nil"/>
        </w:pBdr>
        <w:ind w:left="360"/>
        <w:rPr>
          <w:rFonts w:eastAsia="Arial" w:cs="Arial"/>
          <w:color w:val="000000"/>
          <w:szCs w:val="20"/>
        </w:rPr>
      </w:pPr>
    </w:p>
    <w:p w14:paraId="3019D174" w14:textId="77777777" w:rsidR="00514AF9" w:rsidRDefault="00445C61">
      <w:pPr>
        <w:numPr>
          <w:ilvl w:val="0"/>
          <w:numId w:val="15"/>
        </w:numPr>
        <w:pBdr>
          <w:top w:val="nil"/>
          <w:left w:val="nil"/>
          <w:bottom w:val="nil"/>
          <w:right w:val="nil"/>
          <w:between w:val="nil"/>
        </w:pBdr>
        <w:rPr>
          <w:rFonts w:eastAsia="Arial" w:cs="Arial"/>
          <w:color w:val="000000"/>
          <w:szCs w:val="20"/>
        </w:rPr>
      </w:pPr>
      <w:r>
        <w:rPr>
          <w:rFonts w:eastAsia="Arial" w:cs="Arial"/>
          <w:color w:val="000000"/>
          <w:szCs w:val="20"/>
        </w:rPr>
        <w:t xml:space="preserve">Za porušení závazku uvedeného v odst. 2. tohoto článku je Poskytovatel povinen zaplatit Objednateli v každém jednotlivém případě smluvní pokutu ve výši 100 000 Kč (slovy: jedno sto tisíc korun českých). Ujednáním o smluvní pokutě ani zaplacením smluvní pokuty není dotčeno právo </w:t>
      </w:r>
      <w:r>
        <w:rPr>
          <w:rFonts w:eastAsia="Arial" w:cs="Arial"/>
          <w:color w:val="000000"/>
          <w:szCs w:val="20"/>
        </w:rPr>
        <w:lastRenderedPageBreak/>
        <w:t>Objednatele na náhradu škody vzniklé z porušení povinnosti, ke kterému se smluvní pokuta vztahuje.</w:t>
      </w:r>
    </w:p>
    <w:p w14:paraId="69852CCC" w14:textId="77777777" w:rsidR="00514AF9" w:rsidRDefault="00514AF9">
      <w:pPr>
        <w:pBdr>
          <w:top w:val="nil"/>
          <w:left w:val="nil"/>
          <w:bottom w:val="nil"/>
          <w:right w:val="nil"/>
          <w:between w:val="nil"/>
        </w:pBdr>
        <w:ind w:left="360"/>
        <w:rPr>
          <w:rFonts w:eastAsia="Arial" w:cs="Arial"/>
          <w:color w:val="000000"/>
          <w:szCs w:val="20"/>
        </w:rPr>
      </w:pPr>
    </w:p>
    <w:p w14:paraId="35149043" w14:textId="77777777" w:rsidR="00514AF9" w:rsidRDefault="00445C61">
      <w:pPr>
        <w:numPr>
          <w:ilvl w:val="0"/>
          <w:numId w:val="15"/>
        </w:numPr>
        <w:pBdr>
          <w:top w:val="nil"/>
          <w:left w:val="nil"/>
          <w:bottom w:val="nil"/>
          <w:right w:val="nil"/>
          <w:between w:val="nil"/>
        </w:pBdr>
        <w:rPr>
          <w:rFonts w:eastAsia="Arial" w:cs="Arial"/>
          <w:color w:val="000000"/>
          <w:szCs w:val="20"/>
        </w:rPr>
      </w:pPr>
      <w:r>
        <w:rPr>
          <w:rFonts w:eastAsia="Arial" w:cs="Arial"/>
          <w:color w:val="000000"/>
          <w:szCs w:val="20"/>
        </w:rPr>
        <w:t>Vyúčtováním nebo uhrazením jakékoliv smluvní pokuty podle tohoto článku není dotčeno právo Objednatele na náhradu vzniklé škody, a to v celém rozsahu.</w:t>
      </w:r>
    </w:p>
    <w:p w14:paraId="70EF215F" w14:textId="77777777" w:rsidR="00514AF9" w:rsidRDefault="00514AF9">
      <w:pPr>
        <w:pBdr>
          <w:top w:val="nil"/>
          <w:left w:val="nil"/>
          <w:bottom w:val="nil"/>
          <w:right w:val="nil"/>
          <w:between w:val="nil"/>
        </w:pBdr>
        <w:ind w:left="360"/>
        <w:rPr>
          <w:rFonts w:eastAsia="Arial" w:cs="Arial"/>
          <w:color w:val="000000"/>
          <w:szCs w:val="20"/>
        </w:rPr>
      </w:pPr>
    </w:p>
    <w:p w14:paraId="20E01AD9" w14:textId="77777777" w:rsidR="00514AF9" w:rsidRDefault="00445C61">
      <w:pPr>
        <w:numPr>
          <w:ilvl w:val="0"/>
          <w:numId w:val="15"/>
        </w:numPr>
        <w:pBdr>
          <w:top w:val="nil"/>
          <w:left w:val="nil"/>
          <w:bottom w:val="nil"/>
          <w:right w:val="nil"/>
          <w:between w:val="nil"/>
        </w:pBdr>
        <w:spacing w:after="120"/>
        <w:rPr>
          <w:rFonts w:eastAsia="Arial" w:cs="Arial"/>
          <w:color w:val="000000"/>
          <w:szCs w:val="20"/>
        </w:rPr>
      </w:pPr>
      <w:r>
        <w:rPr>
          <w:rFonts w:eastAsia="Arial" w:cs="Arial"/>
          <w:color w:val="000000"/>
          <w:szCs w:val="20"/>
        </w:rPr>
        <w:t>Práva a závazky Smluvních stran uvedené v tomto článku trvají i po skončení smluvního vztahu založeného touto Smlouvou.</w:t>
      </w:r>
    </w:p>
    <w:p w14:paraId="5072A882" w14:textId="77777777" w:rsidR="00514AF9" w:rsidRDefault="00514AF9">
      <w:pPr>
        <w:spacing w:after="120" w:line="276" w:lineRule="auto"/>
        <w:ind w:left="284"/>
      </w:pPr>
    </w:p>
    <w:p w14:paraId="59B76D79" w14:textId="77777777" w:rsidR="00514AF9" w:rsidRDefault="00445C61">
      <w:pPr>
        <w:spacing w:after="120" w:line="276" w:lineRule="auto"/>
        <w:ind w:left="284"/>
        <w:jc w:val="center"/>
        <w:rPr>
          <w:b/>
        </w:rPr>
      </w:pPr>
      <w:r>
        <w:rPr>
          <w:b/>
        </w:rPr>
        <w:t>Článek X. Uveřejnění smlouvy</w:t>
      </w:r>
    </w:p>
    <w:p w14:paraId="6CEFAA86" w14:textId="77777777" w:rsidR="00514AF9" w:rsidRDefault="00445C61">
      <w:pPr>
        <w:numPr>
          <w:ilvl w:val="0"/>
          <w:numId w:val="11"/>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416DC247" w14:textId="77777777" w:rsidR="00514AF9" w:rsidRDefault="00445C61">
      <w:pPr>
        <w:numPr>
          <w:ilvl w:val="0"/>
          <w:numId w:val="11"/>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Uveřejněním této Smlouvy dle odst. 1. tohoto článku se rozumí uveřejnění elektronického obrazu textového obsahu této Smlouvy ve formátu stanoveném zákonem o registru smluv, prostřednictvím registru smluv.</w:t>
      </w:r>
    </w:p>
    <w:p w14:paraId="2AC2F157" w14:textId="77777777" w:rsidR="00514AF9" w:rsidRDefault="00445C61">
      <w:pPr>
        <w:numPr>
          <w:ilvl w:val="0"/>
          <w:numId w:val="11"/>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Smluvní strany se dohodly, že tuto Smlouvu zašle správci registru smluv k uveřejnění prostřednictvím registru smluv Objednatel. Poskytovatel je povinen zkontrolovat, že tato Smlouva včetně všech příloh a </w:t>
      </w:r>
      <w:proofErr w:type="spellStart"/>
      <w:r>
        <w:rPr>
          <w:rFonts w:eastAsia="Arial" w:cs="Arial"/>
          <w:color w:val="000000"/>
          <w:szCs w:val="20"/>
        </w:rPr>
        <w:t>metadat</w:t>
      </w:r>
      <w:proofErr w:type="spellEnd"/>
      <w:r>
        <w:rPr>
          <w:rFonts w:eastAsia="Arial" w:cs="Arial"/>
          <w:color w:val="000000"/>
          <w:szCs w:val="20"/>
        </w:rPr>
        <w:t xml:space="preserve"> byla řádně prostřednictvím registru smluv uveřejněna. V případě, že Poskytovatel zjistí jakékoliv nepřesnosti či nedostatky, je povinen bez zbytečného odkladu o nich Objednatele informovat.</w:t>
      </w:r>
    </w:p>
    <w:p w14:paraId="13B15E64" w14:textId="77777777" w:rsidR="00514AF9" w:rsidRDefault="00445C61">
      <w:pPr>
        <w:numPr>
          <w:ilvl w:val="0"/>
          <w:numId w:val="11"/>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167ED642" w14:textId="77777777" w:rsidR="00514AF9" w:rsidRDefault="00445C61">
      <w:pPr>
        <w:numPr>
          <w:ilvl w:val="0"/>
          <w:numId w:val="11"/>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Poskytovatel bere na vědomí a souhlasí s tím, že Objednatel může rovněž uveřejnit tuto Smlouvu (tj. celé znění včetně všech příloh), včetně všech jejích případných dodatků, na svém profilu zadavatele; ustanovení odst. 6. a 7. tohoto článku se vztahuje i na tento postup.</w:t>
      </w:r>
    </w:p>
    <w:p w14:paraId="1AEE50BC" w14:textId="77777777" w:rsidR="00514AF9" w:rsidRDefault="00445C61">
      <w:pPr>
        <w:numPr>
          <w:ilvl w:val="0"/>
          <w:numId w:val="11"/>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Poskytovatel výslovně souhlasí s tím, že s výjimkou ustanovení znečitelněných v souladu se zákonem o registru smluv bude uveřejněno úplné znění této Smlouvy.</w:t>
      </w:r>
    </w:p>
    <w:p w14:paraId="439BFCF6" w14:textId="77777777" w:rsidR="00514AF9" w:rsidRDefault="00445C61">
      <w:pPr>
        <w:numPr>
          <w:ilvl w:val="0"/>
          <w:numId w:val="11"/>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Objednatel výslovně souhlasí s tím, že s výjimkou ustanovení znečitelněných v souladu se zákonem o registru smluv bude uveřejněno úplné znění této Smlouvy. </w:t>
      </w:r>
    </w:p>
    <w:p w14:paraId="524439D7" w14:textId="77777777" w:rsidR="00514AF9" w:rsidRDefault="00514AF9">
      <w:pPr>
        <w:spacing w:after="120" w:line="276" w:lineRule="auto"/>
      </w:pPr>
    </w:p>
    <w:p w14:paraId="1E6BCA18" w14:textId="77777777" w:rsidR="00514AF9" w:rsidRDefault="00445C61">
      <w:pPr>
        <w:pBdr>
          <w:top w:val="nil"/>
          <w:left w:val="nil"/>
          <w:bottom w:val="nil"/>
          <w:right w:val="nil"/>
          <w:between w:val="nil"/>
        </w:pBdr>
        <w:tabs>
          <w:tab w:val="left" w:pos="1701"/>
        </w:tabs>
        <w:spacing w:after="120" w:line="276" w:lineRule="auto"/>
        <w:ind w:left="425" w:hanging="425"/>
        <w:jc w:val="center"/>
        <w:rPr>
          <w:rFonts w:eastAsia="Arial" w:cs="Arial"/>
          <w:color w:val="000000"/>
          <w:szCs w:val="20"/>
        </w:rPr>
      </w:pPr>
      <w:bookmarkStart w:id="17" w:name="_heading=h.2jxsxqh" w:colFirst="0" w:colLast="0"/>
      <w:bookmarkEnd w:id="17"/>
      <w:r>
        <w:rPr>
          <w:rFonts w:eastAsia="Arial" w:cs="Arial"/>
          <w:b/>
          <w:color w:val="000000"/>
          <w:szCs w:val="20"/>
        </w:rPr>
        <w:t>Článek XI. Ostatní ustanovení</w:t>
      </w:r>
      <w:r>
        <w:rPr>
          <w:rFonts w:eastAsia="Arial" w:cs="Arial"/>
          <w:color w:val="000000"/>
          <w:szCs w:val="20"/>
        </w:rPr>
        <w:t xml:space="preserve"> </w:t>
      </w:r>
    </w:p>
    <w:p w14:paraId="2834BE28" w14:textId="77777777" w:rsidR="00514AF9" w:rsidRDefault="00445C61">
      <w:pPr>
        <w:numPr>
          <w:ilvl w:val="0"/>
          <w:numId w:val="12"/>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Tato Smlouva se uzavírá na dobu určitou, a to do 31. 10. 2025.</w:t>
      </w:r>
    </w:p>
    <w:p w14:paraId="0A6FCA4B" w14:textId="77777777" w:rsidR="00514AF9" w:rsidRDefault="00445C61">
      <w:pPr>
        <w:numPr>
          <w:ilvl w:val="0"/>
          <w:numId w:val="12"/>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Tato Smlouva může být předčasně ukončena písemnou dohodou Smluvních stran podepsanou oprávněnými zástupci obou Smluvních stran.</w:t>
      </w:r>
    </w:p>
    <w:p w14:paraId="7DB056D7" w14:textId="77777777" w:rsidR="00514AF9" w:rsidRDefault="00445C61">
      <w:pPr>
        <w:numPr>
          <w:ilvl w:val="0"/>
          <w:numId w:val="12"/>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Každá ze Smluvních stran může od této Smlouvy odstoupit v případech stanovených touto Smlouvou nebo zákonem, zejména pak dle ustanovení § 1977 a násl. a § 2001 a násl. občanského zákoníku. Účinky odstoupení nastávají dnem doručení oznámení o odstoupení příslušné Smluvní straně. </w:t>
      </w:r>
    </w:p>
    <w:p w14:paraId="71006DC3" w14:textId="77777777" w:rsidR="00514AF9" w:rsidRDefault="00445C61">
      <w:pPr>
        <w:numPr>
          <w:ilvl w:val="0"/>
          <w:numId w:val="12"/>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Pro účely odstoupení od této Smlouvy se za podstatné porušení smluvních povinností považuje:</w:t>
      </w:r>
    </w:p>
    <w:p w14:paraId="387FD531" w14:textId="77777777" w:rsidR="00514AF9" w:rsidRDefault="00445C61">
      <w:pPr>
        <w:numPr>
          <w:ilvl w:val="1"/>
          <w:numId w:val="12"/>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prokazatelné porušení povinností Poskytovatele uvedených v čl. IX. Smlouvy,</w:t>
      </w:r>
    </w:p>
    <w:p w14:paraId="1B227C50" w14:textId="77777777" w:rsidR="00514AF9" w:rsidRDefault="00445C61">
      <w:pPr>
        <w:numPr>
          <w:ilvl w:val="1"/>
          <w:numId w:val="12"/>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 xml:space="preserve">porušení povinnosti Poskytovatele zajistit návaznou Podporu Výrobce SW. </w:t>
      </w:r>
    </w:p>
    <w:p w14:paraId="1507D5CB" w14:textId="77777777" w:rsidR="00514AF9" w:rsidRDefault="00445C61">
      <w:pPr>
        <w:numPr>
          <w:ilvl w:val="0"/>
          <w:numId w:val="12"/>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lastRenderedPageBreak/>
        <w:t>Smluvní strany mohou od této Smlouvy odstoupit i pro nepodstatné porušení této Smlouvy. V případě nepodstatného porušení smluvní povinnosti může druhá Smluvní strana od Smlouvy odstoupit poté, co strana, která se dopustila nepodstatného porušení smluvní povinnosti, svoji povinnost nesplní ani v dodatečné přiměřené lhůtě, kterou jí druhá Smluvní strana poskytla.</w:t>
      </w:r>
    </w:p>
    <w:p w14:paraId="68A18038" w14:textId="77777777" w:rsidR="00514AF9" w:rsidRDefault="00445C61">
      <w:pPr>
        <w:numPr>
          <w:ilvl w:val="0"/>
          <w:numId w:val="12"/>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Jakýmkoliv ukončením této Smlouvy však není dotčena platnost ustanovení, z jejichž povahy vyplývá, že mají být pro Smluvní strany závazná i po skončení této Smlouvy (např. ustanovení týkající se odpovědnosti za škodu, povinnosti mlčenlivosti, řešení sporů apod.).</w:t>
      </w:r>
    </w:p>
    <w:p w14:paraId="16C0DC62" w14:textId="77777777" w:rsidR="00514AF9" w:rsidRDefault="00514AF9">
      <w:pPr>
        <w:pBdr>
          <w:top w:val="nil"/>
          <w:left w:val="nil"/>
          <w:bottom w:val="nil"/>
          <w:right w:val="nil"/>
          <w:between w:val="nil"/>
        </w:pBdr>
        <w:spacing w:after="120" w:line="276" w:lineRule="auto"/>
        <w:ind w:left="284"/>
        <w:rPr>
          <w:rFonts w:eastAsia="Arial" w:cs="Arial"/>
          <w:color w:val="000000"/>
          <w:szCs w:val="20"/>
        </w:rPr>
      </w:pPr>
    </w:p>
    <w:p w14:paraId="7FD34EA0" w14:textId="77777777" w:rsidR="00514AF9" w:rsidRDefault="00445C61">
      <w:pPr>
        <w:spacing w:after="120" w:line="276" w:lineRule="auto"/>
        <w:ind w:left="426"/>
        <w:jc w:val="center"/>
      </w:pPr>
      <w:r>
        <w:rPr>
          <w:b/>
        </w:rPr>
        <w:t>Článek XII. Závěrečná ustanovení</w:t>
      </w:r>
    </w:p>
    <w:p w14:paraId="687C44B6" w14:textId="77777777" w:rsidR="00514AF9" w:rsidRDefault="00445C61">
      <w:pPr>
        <w:numPr>
          <w:ilvl w:val="0"/>
          <w:numId w:val="13"/>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Tato Smlouva nabývá platnosti dnem jejího podpisu poslední Smluvní stranou a účinnosti dnem následujícím po jejím uveřejnění prostřednictvím registru smluv.</w:t>
      </w:r>
    </w:p>
    <w:p w14:paraId="0264EC3D" w14:textId="77777777" w:rsidR="00514AF9" w:rsidRDefault="00445C61">
      <w:pPr>
        <w:numPr>
          <w:ilvl w:val="0"/>
          <w:numId w:val="13"/>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Tato Smlouva může být měněna a doplňována pouze po oboustranné dohodě Smluvních stran formou písemných, vzestupně číslovaných smluvních dodatků, podepsaných oprávněnými zástupci obou Smluvních stran. Uzavření písemného smluvního dodatku podle tohoto odstavce se nevyžaduje v případě změny Pověřených osob Smluvních stran nebo jejich kontaktních údajů (viz odst. 4. tohoto článku).</w:t>
      </w:r>
    </w:p>
    <w:p w14:paraId="74C785C5" w14:textId="77777777" w:rsidR="00514AF9" w:rsidRDefault="00445C61">
      <w:pPr>
        <w:numPr>
          <w:ilvl w:val="0"/>
          <w:numId w:val="13"/>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Osobami pověřenými k jednání ve věcech plnění této Smlouvy (v této Smlouvě jen „</w:t>
      </w:r>
      <w:r>
        <w:rPr>
          <w:rFonts w:eastAsia="Arial" w:cs="Arial"/>
          <w:b/>
          <w:color w:val="000000"/>
          <w:szCs w:val="20"/>
        </w:rPr>
        <w:t>Pověřené osoby</w:t>
      </w:r>
      <w:r>
        <w:rPr>
          <w:rFonts w:eastAsia="Arial" w:cs="Arial"/>
          <w:color w:val="000000"/>
          <w:szCs w:val="20"/>
        </w:rPr>
        <w:t>“) jsou:</w:t>
      </w:r>
    </w:p>
    <w:p w14:paraId="2563DDD1" w14:textId="77777777" w:rsidR="00514AF9" w:rsidRDefault="00445C61">
      <w:pPr>
        <w:spacing w:after="120" w:line="276" w:lineRule="auto"/>
        <w:ind w:left="425"/>
      </w:pPr>
      <w:r>
        <w:t>Za Objednatele:</w:t>
      </w:r>
    </w:p>
    <w:tbl>
      <w:tblPr>
        <w:tblStyle w:val="a0"/>
        <w:tblW w:w="886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6626"/>
      </w:tblGrid>
      <w:tr w:rsidR="00514AF9" w:rsidRPr="00967D4E" w14:paraId="45BFC4F2" w14:textId="77777777">
        <w:trPr>
          <w:cantSplit/>
          <w:trHeight w:val="227"/>
        </w:trPr>
        <w:tc>
          <w:tcPr>
            <w:tcW w:w="2235" w:type="dxa"/>
            <w:shd w:val="clear" w:color="auto" w:fill="auto"/>
            <w:tcMar>
              <w:left w:w="57" w:type="dxa"/>
              <w:right w:w="57" w:type="dxa"/>
            </w:tcMar>
            <w:vAlign w:val="center"/>
          </w:tcPr>
          <w:p w14:paraId="03416017" w14:textId="77777777" w:rsidR="00514AF9" w:rsidRPr="00967D4E" w:rsidRDefault="00445C61">
            <w:r w:rsidRPr="00967D4E">
              <w:t>Jméno a příjmení:</w:t>
            </w:r>
          </w:p>
        </w:tc>
        <w:tc>
          <w:tcPr>
            <w:tcW w:w="6626" w:type="dxa"/>
            <w:tcMar>
              <w:left w:w="57" w:type="dxa"/>
              <w:right w:w="57" w:type="dxa"/>
            </w:tcMar>
            <w:vAlign w:val="center"/>
          </w:tcPr>
          <w:p w14:paraId="7E0FF891" w14:textId="673C4076" w:rsidR="00514AF9" w:rsidRPr="00967D4E" w:rsidRDefault="004C77A5">
            <w:r>
              <w:t>XXXXXXXXXXXXX</w:t>
            </w:r>
          </w:p>
        </w:tc>
      </w:tr>
      <w:tr w:rsidR="00514AF9" w:rsidRPr="00967D4E" w14:paraId="441DD8B7" w14:textId="77777777">
        <w:trPr>
          <w:cantSplit/>
          <w:trHeight w:val="227"/>
        </w:trPr>
        <w:tc>
          <w:tcPr>
            <w:tcW w:w="2235" w:type="dxa"/>
            <w:shd w:val="clear" w:color="auto" w:fill="auto"/>
            <w:tcMar>
              <w:left w:w="57" w:type="dxa"/>
              <w:right w:w="57" w:type="dxa"/>
            </w:tcMar>
            <w:vAlign w:val="center"/>
          </w:tcPr>
          <w:p w14:paraId="68F34277" w14:textId="77777777" w:rsidR="00514AF9" w:rsidRPr="00967D4E" w:rsidRDefault="00445C61">
            <w:r w:rsidRPr="00967D4E">
              <w:t>E-mail:</w:t>
            </w:r>
          </w:p>
        </w:tc>
        <w:tc>
          <w:tcPr>
            <w:tcW w:w="6626" w:type="dxa"/>
            <w:tcMar>
              <w:left w:w="57" w:type="dxa"/>
              <w:right w:w="57" w:type="dxa"/>
            </w:tcMar>
            <w:vAlign w:val="center"/>
          </w:tcPr>
          <w:p w14:paraId="5749C52B" w14:textId="0D81DC44" w:rsidR="00514AF9" w:rsidRPr="00967D4E" w:rsidRDefault="004C77A5">
            <w:r>
              <w:t>XXXXXXXXXXXX</w:t>
            </w:r>
          </w:p>
        </w:tc>
      </w:tr>
      <w:tr w:rsidR="00514AF9" w:rsidRPr="00967D4E" w14:paraId="17590FC5" w14:textId="77777777">
        <w:trPr>
          <w:cantSplit/>
          <w:trHeight w:val="227"/>
        </w:trPr>
        <w:tc>
          <w:tcPr>
            <w:tcW w:w="2235" w:type="dxa"/>
            <w:shd w:val="clear" w:color="auto" w:fill="auto"/>
            <w:tcMar>
              <w:left w:w="57" w:type="dxa"/>
              <w:right w:w="57" w:type="dxa"/>
            </w:tcMar>
            <w:vAlign w:val="center"/>
          </w:tcPr>
          <w:p w14:paraId="480FB301" w14:textId="77777777" w:rsidR="00514AF9" w:rsidRPr="00967D4E" w:rsidRDefault="00445C61">
            <w:r w:rsidRPr="00967D4E">
              <w:t>Telefon:</w:t>
            </w:r>
          </w:p>
        </w:tc>
        <w:tc>
          <w:tcPr>
            <w:tcW w:w="6626" w:type="dxa"/>
            <w:tcMar>
              <w:left w:w="57" w:type="dxa"/>
              <w:right w:w="57" w:type="dxa"/>
            </w:tcMar>
            <w:vAlign w:val="center"/>
          </w:tcPr>
          <w:p w14:paraId="1D5314FE" w14:textId="77BDB972" w:rsidR="00514AF9" w:rsidRPr="00967D4E" w:rsidRDefault="004C77A5">
            <w:r>
              <w:t>XXXXXXXXXXXXX</w:t>
            </w:r>
          </w:p>
        </w:tc>
      </w:tr>
    </w:tbl>
    <w:p w14:paraId="4EBEB495" w14:textId="77777777" w:rsidR="00514AF9" w:rsidRPr="00967D4E" w:rsidRDefault="00445C61">
      <w:pPr>
        <w:spacing w:before="120" w:after="120" w:line="276" w:lineRule="auto"/>
        <w:ind w:left="425"/>
      </w:pPr>
      <w:r w:rsidRPr="00967D4E">
        <w:t>nebo</w:t>
      </w:r>
    </w:p>
    <w:tbl>
      <w:tblPr>
        <w:tblStyle w:val="a1"/>
        <w:tblW w:w="886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6626"/>
      </w:tblGrid>
      <w:tr w:rsidR="00514AF9" w:rsidRPr="00967D4E" w14:paraId="1F5BE6EF" w14:textId="77777777">
        <w:trPr>
          <w:cantSplit/>
          <w:trHeight w:val="227"/>
        </w:trPr>
        <w:tc>
          <w:tcPr>
            <w:tcW w:w="2235" w:type="dxa"/>
            <w:shd w:val="clear" w:color="auto" w:fill="auto"/>
            <w:tcMar>
              <w:left w:w="57" w:type="dxa"/>
              <w:right w:w="57" w:type="dxa"/>
            </w:tcMar>
            <w:vAlign w:val="center"/>
          </w:tcPr>
          <w:p w14:paraId="0522A4EE" w14:textId="77777777" w:rsidR="00514AF9" w:rsidRPr="00967D4E" w:rsidRDefault="00445C61">
            <w:r w:rsidRPr="00967D4E">
              <w:t>Jméno a příjmení:</w:t>
            </w:r>
          </w:p>
        </w:tc>
        <w:tc>
          <w:tcPr>
            <w:tcW w:w="6626" w:type="dxa"/>
            <w:tcMar>
              <w:left w:w="57" w:type="dxa"/>
              <w:right w:w="57" w:type="dxa"/>
            </w:tcMar>
            <w:vAlign w:val="center"/>
          </w:tcPr>
          <w:p w14:paraId="1D1DE80C" w14:textId="4480540F" w:rsidR="00514AF9" w:rsidRPr="00967D4E" w:rsidRDefault="004C77A5">
            <w:r>
              <w:t>XXXXXXXXXXXX</w:t>
            </w:r>
          </w:p>
        </w:tc>
      </w:tr>
      <w:tr w:rsidR="00514AF9" w:rsidRPr="00967D4E" w14:paraId="3D2F56EE" w14:textId="77777777">
        <w:trPr>
          <w:cantSplit/>
          <w:trHeight w:val="227"/>
        </w:trPr>
        <w:tc>
          <w:tcPr>
            <w:tcW w:w="2235" w:type="dxa"/>
            <w:shd w:val="clear" w:color="auto" w:fill="auto"/>
            <w:tcMar>
              <w:left w:w="57" w:type="dxa"/>
              <w:right w:w="57" w:type="dxa"/>
            </w:tcMar>
            <w:vAlign w:val="center"/>
          </w:tcPr>
          <w:p w14:paraId="23B718BF" w14:textId="77777777" w:rsidR="00514AF9" w:rsidRPr="00967D4E" w:rsidRDefault="00445C61">
            <w:r w:rsidRPr="00967D4E">
              <w:t>E-mail:</w:t>
            </w:r>
          </w:p>
        </w:tc>
        <w:tc>
          <w:tcPr>
            <w:tcW w:w="6626" w:type="dxa"/>
            <w:tcMar>
              <w:left w:w="57" w:type="dxa"/>
              <w:right w:w="57" w:type="dxa"/>
            </w:tcMar>
            <w:vAlign w:val="center"/>
          </w:tcPr>
          <w:p w14:paraId="423D1A86" w14:textId="0A2590DB" w:rsidR="00514AF9" w:rsidRPr="00967D4E" w:rsidRDefault="004C77A5">
            <w:r>
              <w:t>XXXXXXXXXXXXXX</w:t>
            </w:r>
          </w:p>
        </w:tc>
      </w:tr>
      <w:tr w:rsidR="00514AF9" w:rsidRPr="00967D4E" w14:paraId="2EF8EC3F" w14:textId="77777777">
        <w:trPr>
          <w:cantSplit/>
          <w:trHeight w:val="227"/>
        </w:trPr>
        <w:tc>
          <w:tcPr>
            <w:tcW w:w="2235" w:type="dxa"/>
            <w:shd w:val="clear" w:color="auto" w:fill="auto"/>
            <w:tcMar>
              <w:left w:w="57" w:type="dxa"/>
              <w:right w:w="57" w:type="dxa"/>
            </w:tcMar>
            <w:vAlign w:val="center"/>
          </w:tcPr>
          <w:p w14:paraId="5C26B08A" w14:textId="77777777" w:rsidR="00514AF9" w:rsidRPr="00967D4E" w:rsidRDefault="00445C61">
            <w:r w:rsidRPr="00967D4E">
              <w:t>Telefon:</w:t>
            </w:r>
          </w:p>
        </w:tc>
        <w:tc>
          <w:tcPr>
            <w:tcW w:w="6626" w:type="dxa"/>
            <w:tcMar>
              <w:left w:w="57" w:type="dxa"/>
              <w:right w:w="57" w:type="dxa"/>
            </w:tcMar>
            <w:vAlign w:val="center"/>
          </w:tcPr>
          <w:p w14:paraId="534F944B" w14:textId="5E32C705" w:rsidR="00514AF9" w:rsidRPr="00967D4E" w:rsidRDefault="004C77A5">
            <w:r>
              <w:t>XXXXXXXXXXXX</w:t>
            </w:r>
          </w:p>
        </w:tc>
      </w:tr>
    </w:tbl>
    <w:p w14:paraId="1E8BEF0D" w14:textId="77777777" w:rsidR="00514AF9" w:rsidRDefault="00445C61">
      <w:pPr>
        <w:spacing w:before="120" w:after="120" w:line="276" w:lineRule="auto"/>
        <w:ind w:left="425"/>
      </w:pPr>
      <w:r>
        <w:t>Za Poskytovatele:</w:t>
      </w:r>
    </w:p>
    <w:tbl>
      <w:tblPr>
        <w:tblStyle w:val="a2"/>
        <w:tblW w:w="886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6626"/>
      </w:tblGrid>
      <w:tr w:rsidR="00514AF9" w14:paraId="0545AD3D" w14:textId="77777777">
        <w:trPr>
          <w:cantSplit/>
          <w:trHeight w:val="227"/>
        </w:trPr>
        <w:tc>
          <w:tcPr>
            <w:tcW w:w="2235" w:type="dxa"/>
            <w:shd w:val="clear" w:color="auto" w:fill="auto"/>
            <w:tcMar>
              <w:left w:w="57" w:type="dxa"/>
              <w:right w:w="57" w:type="dxa"/>
            </w:tcMar>
            <w:vAlign w:val="center"/>
          </w:tcPr>
          <w:p w14:paraId="795E881B" w14:textId="77777777" w:rsidR="00514AF9" w:rsidRDefault="00445C61">
            <w:r>
              <w:t>Jméno a příjmení:</w:t>
            </w:r>
          </w:p>
        </w:tc>
        <w:tc>
          <w:tcPr>
            <w:tcW w:w="6626" w:type="dxa"/>
            <w:tcMar>
              <w:left w:w="57" w:type="dxa"/>
              <w:right w:w="57" w:type="dxa"/>
            </w:tcMar>
            <w:vAlign w:val="center"/>
          </w:tcPr>
          <w:p w14:paraId="3A987177" w14:textId="77777777" w:rsidR="00514AF9" w:rsidRDefault="00445C61">
            <w:r>
              <w:t>Jindřich Kasal</w:t>
            </w:r>
          </w:p>
        </w:tc>
      </w:tr>
      <w:tr w:rsidR="00514AF9" w14:paraId="3947EFCE" w14:textId="77777777">
        <w:trPr>
          <w:cantSplit/>
          <w:trHeight w:val="227"/>
        </w:trPr>
        <w:tc>
          <w:tcPr>
            <w:tcW w:w="2235" w:type="dxa"/>
            <w:shd w:val="clear" w:color="auto" w:fill="auto"/>
            <w:tcMar>
              <w:left w:w="57" w:type="dxa"/>
              <w:right w:w="57" w:type="dxa"/>
            </w:tcMar>
            <w:vAlign w:val="center"/>
          </w:tcPr>
          <w:p w14:paraId="5D13A9D1" w14:textId="77777777" w:rsidR="00514AF9" w:rsidRDefault="00445C61">
            <w:r>
              <w:t>E-mail:</w:t>
            </w:r>
          </w:p>
        </w:tc>
        <w:tc>
          <w:tcPr>
            <w:tcW w:w="6626" w:type="dxa"/>
            <w:tcMar>
              <w:left w:w="57" w:type="dxa"/>
              <w:right w:w="57" w:type="dxa"/>
            </w:tcMar>
            <w:vAlign w:val="center"/>
          </w:tcPr>
          <w:p w14:paraId="56669AA7" w14:textId="5D0A0420" w:rsidR="00514AF9" w:rsidRDefault="004C77A5">
            <w:r>
              <w:t>XXXXXXXXXXXXXXXXX</w:t>
            </w:r>
          </w:p>
        </w:tc>
      </w:tr>
      <w:tr w:rsidR="00514AF9" w14:paraId="33BE676C" w14:textId="77777777">
        <w:trPr>
          <w:cantSplit/>
          <w:trHeight w:val="227"/>
        </w:trPr>
        <w:tc>
          <w:tcPr>
            <w:tcW w:w="2235" w:type="dxa"/>
            <w:shd w:val="clear" w:color="auto" w:fill="auto"/>
            <w:tcMar>
              <w:left w:w="57" w:type="dxa"/>
              <w:right w:w="57" w:type="dxa"/>
            </w:tcMar>
            <w:vAlign w:val="center"/>
          </w:tcPr>
          <w:p w14:paraId="17C78456" w14:textId="77777777" w:rsidR="00514AF9" w:rsidRDefault="00445C61">
            <w:r>
              <w:t>Telefon:</w:t>
            </w:r>
          </w:p>
        </w:tc>
        <w:tc>
          <w:tcPr>
            <w:tcW w:w="6626" w:type="dxa"/>
            <w:tcMar>
              <w:left w:w="57" w:type="dxa"/>
              <w:right w:w="57" w:type="dxa"/>
            </w:tcMar>
            <w:vAlign w:val="center"/>
          </w:tcPr>
          <w:p w14:paraId="5C2C8A31" w14:textId="644D1C62" w:rsidR="00514AF9" w:rsidRDefault="004C77A5">
            <w:r>
              <w:t>XXXXXXXXXXXX</w:t>
            </w:r>
            <w:r w:rsidR="00445C61">
              <w:rPr>
                <w:highlight w:val="yellow"/>
              </w:rPr>
              <w:t xml:space="preserve"> </w:t>
            </w:r>
          </w:p>
        </w:tc>
      </w:tr>
    </w:tbl>
    <w:p w14:paraId="2A926A1C" w14:textId="77777777" w:rsidR="00514AF9" w:rsidRDefault="00514AF9">
      <w:pPr>
        <w:spacing w:before="120" w:after="120" w:line="276" w:lineRule="auto"/>
        <w:ind w:left="425"/>
      </w:pPr>
    </w:p>
    <w:p w14:paraId="4DFD7FC6" w14:textId="77777777" w:rsidR="00514AF9" w:rsidRDefault="00445C61">
      <w:pPr>
        <w:pBdr>
          <w:top w:val="nil"/>
          <w:left w:val="nil"/>
          <w:bottom w:val="nil"/>
          <w:right w:val="nil"/>
          <w:between w:val="nil"/>
        </w:pBdr>
        <w:spacing w:before="120" w:after="120" w:line="276" w:lineRule="auto"/>
        <w:ind w:left="357"/>
        <w:rPr>
          <w:rFonts w:eastAsia="Arial" w:cs="Arial"/>
          <w:color w:val="000000"/>
          <w:szCs w:val="20"/>
        </w:rPr>
      </w:pPr>
      <w:r>
        <w:rPr>
          <w:rFonts w:eastAsia="Arial" w:cs="Arial"/>
          <w:color w:val="000000"/>
          <w:szCs w:val="20"/>
        </w:rPr>
        <w:t>Je-li Pověřených osob určeno více, může každá z nich jednat samostatně.</w:t>
      </w:r>
    </w:p>
    <w:p w14:paraId="111BB356" w14:textId="77777777" w:rsidR="00514AF9" w:rsidRDefault="00445C61">
      <w:pPr>
        <w:numPr>
          <w:ilvl w:val="0"/>
          <w:numId w:val="13"/>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Změnu Pověřených osob Smluvních stran nebo jejich kontaktních údajů je každá Smluvní strana povinna bez zbytečného odkladu písemně oznámit druhé Smluvní straně, a to:</w:t>
      </w:r>
    </w:p>
    <w:p w14:paraId="6EBBAD00" w14:textId="77777777" w:rsidR="00514AF9" w:rsidRDefault="00445C61">
      <w:pPr>
        <w:numPr>
          <w:ilvl w:val="1"/>
          <w:numId w:val="13"/>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e-mailem zaslaným Pověřenou osobou jedné Smluvní strany Pověřené osobě druhé Smluvní strany, ve kterém bude změna oznámena;</w:t>
      </w:r>
    </w:p>
    <w:p w14:paraId="30E8D322" w14:textId="77777777" w:rsidR="00514AF9" w:rsidRDefault="00445C61">
      <w:pPr>
        <w:numPr>
          <w:ilvl w:val="1"/>
          <w:numId w:val="13"/>
        </w:numPr>
        <w:pBdr>
          <w:top w:val="nil"/>
          <w:left w:val="nil"/>
          <w:bottom w:val="nil"/>
          <w:right w:val="nil"/>
          <w:between w:val="nil"/>
        </w:pBdr>
        <w:spacing w:before="120" w:after="120" w:line="276" w:lineRule="auto"/>
        <w:rPr>
          <w:rFonts w:eastAsia="Arial" w:cs="Arial"/>
          <w:color w:val="000000"/>
          <w:szCs w:val="20"/>
        </w:rPr>
      </w:pPr>
      <w:r>
        <w:rPr>
          <w:rFonts w:eastAsia="Arial" w:cs="Arial"/>
          <w:color w:val="000000"/>
          <w:szCs w:val="20"/>
        </w:rPr>
        <w:t>oznámením zaslaným druhé Smluvní straně do její datové schránky.</w:t>
      </w:r>
    </w:p>
    <w:p w14:paraId="6EF89C2F" w14:textId="77777777" w:rsidR="00514AF9" w:rsidRDefault="00445C61">
      <w:pPr>
        <w:pBdr>
          <w:top w:val="nil"/>
          <w:left w:val="nil"/>
          <w:bottom w:val="nil"/>
          <w:right w:val="nil"/>
          <w:between w:val="nil"/>
        </w:pBdr>
        <w:spacing w:before="120" w:after="120" w:line="276" w:lineRule="auto"/>
        <w:ind w:left="357"/>
        <w:rPr>
          <w:rFonts w:eastAsia="Arial" w:cs="Arial"/>
          <w:color w:val="000000"/>
          <w:szCs w:val="20"/>
        </w:rPr>
      </w:pPr>
      <w:r>
        <w:rPr>
          <w:rFonts w:eastAsia="Arial" w:cs="Arial"/>
          <w:color w:val="000000"/>
          <w:szCs w:val="20"/>
        </w:rPr>
        <w:t>Změna Pověřené osoby či jejích kontaktních údajů pak je účinná dnem uvedeným v oznámení, nejdříve však okamžikem, kdy je oznámení o změně druhé Smluvní straně řádně doručeno.</w:t>
      </w:r>
    </w:p>
    <w:p w14:paraId="528CB94C" w14:textId="77777777" w:rsidR="00514AF9" w:rsidRDefault="00445C61">
      <w:pPr>
        <w:numPr>
          <w:ilvl w:val="0"/>
          <w:numId w:val="13"/>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Poskytovatel není oprávněn bez předchozího písemného souhlasu Objednatele postoupit či převést jakákoli práva či povinnosti vyplývající z této Smlouvy na jakoukoli třetí osobu. </w:t>
      </w:r>
    </w:p>
    <w:p w14:paraId="7BAD8D1F" w14:textId="77777777" w:rsidR="00514AF9" w:rsidRDefault="00445C61">
      <w:pPr>
        <w:numPr>
          <w:ilvl w:val="0"/>
          <w:numId w:val="13"/>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lastRenderedPageBreak/>
        <w:t>Tato Smlouva a vztahy z ní vyplývající se řídí právním řádem České republiky, zejména příslušnými ustanoveními občanského zákoníku a zákona č. 121/2000 Sb., o právu autorském, o právech souvisejících s právem autorským a o změně některých zákonů (autorský zákon), ve znění pozdějších předpisů.</w:t>
      </w:r>
    </w:p>
    <w:p w14:paraId="4C0BC969" w14:textId="77777777" w:rsidR="00514AF9" w:rsidRDefault="00445C61">
      <w:pPr>
        <w:numPr>
          <w:ilvl w:val="0"/>
          <w:numId w:val="13"/>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7B3A9164" w14:textId="77777777" w:rsidR="00514AF9" w:rsidRDefault="00445C61">
      <w:pPr>
        <w:numPr>
          <w:ilvl w:val="0"/>
          <w:numId w:val="13"/>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10E897C7" w14:textId="77777777" w:rsidR="00514AF9" w:rsidRDefault="00445C61">
      <w:pPr>
        <w:numPr>
          <w:ilvl w:val="0"/>
          <w:numId w:val="13"/>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Nedílnou součástí této Smlouvy je její Příloha:</w:t>
      </w:r>
    </w:p>
    <w:p w14:paraId="461356E1" w14:textId="77777777" w:rsidR="00514AF9" w:rsidRDefault="00445C61">
      <w:pPr>
        <w:numPr>
          <w:ilvl w:val="0"/>
          <w:numId w:val="14"/>
        </w:numPr>
        <w:pBdr>
          <w:top w:val="nil"/>
          <w:left w:val="nil"/>
          <w:bottom w:val="nil"/>
          <w:right w:val="nil"/>
          <w:between w:val="nil"/>
        </w:pBdr>
        <w:spacing w:before="120" w:after="120" w:line="276" w:lineRule="auto"/>
        <w:rPr>
          <w:rFonts w:eastAsia="Arial" w:cs="Arial"/>
          <w:color w:val="000000"/>
          <w:szCs w:val="20"/>
        </w:rPr>
      </w:pPr>
      <w:bookmarkStart w:id="18" w:name="_heading=h.z337ya" w:colFirst="0" w:colLast="0"/>
      <w:bookmarkEnd w:id="18"/>
      <w:r>
        <w:rPr>
          <w:rFonts w:eastAsia="Arial" w:cs="Arial"/>
          <w:color w:val="000000"/>
          <w:szCs w:val="20"/>
        </w:rPr>
        <w:t>Příloha č. 1 – Seznam SW produktů (licencí), licenční rozsah, doba poskytování Podpory Výrobcem SW a specifikace ceny</w:t>
      </w:r>
    </w:p>
    <w:p w14:paraId="6EF8C84F" w14:textId="77777777" w:rsidR="00514AF9" w:rsidRDefault="00445C61">
      <w:pPr>
        <w:numPr>
          <w:ilvl w:val="0"/>
          <w:numId w:val="13"/>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Tato Smlouva se uzavírá písemně v elektronické podobě. Tato Smlouva je podepsána elektronickým podpisem dle zákona č. 297/2016 Sb., o službách vytvářejících důvěru pro elektronické transakce, ve znění pozdějších předpisů (dále jen „</w:t>
      </w:r>
      <w:r>
        <w:rPr>
          <w:rFonts w:eastAsia="Arial" w:cs="Arial"/>
          <w:b/>
          <w:color w:val="000000"/>
          <w:szCs w:val="20"/>
        </w:rPr>
        <w:t>ZSVD</w:t>
      </w:r>
      <w:r>
        <w:rPr>
          <w:rFonts w:eastAsia="Arial" w:cs="Arial"/>
          <w:color w:val="000000"/>
          <w:szCs w:val="20"/>
        </w:rPr>
        <w:t xml:space="preserve">“). Smluvní strany se dohodly, že Poskytovatel podepíše tuto Smlouvu uznávaným elektronickým podpisem ve smyslu § 6 odst. 2 ZSVD; Objednatel tuto Smlouvu podepíše v souladu s § 5 ZSVD kvalifikovaným elektronickým podpisem. </w:t>
      </w:r>
    </w:p>
    <w:p w14:paraId="59295EFB" w14:textId="77777777" w:rsidR="00514AF9" w:rsidRDefault="00445C61">
      <w:pPr>
        <w:numPr>
          <w:ilvl w:val="0"/>
          <w:numId w:val="13"/>
        </w:numPr>
        <w:pBdr>
          <w:top w:val="nil"/>
          <w:left w:val="nil"/>
          <w:bottom w:val="nil"/>
          <w:right w:val="nil"/>
          <w:between w:val="nil"/>
        </w:pBdr>
        <w:spacing w:before="120" w:after="120" w:line="276" w:lineRule="auto"/>
        <w:ind w:left="357" w:hanging="357"/>
        <w:rPr>
          <w:rFonts w:eastAsia="Arial" w:cs="Arial"/>
          <w:color w:val="000000"/>
          <w:szCs w:val="20"/>
        </w:rPr>
      </w:pPr>
      <w:r>
        <w:rPr>
          <w:rFonts w:eastAsia="Arial" w:cs="Arial"/>
          <w:color w:val="000000"/>
          <w:szCs w:val="20"/>
        </w:rPr>
        <w:t xml:space="preserve">Smluvní strany si před podpisem tuto Smlouvu řádně přečetly a svůj souhlas s obsahem a autentičností jednotlivých ustanovení této Smlouvy </w:t>
      </w:r>
      <w:r w:rsidRPr="00445C61">
        <w:rPr>
          <w:rFonts w:eastAsia="Arial" w:cs="Arial"/>
          <w:color w:val="000000"/>
          <w:szCs w:val="20"/>
        </w:rPr>
        <w:t xml:space="preserve">včetně </w:t>
      </w:r>
      <w:r w:rsidRPr="006F4DF8">
        <w:rPr>
          <w:rFonts w:eastAsia="Arial" w:cs="Arial"/>
          <w:color w:val="000000"/>
          <w:szCs w:val="20"/>
        </w:rPr>
        <w:t>jejích příloh</w:t>
      </w:r>
      <w:r w:rsidRPr="00445C61">
        <w:rPr>
          <w:rFonts w:eastAsia="Arial" w:cs="Arial"/>
          <w:color w:val="000000"/>
          <w:szCs w:val="20"/>
        </w:rPr>
        <w:t xml:space="preserve"> stvrzují</w:t>
      </w:r>
      <w:r>
        <w:rPr>
          <w:rFonts w:eastAsia="Arial" w:cs="Arial"/>
          <w:color w:val="000000"/>
          <w:szCs w:val="20"/>
        </w:rPr>
        <w:t xml:space="preserve"> svým podpisem.</w:t>
      </w:r>
    </w:p>
    <w:p w14:paraId="232DACC2" w14:textId="77777777" w:rsidR="00514AF9" w:rsidRDefault="00514AF9">
      <w:pPr>
        <w:spacing w:after="120" w:line="276" w:lineRule="auto"/>
        <w:rPr>
          <w:color w:val="000000"/>
        </w:rPr>
      </w:pPr>
    </w:p>
    <w:p w14:paraId="2A4965B2" w14:textId="77777777" w:rsidR="00514AF9" w:rsidRDefault="00445C61">
      <w:pPr>
        <w:spacing w:line="276" w:lineRule="auto"/>
        <w:rPr>
          <w:color w:val="000000"/>
        </w:rPr>
      </w:pPr>
      <w:r>
        <w:rPr>
          <w:color w:val="000000"/>
        </w:rPr>
        <w:t>Všeobecná zdravotní pojišťovna</w:t>
      </w:r>
      <w:r>
        <w:rPr>
          <w:color w:val="000000"/>
        </w:rPr>
        <w:tab/>
      </w:r>
      <w:r>
        <w:rPr>
          <w:color w:val="000000"/>
        </w:rPr>
        <w:tab/>
      </w:r>
      <w:r>
        <w:rPr>
          <w:color w:val="000000"/>
        </w:rPr>
        <w:tab/>
      </w:r>
      <w:r>
        <w:rPr>
          <w:color w:val="000000"/>
        </w:rPr>
        <w:tab/>
      </w:r>
      <w:r w:rsidR="00E87D47">
        <w:rPr>
          <w:color w:val="000000"/>
        </w:rPr>
        <w:tab/>
      </w:r>
      <w:r>
        <w:rPr>
          <w:color w:val="000000"/>
        </w:rPr>
        <w:t xml:space="preserve">SG </w:t>
      </w:r>
      <w:proofErr w:type="spellStart"/>
      <w:r>
        <w:rPr>
          <w:color w:val="000000"/>
        </w:rPr>
        <w:t>Solutions</w:t>
      </w:r>
      <w:proofErr w:type="spellEnd"/>
      <w:r>
        <w:rPr>
          <w:color w:val="000000"/>
        </w:rPr>
        <w:t xml:space="preserve"> s.r.o.</w:t>
      </w:r>
    </w:p>
    <w:p w14:paraId="5CCF219F" w14:textId="77777777" w:rsidR="00514AF9" w:rsidRDefault="00445C61">
      <w:pPr>
        <w:spacing w:line="276" w:lineRule="auto"/>
        <w:rPr>
          <w:color w:val="000000"/>
        </w:rPr>
      </w:pPr>
      <w:r>
        <w:rPr>
          <w:color w:val="000000"/>
        </w:rPr>
        <w:t>České republiky</w:t>
      </w:r>
    </w:p>
    <w:p w14:paraId="1149C74D" w14:textId="77777777" w:rsidR="00514AF9" w:rsidRDefault="00514AF9">
      <w:pPr>
        <w:spacing w:line="276" w:lineRule="auto"/>
        <w:rPr>
          <w:i/>
          <w:color w:val="000000"/>
        </w:rPr>
      </w:pPr>
      <w:bookmarkStart w:id="19" w:name="_heading=h.3j2qqm3" w:colFirst="0" w:colLast="0"/>
      <w:bookmarkEnd w:id="19"/>
    </w:p>
    <w:p w14:paraId="566F9616" w14:textId="77777777" w:rsidR="00514AF9" w:rsidRDefault="00445C61">
      <w:pPr>
        <w:spacing w:line="276" w:lineRule="auto"/>
        <w:rPr>
          <w:i/>
          <w:color w:val="000000"/>
        </w:rPr>
      </w:pPr>
      <w:r>
        <w:rPr>
          <w:i/>
          <w:color w:val="000000"/>
        </w:rPr>
        <w:t>podepsáno elektronicky</w:t>
      </w:r>
      <w:r>
        <w:rPr>
          <w:i/>
          <w:color w:val="000000"/>
        </w:rPr>
        <w:tab/>
      </w:r>
      <w:r>
        <w:rPr>
          <w:i/>
          <w:color w:val="000000"/>
        </w:rPr>
        <w:tab/>
      </w:r>
      <w:r>
        <w:rPr>
          <w:i/>
          <w:color w:val="000000"/>
        </w:rPr>
        <w:tab/>
      </w:r>
      <w:r>
        <w:rPr>
          <w:i/>
          <w:color w:val="000000"/>
        </w:rPr>
        <w:tab/>
      </w:r>
      <w:r>
        <w:rPr>
          <w:i/>
          <w:color w:val="000000"/>
        </w:rPr>
        <w:tab/>
      </w:r>
      <w:r>
        <w:rPr>
          <w:i/>
          <w:color w:val="000000"/>
        </w:rPr>
        <w:tab/>
        <w:t>podepsáno elektronicky</w:t>
      </w:r>
    </w:p>
    <w:p w14:paraId="11DD9DEA" w14:textId="77777777" w:rsidR="00514AF9" w:rsidRDefault="00514AF9">
      <w:pPr>
        <w:spacing w:line="276" w:lineRule="auto"/>
        <w:rPr>
          <w:color w:val="000000"/>
        </w:rPr>
      </w:pPr>
    </w:p>
    <w:p w14:paraId="7DFFDE44" w14:textId="77777777" w:rsidR="00514AF9" w:rsidRDefault="00445C61">
      <w:pPr>
        <w:spacing w:line="276" w:lineRule="auto"/>
        <w:rPr>
          <w:color w:val="000000"/>
        </w:rPr>
      </w:pPr>
      <w:r>
        <w:rPr>
          <w:color w:val="000000"/>
        </w:rPr>
        <w:t>Ing. Zdeněk Kabátek</w:t>
      </w:r>
      <w:r>
        <w:rPr>
          <w:color w:val="000000"/>
        </w:rPr>
        <w:tab/>
      </w:r>
      <w:r>
        <w:rPr>
          <w:color w:val="000000"/>
        </w:rPr>
        <w:tab/>
      </w:r>
      <w:r>
        <w:rPr>
          <w:color w:val="000000"/>
        </w:rPr>
        <w:tab/>
      </w:r>
      <w:r>
        <w:rPr>
          <w:color w:val="000000"/>
        </w:rPr>
        <w:tab/>
      </w:r>
      <w:r>
        <w:rPr>
          <w:color w:val="000000"/>
        </w:rPr>
        <w:tab/>
      </w:r>
      <w:r>
        <w:rPr>
          <w:color w:val="000000"/>
        </w:rPr>
        <w:tab/>
        <w:t>Ing. Jindřich Kasal</w:t>
      </w:r>
    </w:p>
    <w:p w14:paraId="5BFEC2C0" w14:textId="77777777" w:rsidR="00514AF9" w:rsidRDefault="00445C61">
      <w:pPr>
        <w:spacing w:line="276" w:lineRule="auto"/>
        <w:rPr>
          <w:color w:val="000000"/>
        </w:rPr>
      </w:pPr>
      <w:r>
        <w:rPr>
          <w:color w:val="000000"/>
        </w:rPr>
        <w:t>ředitel VZP ČR</w:t>
      </w:r>
      <w:r>
        <w:rPr>
          <w:color w:val="000000"/>
        </w:rPr>
        <w:tab/>
      </w:r>
      <w:r>
        <w:rPr>
          <w:color w:val="000000"/>
        </w:rPr>
        <w:tab/>
      </w:r>
      <w:r>
        <w:rPr>
          <w:color w:val="000000"/>
        </w:rPr>
        <w:tab/>
      </w:r>
      <w:r>
        <w:rPr>
          <w:color w:val="000000"/>
        </w:rPr>
        <w:tab/>
      </w:r>
      <w:r>
        <w:rPr>
          <w:color w:val="000000"/>
        </w:rPr>
        <w:tab/>
      </w:r>
      <w:r>
        <w:rPr>
          <w:color w:val="000000"/>
        </w:rPr>
        <w:tab/>
      </w:r>
      <w:r>
        <w:rPr>
          <w:color w:val="000000"/>
        </w:rPr>
        <w:tab/>
        <w:t>jednatel</w:t>
      </w:r>
    </w:p>
    <w:p w14:paraId="578216E4" w14:textId="77777777" w:rsidR="00514AF9" w:rsidRDefault="00445C61">
      <w:pPr>
        <w:spacing w:after="120" w:line="276" w:lineRule="auto"/>
        <w:rPr>
          <w:color w:val="000000"/>
        </w:rPr>
      </w:pPr>
      <w:r>
        <w:br w:type="page"/>
      </w:r>
    </w:p>
    <w:p w14:paraId="34B50C2F" w14:textId="77777777" w:rsidR="00514AF9" w:rsidRDefault="00445C61">
      <w:pPr>
        <w:spacing w:after="120" w:line="276" w:lineRule="auto"/>
        <w:rPr>
          <w:b/>
          <w:color w:val="000000"/>
        </w:rPr>
      </w:pPr>
      <w:r>
        <w:rPr>
          <w:b/>
        </w:rPr>
        <w:lastRenderedPageBreak/>
        <w:t>Příloha č. 1 – Seznam SW produktů (licencí), licenční rozsah, doba poskytování Podpory Výrobcem SW a specifikace ceny</w:t>
      </w:r>
    </w:p>
    <w:p w14:paraId="20A13B5F" w14:textId="77777777" w:rsidR="00514AF9" w:rsidRDefault="00514AF9">
      <w:pPr>
        <w:spacing w:after="120" w:line="276" w:lineRule="auto"/>
        <w:rPr>
          <w:color w:val="000000"/>
        </w:rPr>
      </w:pPr>
    </w:p>
    <w:tbl>
      <w:tblPr>
        <w:tblStyle w:val="a3"/>
        <w:tblW w:w="10367" w:type="dxa"/>
        <w:tblLayout w:type="fixed"/>
        <w:tblLook w:val="0400" w:firstRow="0" w:lastRow="0" w:firstColumn="0" w:lastColumn="0" w:noHBand="0" w:noVBand="1"/>
      </w:tblPr>
      <w:tblGrid>
        <w:gridCol w:w="1129"/>
        <w:gridCol w:w="3828"/>
        <w:gridCol w:w="992"/>
        <w:gridCol w:w="1417"/>
        <w:gridCol w:w="1418"/>
        <w:gridCol w:w="1583"/>
      </w:tblGrid>
      <w:tr w:rsidR="00514AF9" w14:paraId="74F1242E" w14:textId="77777777">
        <w:trPr>
          <w:trHeight w:val="923"/>
        </w:trPr>
        <w:tc>
          <w:tcPr>
            <w:tcW w:w="112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46F6C3F" w14:textId="77777777" w:rsidR="00514AF9" w:rsidRDefault="00445C61">
            <w:pPr>
              <w:jc w:val="left"/>
              <w:rPr>
                <w:b/>
                <w:color w:val="000000"/>
              </w:rPr>
            </w:pPr>
            <w:r>
              <w:rPr>
                <w:b/>
                <w:color w:val="000000"/>
              </w:rPr>
              <w:t>Kód produktu</w:t>
            </w:r>
          </w:p>
        </w:tc>
        <w:tc>
          <w:tcPr>
            <w:tcW w:w="3828" w:type="dxa"/>
            <w:tcBorders>
              <w:top w:val="single" w:sz="4" w:space="0" w:color="000000"/>
              <w:left w:val="nil"/>
              <w:bottom w:val="single" w:sz="4" w:space="0" w:color="000000"/>
              <w:right w:val="single" w:sz="4" w:space="0" w:color="000000"/>
            </w:tcBorders>
            <w:shd w:val="clear" w:color="auto" w:fill="BDD7EE"/>
            <w:vAlign w:val="center"/>
          </w:tcPr>
          <w:p w14:paraId="2198AAB2" w14:textId="77777777" w:rsidR="00514AF9" w:rsidRDefault="00445C61">
            <w:pPr>
              <w:jc w:val="left"/>
              <w:rPr>
                <w:b/>
                <w:color w:val="000000"/>
              </w:rPr>
            </w:pPr>
            <w:r>
              <w:rPr>
                <w:b/>
                <w:color w:val="000000"/>
              </w:rPr>
              <w:t>Označení produktu</w:t>
            </w:r>
          </w:p>
        </w:tc>
        <w:tc>
          <w:tcPr>
            <w:tcW w:w="992" w:type="dxa"/>
            <w:tcBorders>
              <w:top w:val="single" w:sz="4" w:space="0" w:color="000000"/>
              <w:left w:val="nil"/>
              <w:bottom w:val="single" w:sz="4" w:space="0" w:color="000000"/>
              <w:right w:val="single" w:sz="4" w:space="0" w:color="000000"/>
            </w:tcBorders>
            <w:shd w:val="clear" w:color="auto" w:fill="BDD7EE"/>
            <w:vAlign w:val="center"/>
          </w:tcPr>
          <w:p w14:paraId="78D9212A" w14:textId="77777777" w:rsidR="00514AF9" w:rsidRDefault="00445C61">
            <w:pPr>
              <w:jc w:val="left"/>
              <w:rPr>
                <w:b/>
                <w:color w:val="000000"/>
              </w:rPr>
            </w:pPr>
            <w:r>
              <w:rPr>
                <w:b/>
                <w:color w:val="000000"/>
              </w:rPr>
              <w:t>Licenční rozsah</w:t>
            </w:r>
          </w:p>
        </w:tc>
        <w:tc>
          <w:tcPr>
            <w:tcW w:w="1417" w:type="dxa"/>
            <w:tcBorders>
              <w:top w:val="single" w:sz="4" w:space="0" w:color="000000"/>
              <w:left w:val="nil"/>
              <w:bottom w:val="single" w:sz="4" w:space="0" w:color="000000"/>
              <w:right w:val="single" w:sz="4" w:space="0" w:color="000000"/>
            </w:tcBorders>
            <w:shd w:val="clear" w:color="auto" w:fill="BDD7EE"/>
            <w:vAlign w:val="center"/>
          </w:tcPr>
          <w:p w14:paraId="3CDA326F" w14:textId="77777777" w:rsidR="00514AF9" w:rsidRDefault="00445C61">
            <w:pPr>
              <w:jc w:val="left"/>
              <w:rPr>
                <w:b/>
                <w:color w:val="000000"/>
              </w:rPr>
            </w:pPr>
            <w:r>
              <w:rPr>
                <w:b/>
                <w:color w:val="000000"/>
              </w:rPr>
              <w:t>Začátek poskytování podpory</w:t>
            </w:r>
          </w:p>
        </w:tc>
        <w:tc>
          <w:tcPr>
            <w:tcW w:w="1418" w:type="dxa"/>
            <w:tcBorders>
              <w:top w:val="single" w:sz="4" w:space="0" w:color="000000"/>
              <w:left w:val="nil"/>
              <w:bottom w:val="single" w:sz="4" w:space="0" w:color="000000"/>
              <w:right w:val="single" w:sz="4" w:space="0" w:color="000000"/>
            </w:tcBorders>
            <w:shd w:val="clear" w:color="auto" w:fill="BDD7EE"/>
            <w:vAlign w:val="center"/>
          </w:tcPr>
          <w:p w14:paraId="19CD8EA3" w14:textId="77777777" w:rsidR="00514AF9" w:rsidRDefault="00445C61">
            <w:pPr>
              <w:jc w:val="left"/>
              <w:rPr>
                <w:b/>
                <w:color w:val="000000"/>
              </w:rPr>
            </w:pPr>
            <w:r>
              <w:rPr>
                <w:b/>
                <w:color w:val="000000"/>
              </w:rPr>
              <w:t>Konec poskytování podpory</w:t>
            </w:r>
          </w:p>
        </w:tc>
        <w:tc>
          <w:tcPr>
            <w:tcW w:w="1583" w:type="dxa"/>
            <w:tcBorders>
              <w:top w:val="single" w:sz="4" w:space="0" w:color="000000"/>
              <w:left w:val="nil"/>
              <w:bottom w:val="single" w:sz="4" w:space="0" w:color="000000"/>
              <w:right w:val="single" w:sz="4" w:space="0" w:color="000000"/>
            </w:tcBorders>
            <w:shd w:val="clear" w:color="auto" w:fill="BDD7EE"/>
            <w:vAlign w:val="center"/>
          </w:tcPr>
          <w:p w14:paraId="7DE5D389" w14:textId="77777777" w:rsidR="00514AF9" w:rsidRDefault="00445C61">
            <w:pPr>
              <w:jc w:val="left"/>
              <w:rPr>
                <w:b/>
                <w:color w:val="000000"/>
              </w:rPr>
            </w:pPr>
            <w:r>
              <w:rPr>
                <w:b/>
                <w:color w:val="000000"/>
              </w:rPr>
              <w:t xml:space="preserve">Celková cena podpory v Kč bez DPH </w:t>
            </w:r>
          </w:p>
        </w:tc>
      </w:tr>
      <w:tr w:rsidR="00E87D47" w14:paraId="4AD41543" w14:textId="77777777">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6205EAD3" w14:textId="77777777" w:rsidR="00E87D47" w:rsidRDefault="00E87D47" w:rsidP="00E87D47">
            <w:pPr>
              <w:jc w:val="left"/>
              <w:rPr>
                <w:color w:val="000000"/>
              </w:rPr>
            </w:pPr>
            <w:r>
              <w:rPr>
                <w:color w:val="000000"/>
              </w:rPr>
              <w:t>SP-AK128</w:t>
            </w:r>
          </w:p>
        </w:tc>
        <w:tc>
          <w:tcPr>
            <w:tcW w:w="3828" w:type="dxa"/>
            <w:tcBorders>
              <w:top w:val="nil"/>
              <w:left w:val="nil"/>
              <w:bottom w:val="single" w:sz="4" w:space="0" w:color="000000"/>
              <w:right w:val="single" w:sz="4" w:space="0" w:color="000000"/>
            </w:tcBorders>
            <w:shd w:val="clear" w:color="auto" w:fill="auto"/>
            <w:vAlign w:val="center"/>
          </w:tcPr>
          <w:p w14:paraId="180E9312" w14:textId="77777777" w:rsidR="00E87D47" w:rsidRDefault="00E87D47" w:rsidP="00E87D47">
            <w:pPr>
              <w:jc w:val="left"/>
            </w:pPr>
            <w:proofErr w:type="spellStart"/>
            <w:r>
              <w:t>Connector</w:t>
            </w:r>
            <w:proofErr w:type="spellEnd"/>
            <w:r>
              <w:t xml:space="preserve"> </w:t>
            </w:r>
            <w:proofErr w:type="spellStart"/>
            <w:r>
              <w:t>for</w:t>
            </w:r>
            <w:proofErr w:type="spellEnd"/>
            <w:r>
              <w:t xml:space="preserve"> LDAP User SW E-LTU</w:t>
            </w:r>
          </w:p>
        </w:tc>
        <w:tc>
          <w:tcPr>
            <w:tcW w:w="992" w:type="dxa"/>
            <w:tcBorders>
              <w:top w:val="nil"/>
              <w:left w:val="nil"/>
              <w:bottom w:val="single" w:sz="4" w:space="0" w:color="000000"/>
              <w:right w:val="single" w:sz="4" w:space="0" w:color="000000"/>
            </w:tcBorders>
            <w:shd w:val="clear" w:color="auto" w:fill="auto"/>
            <w:vAlign w:val="center"/>
          </w:tcPr>
          <w:p w14:paraId="022CDB08" w14:textId="77777777" w:rsidR="00E87D47" w:rsidRDefault="00E87D47" w:rsidP="00E87D47">
            <w:pPr>
              <w:jc w:val="right"/>
            </w:pPr>
            <w:r>
              <w:t>20</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DB6BF2" w14:textId="77777777" w:rsidR="00E87D47" w:rsidRDefault="00E87D47" w:rsidP="00E87D47">
            <w:pPr>
              <w:jc w:val="center"/>
              <w:rPr>
                <w:color w:val="000000"/>
              </w:rPr>
            </w:pPr>
            <w:r>
              <w:rPr>
                <w:color w:val="000000"/>
              </w:rPr>
              <w:t>01.11.2024</w:t>
            </w:r>
          </w:p>
        </w:tc>
        <w:tc>
          <w:tcPr>
            <w:tcW w:w="1418" w:type="dxa"/>
            <w:tcBorders>
              <w:top w:val="single" w:sz="8" w:space="0" w:color="000000"/>
              <w:left w:val="nil"/>
              <w:bottom w:val="single" w:sz="8" w:space="0" w:color="000000"/>
              <w:right w:val="single" w:sz="8" w:space="0" w:color="000000"/>
            </w:tcBorders>
            <w:shd w:val="clear" w:color="auto" w:fill="auto"/>
            <w:vAlign w:val="center"/>
          </w:tcPr>
          <w:p w14:paraId="35C8D292"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74430998" w14:textId="6CEC1CBB" w:rsidR="00E87D47" w:rsidRDefault="00CF6E78" w:rsidP="00E87D47">
            <w:pPr>
              <w:jc w:val="center"/>
              <w:rPr>
                <w:color w:val="000000"/>
              </w:rPr>
            </w:pPr>
            <w:r>
              <w:rPr>
                <w:color w:val="000000"/>
              </w:rPr>
              <w:t>20 000</w:t>
            </w:r>
            <w:r w:rsidR="00E87D47" w:rsidRPr="006F4DF8">
              <w:rPr>
                <w:color w:val="000000"/>
              </w:rPr>
              <w:t>,00 Kč</w:t>
            </w:r>
          </w:p>
        </w:tc>
      </w:tr>
      <w:tr w:rsidR="00E87D47" w14:paraId="037BDB38" w14:textId="77777777" w:rsidTr="006F4DF8">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45408DB8" w14:textId="77777777" w:rsidR="00E87D47" w:rsidRDefault="00E87D47" w:rsidP="00E87D47">
            <w:pPr>
              <w:jc w:val="left"/>
              <w:rPr>
                <w:color w:val="000000"/>
              </w:rPr>
            </w:pPr>
            <w:r>
              <w:rPr>
                <w:color w:val="000000"/>
              </w:rPr>
              <w:t>SP-AK122</w:t>
            </w:r>
          </w:p>
        </w:tc>
        <w:tc>
          <w:tcPr>
            <w:tcW w:w="3828" w:type="dxa"/>
            <w:tcBorders>
              <w:top w:val="nil"/>
              <w:left w:val="nil"/>
              <w:bottom w:val="single" w:sz="4" w:space="0" w:color="000000"/>
              <w:right w:val="single" w:sz="4" w:space="0" w:color="000000"/>
            </w:tcBorders>
            <w:shd w:val="clear" w:color="auto" w:fill="auto"/>
            <w:vAlign w:val="center"/>
          </w:tcPr>
          <w:p w14:paraId="5889B8A3" w14:textId="77777777" w:rsidR="00E87D47" w:rsidRDefault="00E87D47" w:rsidP="00E87D47">
            <w:pPr>
              <w:jc w:val="left"/>
            </w:pPr>
            <w:proofErr w:type="spellStart"/>
            <w:r>
              <w:t>Connector</w:t>
            </w:r>
            <w:proofErr w:type="spellEnd"/>
            <w:r>
              <w:t xml:space="preserve"> </w:t>
            </w:r>
            <w:proofErr w:type="spellStart"/>
            <w:r>
              <w:t>for</w:t>
            </w:r>
            <w:proofErr w:type="spellEnd"/>
            <w:r>
              <w:t xml:space="preserve"> Email User SW E-LTU </w:t>
            </w:r>
          </w:p>
        </w:tc>
        <w:tc>
          <w:tcPr>
            <w:tcW w:w="992" w:type="dxa"/>
            <w:tcBorders>
              <w:top w:val="nil"/>
              <w:left w:val="nil"/>
              <w:bottom w:val="single" w:sz="4" w:space="0" w:color="000000"/>
              <w:right w:val="single" w:sz="4" w:space="0" w:color="000000"/>
            </w:tcBorders>
            <w:shd w:val="clear" w:color="auto" w:fill="auto"/>
            <w:vAlign w:val="center"/>
          </w:tcPr>
          <w:p w14:paraId="367D3B87" w14:textId="77777777" w:rsidR="00E87D47" w:rsidRDefault="00E87D47" w:rsidP="00E87D47">
            <w:pPr>
              <w:jc w:val="right"/>
            </w:pPr>
            <w:r>
              <w:t>33</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7D617C9C"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1FF67352"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4CB2D400" w14:textId="391735BC" w:rsidR="00E87D47" w:rsidRDefault="00E87D47" w:rsidP="00E87D47">
            <w:pPr>
              <w:jc w:val="center"/>
              <w:rPr>
                <w:color w:val="000000"/>
              </w:rPr>
            </w:pPr>
            <w:r w:rsidRPr="006F4DF8">
              <w:rPr>
                <w:color w:val="000000"/>
              </w:rPr>
              <w:t>20 000,00 Kč</w:t>
            </w:r>
          </w:p>
        </w:tc>
      </w:tr>
      <w:tr w:rsidR="00E87D47" w14:paraId="73EA14BB" w14:textId="77777777" w:rsidTr="006F4DF8">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4195B74E" w14:textId="77777777" w:rsidR="00E87D47" w:rsidRDefault="00E87D47" w:rsidP="00E87D47">
            <w:pPr>
              <w:jc w:val="left"/>
              <w:rPr>
                <w:color w:val="000000"/>
              </w:rPr>
            </w:pPr>
            <w:r>
              <w:rPr>
                <w:color w:val="000000"/>
              </w:rPr>
              <w:t>SP-AK291</w:t>
            </w:r>
          </w:p>
        </w:tc>
        <w:tc>
          <w:tcPr>
            <w:tcW w:w="3828" w:type="dxa"/>
            <w:tcBorders>
              <w:top w:val="nil"/>
              <w:left w:val="nil"/>
              <w:bottom w:val="single" w:sz="4" w:space="0" w:color="000000"/>
              <w:right w:val="single" w:sz="4" w:space="0" w:color="000000"/>
            </w:tcBorders>
            <w:shd w:val="clear" w:color="auto" w:fill="auto"/>
            <w:vAlign w:val="center"/>
          </w:tcPr>
          <w:p w14:paraId="27A5FB83" w14:textId="77777777" w:rsidR="00E87D47" w:rsidRDefault="00E87D47" w:rsidP="00E87D47">
            <w:pPr>
              <w:jc w:val="left"/>
            </w:pPr>
            <w:r>
              <w:t xml:space="preserve">Service </w:t>
            </w:r>
            <w:proofErr w:type="spellStart"/>
            <w:r>
              <w:t>Manager</w:t>
            </w:r>
            <w:proofErr w:type="spellEnd"/>
            <w:r>
              <w:t xml:space="preserve"> </w:t>
            </w:r>
            <w:proofErr w:type="spellStart"/>
            <w:r>
              <w:t>Foundation</w:t>
            </w:r>
            <w:proofErr w:type="spellEnd"/>
            <w:r>
              <w:t xml:space="preserve"> </w:t>
            </w:r>
            <w:proofErr w:type="spellStart"/>
            <w:r>
              <w:t>Named</w:t>
            </w:r>
            <w:proofErr w:type="spellEnd"/>
            <w:r>
              <w:t xml:space="preserve"> User SW E-LTU</w:t>
            </w:r>
          </w:p>
        </w:tc>
        <w:tc>
          <w:tcPr>
            <w:tcW w:w="992" w:type="dxa"/>
            <w:tcBorders>
              <w:top w:val="nil"/>
              <w:left w:val="nil"/>
              <w:bottom w:val="single" w:sz="4" w:space="0" w:color="000000"/>
              <w:right w:val="single" w:sz="4" w:space="0" w:color="000000"/>
            </w:tcBorders>
            <w:shd w:val="clear" w:color="auto" w:fill="auto"/>
            <w:vAlign w:val="center"/>
          </w:tcPr>
          <w:p w14:paraId="25AE91B4" w14:textId="77777777" w:rsidR="00E87D47" w:rsidRDefault="00E87D47" w:rsidP="00E87D47">
            <w:pPr>
              <w:jc w:val="right"/>
            </w:pPr>
            <w:r>
              <w:t>5</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35187A50"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07191353"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68071CD5" w14:textId="4A753441" w:rsidR="00E87D47" w:rsidRDefault="00D514E6" w:rsidP="00E87D47">
            <w:pPr>
              <w:jc w:val="center"/>
              <w:rPr>
                <w:color w:val="000000"/>
              </w:rPr>
            </w:pPr>
            <w:r>
              <w:rPr>
                <w:color w:val="000000"/>
              </w:rPr>
              <w:t>15 000</w:t>
            </w:r>
            <w:r w:rsidR="00E87D47" w:rsidRPr="006F4DF8">
              <w:rPr>
                <w:color w:val="000000"/>
              </w:rPr>
              <w:t>,00 Kč</w:t>
            </w:r>
          </w:p>
        </w:tc>
      </w:tr>
      <w:tr w:rsidR="00E87D47" w14:paraId="233843EC" w14:textId="77777777" w:rsidTr="006F4DF8">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762A45B6" w14:textId="77777777" w:rsidR="00E87D47" w:rsidRDefault="00E87D47" w:rsidP="00E87D47">
            <w:pPr>
              <w:jc w:val="left"/>
              <w:rPr>
                <w:color w:val="000000"/>
              </w:rPr>
            </w:pPr>
            <w:r>
              <w:rPr>
                <w:color w:val="000000"/>
              </w:rPr>
              <w:t>SP-AK120</w:t>
            </w:r>
          </w:p>
        </w:tc>
        <w:tc>
          <w:tcPr>
            <w:tcW w:w="3828" w:type="dxa"/>
            <w:tcBorders>
              <w:top w:val="nil"/>
              <w:left w:val="nil"/>
              <w:bottom w:val="single" w:sz="4" w:space="0" w:color="000000"/>
              <w:right w:val="single" w:sz="4" w:space="0" w:color="000000"/>
            </w:tcBorders>
            <w:shd w:val="clear" w:color="auto" w:fill="auto"/>
            <w:vAlign w:val="center"/>
          </w:tcPr>
          <w:p w14:paraId="4EC15A04" w14:textId="77777777" w:rsidR="00E87D47" w:rsidRDefault="00E87D47" w:rsidP="00E87D47">
            <w:pPr>
              <w:jc w:val="left"/>
            </w:pPr>
            <w:proofErr w:type="spellStart"/>
            <w:r>
              <w:t>Connector</w:t>
            </w:r>
            <w:proofErr w:type="spellEnd"/>
            <w:r>
              <w:t xml:space="preserve"> </w:t>
            </w:r>
            <w:proofErr w:type="spellStart"/>
            <w:r>
              <w:t>for</w:t>
            </w:r>
            <w:proofErr w:type="spellEnd"/>
            <w:r>
              <w:t xml:space="preserve"> Database User </w:t>
            </w:r>
            <w:proofErr w:type="spellStart"/>
            <w:r>
              <w:t>Electronic</w:t>
            </w:r>
            <w:proofErr w:type="spellEnd"/>
            <w:r>
              <w:t xml:space="preserve"> SW E-LTU</w:t>
            </w:r>
          </w:p>
        </w:tc>
        <w:tc>
          <w:tcPr>
            <w:tcW w:w="992" w:type="dxa"/>
            <w:tcBorders>
              <w:top w:val="nil"/>
              <w:left w:val="nil"/>
              <w:bottom w:val="single" w:sz="4" w:space="0" w:color="000000"/>
              <w:right w:val="single" w:sz="4" w:space="0" w:color="000000"/>
            </w:tcBorders>
            <w:shd w:val="clear" w:color="auto" w:fill="auto"/>
            <w:vAlign w:val="center"/>
          </w:tcPr>
          <w:p w14:paraId="6AA731E1" w14:textId="77777777" w:rsidR="00E87D47" w:rsidRDefault="00E87D47" w:rsidP="00E87D47">
            <w:pPr>
              <w:jc w:val="right"/>
            </w:pPr>
            <w:r>
              <w:t>20</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2B316A31"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21C3B165"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6B793021" w14:textId="0D627BFB" w:rsidR="00E87D47" w:rsidRDefault="00D514E6" w:rsidP="00E87D47">
            <w:pPr>
              <w:jc w:val="center"/>
              <w:rPr>
                <w:color w:val="000000"/>
              </w:rPr>
            </w:pPr>
            <w:r>
              <w:rPr>
                <w:color w:val="000000"/>
              </w:rPr>
              <w:t>20 000</w:t>
            </w:r>
            <w:r w:rsidR="00E87D47" w:rsidRPr="006F4DF8">
              <w:rPr>
                <w:color w:val="000000"/>
              </w:rPr>
              <w:t>,00 Kč</w:t>
            </w:r>
          </w:p>
        </w:tc>
      </w:tr>
      <w:tr w:rsidR="00E87D47" w14:paraId="1BB535A6" w14:textId="77777777" w:rsidTr="006F4DF8">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409277CC" w14:textId="77777777" w:rsidR="00E87D47" w:rsidRDefault="00E87D47" w:rsidP="00E87D47">
            <w:pPr>
              <w:jc w:val="left"/>
              <w:rPr>
                <w:color w:val="000000"/>
              </w:rPr>
            </w:pPr>
            <w:r>
              <w:rPr>
                <w:color w:val="000000"/>
              </w:rPr>
              <w:t>SP-AK292</w:t>
            </w:r>
          </w:p>
        </w:tc>
        <w:tc>
          <w:tcPr>
            <w:tcW w:w="3828" w:type="dxa"/>
            <w:tcBorders>
              <w:top w:val="nil"/>
              <w:left w:val="nil"/>
              <w:bottom w:val="single" w:sz="4" w:space="0" w:color="000000"/>
              <w:right w:val="single" w:sz="4" w:space="0" w:color="000000"/>
            </w:tcBorders>
            <w:shd w:val="clear" w:color="auto" w:fill="auto"/>
            <w:vAlign w:val="center"/>
          </w:tcPr>
          <w:p w14:paraId="4E0A9664" w14:textId="77777777" w:rsidR="00E87D47" w:rsidRDefault="00E87D47" w:rsidP="00E87D47">
            <w:pPr>
              <w:jc w:val="left"/>
            </w:pPr>
            <w:r>
              <w:t xml:space="preserve">Service </w:t>
            </w:r>
            <w:proofErr w:type="spellStart"/>
            <w:r>
              <w:t>Manager</w:t>
            </w:r>
            <w:proofErr w:type="spellEnd"/>
            <w:r>
              <w:t xml:space="preserve"> </w:t>
            </w:r>
            <w:proofErr w:type="spellStart"/>
            <w:r>
              <w:t>Help</w:t>
            </w:r>
            <w:proofErr w:type="spellEnd"/>
            <w:r>
              <w:t xml:space="preserve"> Desk </w:t>
            </w:r>
            <w:proofErr w:type="spellStart"/>
            <w:r>
              <w:t>Concurrent</w:t>
            </w:r>
            <w:proofErr w:type="spellEnd"/>
            <w:r>
              <w:t xml:space="preserve"> User SW E-LTU</w:t>
            </w:r>
          </w:p>
        </w:tc>
        <w:tc>
          <w:tcPr>
            <w:tcW w:w="992" w:type="dxa"/>
            <w:tcBorders>
              <w:top w:val="nil"/>
              <w:left w:val="nil"/>
              <w:bottom w:val="single" w:sz="4" w:space="0" w:color="000000"/>
              <w:right w:val="single" w:sz="4" w:space="0" w:color="000000"/>
            </w:tcBorders>
            <w:shd w:val="clear" w:color="auto" w:fill="auto"/>
            <w:vAlign w:val="center"/>
          </w:tcPr>
          <w:p w14:paraId="07384689" w14:textId="77777777" w:rsidR="00E87D47" w:rsidRDefault="00E87D47" w:rsidP="00E87D47">
            <w:pPr>
              <w:jc w:val="right"/>
            </w:pPr>
            <w:r>
              <w:t>20</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14F69ED5"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54381989"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0738738A" w14:textId="163B01E9" w:rsidR="00E87D47" w:rsidRDefault="00E87D47" w:rsidP="00E87D47">
            <w:pPr>
              <w:jc w:val="center"/>
              <w:rPr>
                <w:color w:val="000000"/>
              </w:rPr>
            </w:pPr>
            <w:r w:rsidRPr="006F4DF8">
              <w:rPr>
                <w:color w:val="000000"/>
              </w:rPr>
              <w:t>20 000,00 Kč</w:t>
            </w:r>
          </w:p>
        </w:tc>
      </w:tr>
      <w:tr w:rsidR="00E87D47" w14:paraId="444298B7" w14:textId="77777777" w:rsidTr="006F4DF8">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11D7E3D8" w14:textId="77777777" w:rsidR="00E87D47" w:rsidRDefault="00E87D47" w:rsidP="00E87D47">
            <w:pPr>
              <w:jc w:val="left"/>
              <w:rPr>
                <w:color w:val="000000"/>
              </w:rPr>
            </w:pPr>
            <w:r>
              <w:rPr>
                <w:color w:val="000000"/>
              </w:rPr>
              <w:t>SP-AK290</w:t>
            </w:r>
          </w:p>
        </w:tc>
        <w:tc>
          <w:tcPr>
            <w:tcW w:w="3828" w:type="dxa"/>
            <w:tcBorders>
              <w:top w:val="nil"/>
              <w:left w:val="nil"/>
              <w:bottom w:val="single" w:sz="4" w:space="0" w:color="000000"/>
              <w:right w:val="single" w:sz="4" w:space="0" w:color="000000"/>
            </w:tcBorders>
            <w:shd w:val="clear" w:color="auto" w:fill="auto"/>
            <w:vAlign w:val="center"/>
          </w:tcPr>
          <w:p w14:paraId="224C9456" w14:textId="77777777" w:rsidR="00E87D47" w:rsidRDefault="00E87D47" w:rsidP="00E87D47">
            <w:pPr>
              <w:jc w:val="left"/>
            </w:pPr>
            <w:r>
              <w:t xml:space="preserve">Service </w:t>
            </w:r>
            <w:proofErr w:type="spellStart"/>
            <w:r>
              <w:t>Manager</w:t>
            </w:r>
            <w:proofErr w:type="spellEnd"/>
            <w:r>
              <w:t xml:space="preserve"> </w:t>
            </w:r>
            <w:proofErr w:type="spellStart"/>
            <w:r>
              <w:t>Foundation</w:t>
            </w:r>
            <w:proofErr w:type="spellEnd"/>
            <w:r>
              <w:t xml:space="preserve"> </w:t>
            </w:r>
            <w:proofErr w:type="spellStart"/>
            <w:r>
              <w:t>Concurrent</w:t>
            </w:r>
            <w:proofErr w:type="spellEnd"/>
            <w:r>
              <w:t xml:space="preserve"> User SW E-LTU</w:t>
            </w:r>
          </w:p>
        </w:tc>
        <w:tc>
          <w:tcPr>
            <w:tcW w:w="992" w:type="dxa"/>
            <w:tcBorders>
              <w:top w:val="nil"/>
              <w:left w:val="nil"/>
              <w:bottom w:val="single" w:sz="4" w:space="0" w:color="000000"/>
              <w:right w:val="single" w:sz="4" w:space="0" w:color="000000"/>
            </w:tcBorders>
            <w:shd w:val="clear" w:color="auto" w:fill="auto"/>
            <w:vAlign w:val="center"/>
          </w:tcPr>
          <w:p w14:paraId="6EE369ED" w14:textId="77777777" w:rsidR="00E87D47" w:rsidRDefault="00E87D47" w:rsidP="00E87D47">
            <w:pPr>
              <w:jc w:val="right"/>
            </w:pPr>
            <w:r>
              <w:t>20</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25639C44"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796E9738"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22AC3A3A" w14:textId="70C5042F" w:rsidR="00E87D47" w:rsidRDefault="00D514E6" w:rsidP="00E87D47">
            <w:pPr>
              <w:jc w:val="center"/>
              <w:rPr>
                <w:color w:val="000000"/>
              </w:rPr>
            </w:pPr>
            <w:r>
              <w:rPr>
                <w:color w:val="000000"/>
              </w:rPr>
              <w:t>4</w:t>
            </w:r>
            <w:r w:rsidR="00E87D47" w:rsidRPr="006F4DF8">
              <w:rPr>
                <w:color w:val="000000"/>
              </w:rPr>
              <w:t>0 000,00 Kč</w:t>
            </w:r>
          </w:p>
        </w:tc>
      </w:tr>
      <w:tr w:rsidR="00E87D47" w14:paraId="5BE51FE6" w14:textId="77777777" w:rsidTr="006F4DF8">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49E96F8F" w14:textId="77777777" w:rsidR="00E87D47" w:rsidRDefault="00E87D47" w:rsidP="00E87D47">
            <w:pPr>
              <w:jc w:val="left"/>
              <w:rPr>
                <w:color w:val="000000"/>
              </w:rPr>
            </w:pPr>
            <w:r>
              <w:rPr>
                <w:color w:val="000000"/>
              </w:rPr>
              <w:t>SP-AK288</w:t>
            </w:r>
          </w:p>
        </w:tc>
        <w:tc>
          <w:tcPr>
            <w:tcW w:w="3828" w:type="dxa"/>
            <w:tcBorders>
              <w:top w:val="nil"/>
              <w:left w:val="nil"/>
              <w:bottom w:val="single" w:sz="4" w:space="0" w:color="000000"/>
              <w:right w:val="single" w:sz="4" w:space="0" w:color="000000"/>
            </w:tcBorders>
            <w:shd w:val="clear" w:color="auto" w:fill="auto"/>
            <w:vAlign w:val="center"/>
          </w:tcPr>
          <w:p w14:paraId="1B699AF1" w14:textId="77777777" w:rsidR="00E87D47" w:rsidRDefault="00E87D47" w:rsidP="00E87D47">
            <w:pPr>
              <w:jc w:val="left"/>
            </w:pPr>
            <w:r>
              <w:t xml:space="preserve">Service </w:t>
            </w:r>
            <w:proofErr w:type="spellStart"/>
            <w:r>
              <w:t>Manager</w:t>
            </w:r>
            <w:proofErr w:type="spellEnd"/>
            <w:r>
              <w:t xml:space="preserve"> Server SW E-LTU</w:t>
            </w:r>
          </w:p>
        </w:tc>
        <w:tc>
          <w:tcPr>
            <w:tcW w:w="992" w:type="dxa"/>
            <w:tcBorders>
              <w:top w:val="nil"/>
              <w:left w:val="nil"/>
              <w:bottom w:val="single" w:sz="4" w:space="0" w:color="000000"/>
              <w:right w:val="single" w:sz="4" w:space="0" w:color="000000"/>
            </w:tcBorders>
            <w:shd w:val="clear" w:color="auto" w:fill="auto"/>
            <w:vAlign w:val="center"/>
          </w:tcPr>
          <w:p w14:paraId="3D69C8CC" w14:textId="77777777" w:rsidR="00E87D47" w:rsidRDefault="00E87D47" w:rsidP="00E87D47">
            <w:pPr>
              <w:jc w:val="right"/>
            </w:pPr>
            <w:r>
              <w:t>1</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1E490B42"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7341B1F3"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3A54A25A" w14:textId="513E7649" w:rsidR="00E87D47" w:rsidRDefault="00D514E6" w:rsidP="00E87D47">
            <w:pPr>
              <w:jc w:val="center"/>
              <w:rPr>
                <w:color w:val="000000"/>
              </w:rPr>
            </w:pPr>
            <w:r>
              <w:rPr>
                <w:color w:val="000000"/>
              </w:rPr>
              <w:t>35 322</w:t>
            </w:r>
            <w:r w:rsidR="00E87D47" w:rsidRPr="006F4DF8">
              <w:rPr>
                <w:color w:val="000000"/>
              </w:rPr>
              <w:t>,00 Kč</w:t>
            </w:r>
          </w:p>
        </w:tc>
      </w:tr>
      <w:tr w:rsidR="00E87D47" w14:paraId="2111C06F" w14:textId="77777777" w:rsidTr="006F4DF8">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5A628" w14:textId="77777777" w:rsidR="00E87D47" w:rsidRDefault="00E87D47" w:rsidP="00E87D47">
            <w:pPr>
              <w:jc w:val="left"/>
              <w:rPr>
                <w:color w:val="000000"/>
              </w:rPr>
            </w:pPr>
            <w:r>
              <w:rPr>
                <w:color w:val="000000"/>
              </w:rPr>
              <w:t>SP-AK290</w:t>
            </w:r>
          </w:p>
        </w:tc>
        <w:tc>
          <w:tcPr>
            <w:tcW w:w="3828" w:type="dxa"/>
            <w:tcBorders>
              <w:top w:val="nil"/>
              <w:left w:val="nil"/>
              <w:bottom w:val="single" w:sz="4" w:space="0" w:color="000000"/>
              <w:right w:val="single" w:sz="4" w:space="0" w:color="000000"/>
            </w:tcBorders>
            <w:shd w:val="clear" w:color="auto" w:fill="auto"/>
            <w:vAlign w:val="center"/>
          </w:tcPr>
          <w:p w14:paraId="73C3F9B6" w14:textId="77777777" w:rsidR="00E87D47" w:rsidRDefault="00E87D47" w:rsidP="00E87D47">
            <w:pPr>
              <w:jc w:val="left"/>
            </w:pPr>
            <w:r>
              <w:t xml:space="preserve">Service </w:t>
            </w:r>
            <w:proofErr w:type="spellStart"/>
            <w:r>
              <w:t>Manager</w:t>
            </w:r>
            <w:proofErr w:type="spellEnd"/>
            <w:r>
              <w:t xml:space="preserve"> </w:t>
            </w:r>
            <w:proofErr w:type="spellStart"/>
            <w:r>
              <w:t>Foundation</w:t>
            </w:r>
            <w:proofErr w:type="spellEnd"/>
            <w:r>
              <w:t xml:space="preserve"> </w:t>
            </w:r>
            <w:proofErr w:type="spellStart"/>
            <w:r>
              <w:t>Concurrent</w:t>
            </w:r>
            <w:proofErr w:type="spellEnd"/>
            <w:r>
              <w:t xml:space="preserve"> User SW E-LTU</w:t>
            </w:r>
          </w:p>
        </w:tc>
        <w:tc>
          <w:tcPr>
            <w:tcW w:w="992" w:type="dxa"/>
            <w:tcBorders>
              <w:top w:val="nil"/>
              <w:left w:val="nil"/>
              <w:bottom w:val="single" w:sz="4" w:space="0" w:color="000000"/>
              <w:right w:val="single" w:sz="4" w:space="0" w:color="000000"/>
            </w:tcBorders>
            <w:shd w:val="clear" w:color="auto" w:fill="auto"/>
            <w:vAlign w:val="center"/>
          </w:tcPr>
          <w:p w14:paraId="404FA943" w14:textId="77777777" w:rsidR="00E87D47" w:rsidRDefault="00E87D47" w:rsidP="00E87D47">
            <w:pPr>
              <w:jc w:val="right"/>
            </w:pPr>
            <w:r>
              <w:t>28</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4B1D5791"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3FB5228D"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22FB6300" w14:textId="644CA80F" w:rsidR="00E87D47" w:rsidRDefault="00D514E6" w:rsidP="00E87D47">
            <w:pPr>
              <w:jc w:val="center"/>
              <w:rPr>
                <w:color w:val="000000"/>
              </w:rPr>
            </w:pPr>
            <w:r>
              <w:rPr>
                <w:color w:val="000000"/>
              </w:rPr>
              <w:t>62 784</w:t>
            </w:r>
            <w:r w:rsidR="00E87D47" w:rsidRPr="006F4DF8">
              <w:rPr>
                <w:color w:val="000000"/>
              </w:rPr>
              <w:t>,00 Kč</w:t>
            </w:r>
          </w:p>
        </w:tc>
      </w:tr>
      <w:tr w:rsidR="00E87D47" w14:paraId="33EFB9E2" w14:textId="77777777" w:rsidTr="006F4DF8">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4110161A" w14:textId="77777777" w:rsidR="00E87D47" w:rsidRDefault="00E87D47" w:rsidP="00E87D47">
            <w:pPr>
              <w:jc w:val="left"/>
              <w:rPr>
                <w:color w:val="000000"/>
              </w:rPr>
            </w:pPr>
            <w:r>
              <w:rPr>
                <w:color w:val="000000"/>
              </w:rPr>
              <w:t>SP-AK293</w:t>
            </w:r>
          </w:p>
        </w:tc>
        <w:tc>
          <w:tcPr>
            <w:tcW w:w="3828" w:type="dxa"/>
            <w:tcBorders>
              <w:top w:val="nil"/>
              <w:left w:val="nil"/>
              <w:bottom w:val="single" w:sz="4" w:space="0" w:color="000000"/>
              <w:right w:val="single" w:sz="4" w:space="0" w:color="000000"/>
            </w:tcBorders>
            <w:shd w:val="clear" w:color="auto" w:fill="auto"/>
            <w:vAlign w:val="center"/>
          </w:tcPr>
          <w:p w14:paraId="212CAAA1" w14:textId="77777777" w:rsidR="00E87D47" w:rsidRDefault="00E87D47" w:rsidP="00E87D47">
            <w:pPr>
              <w:jc w:val="left"/>
            </w:pPr>
            <w:r>
              <w:t xml:space="preserve">Service </w:t>
            </w:r>
            <w:proofErr w:type="spellStart"/>
            <w:r>
              <w:t>Manager</w:t>
            </w:r>
            <w:proofErr w:type="spellEnd"/>
            <w:r>
              <w:t xml:space="preserve"> </w:t>
            </w:r>
            <w:proofErr w:type="spellStart"/>
            <w:r>
              <w:t>Help</w:t>
            </w:r>
            <w:proofErr w:type="spellEnd"/>
            <w:r>
              <w:t xml:space="preserve"> Desk </w:t>
            </w:r>
            <w:proofErr w:type="spellStart"/>
            <w:r>
              <w:t>Named</w:t>
            </w:r>
            <w:proofErr w:type="spellEnd"/>
            <w:r>
              <w:t xml:space="preserve"> User SW E-LTU</w:t>
            </w:r>
          </w:p>
        </w:tc>
        <w:tc>
          <w:tcPr>
            <w:tcW w:w="992" w:type="dxa"/>
            <w:tcBorders>
              <w:top w:val="nil"/>
              <w:left w:val="nil"/>
              <w:bottom w:val="single" w:sz="4" w:space="0" w:color="000000"/>
              <w:right w:val="single" w:sz="4" w:space="0" w:color="000000"/>
            </w:tcBorders>
            <w:shd w:val="clear" w:color="auto" w:fill="auto"/>
            <w:vAlign w:val="center"/>
          </w:tcPr>
          <w:p w14:paraId="499AAB65" w14:textId="77777777" w:rsidR="00E87D47" w:rsidRDefault="00E87D47" w:rsidP="00E87D47">
            <w:pPr>
              <w:jc w:val="right"/>
            </w:pPr>
            <w:r>
              <w:t>5</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4DAE116A"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29DEF38A"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6931BB6A" w14:textId="6BD8239C" w:rsidR="00E87D47" w:rsidRDefault="00D514E6" w:rsidP="00E87D47">
            <w:pPr>
              <w:jc w:val="center"/>
              <w:rPr>
                <w:color w:val="000000"/>
              </w:rPr>
            </w:pPr>
            <w:r>
              <w:rPr>
                <w:color w:val="000000"/>
              </w:rPr>
              <w:t>310 310</w:t>
            </w:r>
            <w:r w:rsidR="00E87D47" w:rsidRPr="006F4DF8">
              <w:rPr>
                <w:color w:val="000000"/>
              </w:rPr>
              <w:t>,00 Kč</w:t>
            </w:r>
          </w:p>
        </w:tc>
      </w:tr>
      <w:tr w:rsidR="00E87D47" w14:paraId="502127AE" w14:textId="77777777" w:rsidTr="006F4DF8">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0EBAEDEB" w14:textId="77777777" w:rsidR="00E87D47" w:rsidRDefault="00E87D47" w:rsidP="00E87D47">
            <w:pPr>
              <w:jc w:val="left"/>
              <w:rPr>
                <w:color w:val="000000"/>
              </w:rPr>
            </w:pPr>
            <w:r>
              <w:rPr>
                <w:color w:val="000000"/>
              </w:rPr>
              <w:t>SP-AK302</w:t>
            </w:r>
          </w:p>
        </w:tc>
        <w:tc>
          <w:tcPr>
            <w:tcW w:w="3828" w:type="dxa"/>
            <w:tcBorders>
              <w:top w:val="nil"/>
              <w:left w:val="nil"/>
              <w:bottom w:val="single" w:sz="4" w:space="0" w:color="000000"/>
              <w:right w:val="single" w:sz="4" w:space="0" w:color="000000"/>
            </w:tcBorders>
            <w:shd w:val="clear" w:color="auto" w:fill="auto"/>
            <w:vAlign w:val="center"/>
          </w:tcPr>
          <w:p w14:paraId="3446098B" w14:textId="77777777" w:rsidR="00E87D47" w:rsidRDefault="00E87D47" w:rsidP="00E87D47">
            <w:pPr>
              <w:jc w:val="left"/>
            </w:pPr>
            <w:r>
              <w:t xml:space="preserve">Service </w:t>
            </w:r>
            <w:proofErr w:type="spellStart"/>
            <w:r>
              <w:t>Manager</w:t>
            </w:r>
            <w:proofErr w:type="spellEnd"/>
            <w:r>
              <w:t xml:space="preserve"> Service </w:t>
            </w:r>
            <w:proofErr w:type="spellStart"/>
            <w:r>
              <w:t>Level</w:t>
            </w:r>
            <w:proofErr w:type="spellEnd"/>
            <w:r>
              <w:t xml:space="preserve"> Management </w:t>
            </w:r>
            <w:proofErr w:type="spellStart"/>
            <w:r>
              <w:t>Named</w:t>
            </w:r>
            <w:proofErr w:type="spellEnd"/>
            <w:r>
              <w:t xml:space="preserve"> User SW E-LTU</w:t>
            </w:r>
          </w:p>
        </w:tc>
        <w:tc>
          <w:tcPr>
            <w:tcW w:w="992" w:type="dxa"/>
            <w:tcBorders>
              <w:top w:val="nil"/>
              <w:left w:val="nil"/>
              <w:bottom w:val="single" w:sz="4" w:space="0" w:color="000000"/>
              <w:right w:val="single" w:sz="4" w:space="0" w:color="000000"/>
            </w:tcBorders>
            <w:shd w:val="clear" w:color="auto" w:fill="auto"/>
            <w:vAlign w:val="center"/>
          </w:tcPr>
          <w:p w14:paraId="7DE8E3AC" w14:textId="77777777" w:rsidR="00E87D47" w:rsidRDefault="00E87D47" w:rsidP="00E87D47">
            <w:pPr>
              <w:jc w:val="right"/>
            </w:pPr>
            <w:r>
              <w:t>5</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6A7336F1"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610FA652"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306C91C6" w14:textId="5DDB018B" w:rsidR="00E87D47" w:rsidRDefault="00D514E6" w:rsidP="00E87D47">
            <w:pPr>
              <w:jc w:val="center"/>
              <w:rPr>
                <w:color w:val="000000"/>
              </w:rPr>
            </w:pPr>
            <w:r>
              <w:rPr>
                <w:color w:val="000000"/>
              </w:rPr>
              <w:t>31 305</w:t>
            </w:r>
            <w:r w:rsidR="00E87D47" w:rsidRPr="006F4DF8">
              <w:rPr>
                <w:color w:val="000000"/>
              </w:rPr>
              <w:t>,00 Kč</w:t>
            </w:r>
          </w:p>
        </w:tc>
      </w:tr>
      <w:tr w:rsidR="00E87D47" w14:paraId="3936A23F" w14:textId="77777777" w:rsidTr="006F4DF8">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22FC1461" w14:textId="77777777" w:rsidR="00E87D47" w:rsidRDefault="00E87D47" w:rsidP="00E87D47">
            <w:pPr>
              <w:jc w:val="left"/>
              <w:rPr>
                <w:color w:val="000000"/>
              </w:rPr>
            </w:pPr>
            <w:r>
              <w:rPr>
                <w:color w:val="000000"/>
              </w:rPr>
              <w:t>SP-AK292</w:t>
            </w:r>
          </w:p>
        </w:tc>
        <w:tc>
          <w:tcPr>
            <w:tcW w:w="3828" w:type="dxa"/>
            <w:tcBorders>
              <w:top w:val="nil"/>
              <w:left w:val="nil"/>
              <w:bottom w:val="single" w:sz="4" w:space="0" w:color="000000"/>
              <w:right w:val="single" w:sz="4" w:space="0" w:color="000000"/>
            </w:tcBorders>
            <w:shd w:val="clear" w:color="auto" w:fill="auto"/>
            <w:vAlign w:val="center"/>
          </w:tcPr>
          <w:p w14:paraId="3BA6A2BB" w14:textId="77777777" w:rsidR="00E87D47" w:rsidRDefault="00E87D47" w:rsidP="00E87D47">
            <w:pPr>
              <w:jc w:val="left"/>
            </w:pPr>
            <w:r>
              <w:t xml:space="preserve">Service </w:t>
            </w:r>
            <w:proofErr w:type="spellStart"/>
            <w:r>
              <w:t>Manager</w:t>
            </w:r>
            <w:proofErr w:type="spellEnd"/>
            <w:r>
              <w:t xml:space="preserve"> </w:t>
            </w:r>
            <w:proofErr w:type="spellStart"/>
            <w:r>
              <w:t>Help</w:t>
            </w:r>
            <w:proofErr w:type="spellEnd"/>
            <w:r>
              <w:t xml:space="preserve"> Desk </w:t>
            </w:r>
            <w:proofErr w:type="spellStart"/>
            <w:r>
              <w:t>Concurrent</w:t>
            </w:r>
            <w:proofErr w:type="spellEnd"/>
            <w:r>
              <w:t xml:space="preserve"> User SW E-LTU</w:t>
            </w:r>
          </w:p>
        </w:tc>
        <w:tc>
          <w:tcPr>
            <w:tcW w:w="992" w:type="dxa"/>
            <w:tcBorders>
              <w:top w:val="nil"/>
              <w:left w:val="nil"/>
              <w:bottom w:val="single" w:sz="4" w:space="0" w:color="000000"/>
              <w:right w:val="single" w:sz="4" w:space="0" w:color="000000"/>
            </w:tcBorders>
            <w:shd w:val="clear" w:color="auto" w:fill="auto"/>
            <w:vAlign w:val="center"/>
          </w:tcPr>
          <w:p w14:paraId="02BDC371" w14:textId="77777777" w:rsidR="00E87D47" w:rsidRDefault="00E87D47" w:rsidP="00E87D47">
            <w:pPr>
              <w:jc w:val="right"/>
            </w:pPr>
            <w:r>
              <w:t>28</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44FF81EB"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1927F33C"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2CAB0DA1" w14:textId="35D724A9" w:rsidR="00E87D47" w:rsidRDefault="00D514E6" w:rsidP="00E87D47">
            <w:pPr>
              <w:jc w:val="center"/>
              <w:rPr>
                <w:color w:val="000000"/>
              </w:rPr>
            </w:pPr>
            <w:r>
              <w:rPr>
                <w:color w:val="000000"/>
              </w:rPr>
              <w:t>230 784</w:t>
            </w:r>
            <w:r w:rsidR="00E87D47" w:rsidRPr="006F4DF8">
              <w:rPr>
                <w:color w:val="000000"/>
              </w:rPr>
              <w:t>,00 Kč</w:t>
            </w:r>
          </w:p>
        </w:tc>
      </w:tr>
      <w:tr w:rsidR="00E87D47" w14:paraId="376EA433" w14:textId="77777777" w:rsidTr="006F4DF8">
        <w:trPr>
          <w:trHeight w:val="394"/>
        </w:trPr>
        <w:tc>
          <w:tcPr>
            <w:tcW w:w="1129" w:type="dxa"/>
            <w:tcBorders>
              <w:top w:val="nil"/>
              <w:left w:val="single" w:sz="4" w:space="0" w:color="000000"/>
              <w:bottom w:val="single" w:sz="4" w:space="0" w:color="000000"/>
              <w:right w:val="single" w:sz="4" w:space="0" w:color="000000"/>
            </w:tcBorders>
            <w:shd w:val="clear" w:color="auto" w:fill="auto"/>
            <w:vAlign w:val="center"/>
          </w:tcPr>
          <w:p w14:paraId="7FFB0CAC" w14:textId="77777777" w:rsidR="00E87D47" w:rsidRDefault="00E87D47" w:rsidP="00E87D47">
            <w:pPr>
              <w:jc w:val="left"/>
              <w:rPr>
                <w:color w:val="000000"/>
              </w:rPr>
            </w:pPr>
            <w:r>
              <w:rPr>
                <w:color w:val="000000"/>
              </w:rPr>
              <w:t>SP-AK297</w:t>
            </w:r>
          </w:p>
        </w:tc>
        <w:tc>
          <w:tcPr>
            <w:tcW w:w="3828" w:type="dxa"/>
            <w:tcBorders>
              <w:top w:val="nil"/>
              <w:left w:val="nil"/>
              <w:bottom w:val="single" w:sz="4" w:space="0" w:color="000000"/>
              <w:right w:val="single" w:sz="4" w:space="0" w:color="000000"/>
            </w:tcBorders>
            <w:shd w:val="clear" w:color="auto" w:fill="auto"/>
            <w:vAlign w:val="center"/>
          </w:tcPr>
          <w:p w14:paraId="5D220EC1" w14:textId="77777777" w:rsidR="00E87D47" w:rsidRDefault="00E87D47" w:rsidP="00E87D47">
            <w:pPr>
              <w:jc w:val="left"/>
            </w:pPr>
            <w:r>
              <w:t xml:space="preserve">IT </w:t>
            </w:r>
            <w:proofErr w:type="spellStart"/>
            <w:r>
              <w:t>Change</w:t>
            </w:r>
            <w:proofErr w:type="spellEnd"/>
            <w:r>
              <w:t xml:space="preserve"> Management </w:t>
            </w:r>
            <w:proofErr w:type="spellStart"/>
            <w:r>
              <w:t>Suite</w:t>
            </w:r>
            <w:proofErr w:type="spellEnd"/>
            <w:r>
              <w:t xml:space="preserve"> </w:t>
            </w:r>
            <w:proofErr w:type="spellStart"/>
            <w:r>
              <w:t>Named</w:t>
            </w:r>
            <w:proofErr w:type="spellEnd"/>
            <w:r>
              <w:t xml:space="preserve"> User SW E-LTU</w:t>
            </w:r>
          </w:p>
        </w:tc>
        <w:tc>
          <w:tcPr>
            <w:tcW w:w="992" w:type="dxa"/>
            <w:tcBorders>
              <w:top w:val="nil"/>
              <w:left w:val="nil"/>
              <w:bottom w:val="single" w:sz="4" w:space="0" w:color="000000"/>
              <w:right w:val="single" w:sz="4" w:space="0" w:color="000000"/>
            </w:tcBorders>
            <w:shd w:val="clear" w:color="auto" w:fill="auto"/>
            <w:vAlign w:val="center"/>
          </w:tcPr>
          <w:p w14:paraId="7E9CEE15" w14:textId="77777777" w:rsidR="00E87D47" w:rsidRDefault="00E87D47" w:rsidP="00E87D47">
            <w:pPr>
              <w:jc w:val="right"/>
            </w:pPr>
            <w:r>
              <w:t>5</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65669203"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2AFC7CFE"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3353F870" w14:textId="1B2CC072" w:rsidR="00E87D47" w:rsidRDefault="00D514E6" w:rsidP="00E87D47">
            <w:pPr>
              <w:jc w:val="center"/>
              <w:rPr>
                <w:color w:val="000000"/>
              </w:rPr>
            </w:pPr>
            <w:r>
              <w:rPr>
                <w:color w:val="000000"/>
              </w:rPr>
              <w:t>31 310</w:t>
            </w:r>
            <w:r w:rsidR="00E87D47" w:rsidRPr="006F4DF8">
              <w:rPr>
                <w:color w:val="000000"/>
              </w:rPr>
              <w:t>,00 Kč</w:t>
            </w:r>
          </w:p>
        </w:tc>
      </w:tr>
      <w:tr w:rsidR="00E87D47" w14:paraId="13D5D866" w14:textId="77777777" w:rsidTr="006F4DF8">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2A9E0541" w14:textId="77777777" w:rsidR="00E87D47" w:rsidRDefault="00E87D47" w:rsidP="00E87D47">
            <w:pPr>
              <w:jc w:val="left"/>
              <w:rPr>
                <w:color w:val="000000"/>
              </w:rPr>
            </w:pPr>
            <w:r>
              <w:rPr>
                <w:color w:val="000000"/>
              </w:rPr>
              <w:t>SP-AK122</w:t>
            </w:r>
          </w:p>
        </w:tc>
        <w:tc>
          <w:tcPr>
            <w:tcW w:w="3828" w:type="dxa"/>
            <w:tcBorders>
              <w:top w:val="nil"/>
              <w:left w:val="nil"/>
              <w:bottom w:val="single" w:sz="4" w:space="0" w:color="000000"/>
              <w:right w:val="single" w:sz="4" w:space="0" w:color="000000"/>
            </w:tcBorders>
            <w:shd w:val="clear" w:color="auto" w:fill="auto"/>
            <w:vAlign w:val="center"/>
          </w:tcPr>
          <w:p w14:paraId="0B3C6875" w14:textId="77777777" w:rsidR="00E87D47" w:rsidRDefault="00E87D47" w:rsidP="00E87D47">
            <w:pPr>
              <w:jc w:val="left"/>
            </w:pPr>
            <w:proofErr w:type="spellStart"/>
            <w:r>
              <w:t>Connector</w:t>
            </w:r>
            <w:proofErr w:type="spellEnd"/>
            <w:r>
              <w:t xml:space="preserve"> </w:t>
            </w:r>
            <w:proofErr w:type="spellStart"/>
            <w:r>
              <w:t>for</w:t>
            </w:r>
            <w:proofErr w:type="spellEnd"/>
            <w:r>
              <w:t xml:space="preserve"> Email User SW E-LTU</w:t>
            </w:r>
          </w:p>
        </w:tc>
        <w:tc>
          <w:tcPr>
            <w:tcW w:w="992" w:type="dxa"/>
            <w:tcBorders>
              <w:top w:val="nil"/>
              <w:left w:val="nil"/>
              <w:bottom w:val="single" w:sz="4" w:space="0" w:color="000000"/>
              <w:right w:val="single" w:sz="4" w:space="0" w:color="000000"/>
            </w:tcBorders>
            <w:shd w:val="clear" w:color="auto" w:fill="auto"/>
            <w:vAlign w:val="center"/>
          </w:tcPr>
          <w:p w14:paraId="277FFBD0" w14:textId="77777777" w:rsidR="00E87D47" w:rsidRDefault="00E87D47" w:rsidP="00E87D47">
            <w:pPr>
              <w:jc w:val="right"/>
            </w:pPr>
            <w:r>
              <w:t>20</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73EC33F3"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4791E5DE"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432C4167" w14:textId="1EDF88D1" w:rsidR="00E87D47" w:rsidRDefault="00D514E6" w:rsidP="00E87D47">
            <w:pPr>
              <w:jc w:val="center"/>
              <w:rPr>
                <w:color w:val="000000"/>
              </w:rPr>
            </w:pPr>
            <w:r>
              <w:rPr>
                <w:color w:val="000000"/>
              </w:rPr>
              <w:t>24 361</w:t>
            </w:r>
            <w:r w:rsidR="00E87D47" w:rsidRPr="006F4DF8">
              <w:rPr>
                <w:color w:val="000000"/>
              </w:rPr>
              <w:t>,00 Kč</w:t>
            </w:r>
          </w:p>
        </w:tc>
      </w:tr>
      <w:tr w:rsidR="00E87D47" w14:paraId="7136780B" w14:textId="77777777" w:rsidTr="006F4DF8">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0DDB7B94" w14:textId="77777777" w:rsidR="00E87D47" w:rsidRDefault="00E87D47" w:rsidP="00E87D47">
            <w:pPr>
              <w:jc w:val="left"/>
              <w:rPr>
                <w:color w:val="000000"/>
              </w:rPr>
            </w:pPr>
            <w:r>
              <w:rPr>
                <w:color w:val="000000"/>
              </w:rPr>
              <w:t>SP-AK120</w:t>
            </w:r>
          </w:p>
        </w:tc>
        <w:tc>
          <w:tcPr>
            <w:tcW w:w="3828" w:type="dxa"/>
            <w:tcBorders>
              <w:top w:val="nil"/>
              <w:left w:val="nil"/>
              <w:bottom w:val="single" w:sz="4" w:space="0" w:color="000000"/>
              <w:right w:val="single" w:sz="4" w:space="0" w:color="000000"/>
            </w:tcBorders>
            <w:shd w:val="clear" w:color="auto" w:fill="FFFFFF"/>
            <w:vAlign w:val="center"/>
          </w:tcPr>
          <w:p w14:paraId="38208AEC" w14:textId="77777777" w:rsidR="00E87D47" w:rsidRDefault="00E87D47" w:rsidP="00E87D47">
            <w:pPr>
              <w:jc w:val="left"/>
            </w:pPr>
            <w:proofErr w:type="spellStart"/>
            <w:r>
              <w:t>Connector</w:t>
            </w:r>
            <w:proofErr w:type="spellEnd"/>
            <w:r>
              <w:t xml:space="preserve"> </w:t>
            </w:r>
            <w:proofErr w:type="spellStart"/>
            <w:r>
              <w:t>for</w:t>
            </w:r>
            <w:proofErr w:type="spellEnd"/>
            <w:r>
              <w:t xml:space="preserve"> Database User </w:t>
            </w:r>
            <w:proofErr w:type="spellStart"/>
            <w:r>
              <w:t>Electronic</w:t>
            </w:r>
            <w:proofErr w:type="spellEnd"/>
            <w:r>
              <w:t xml:space="preserve"> SW E-LTU</w:t>
            </w:r>
          </w:p>
        </w:tc>
        <w:tc>
          <w:tcPr>
            <w:tcW w:w="992" w:type="dxa"/>
            <w:tcBorders>
              <w:top w:val="nil"/>
              <w:left w:val="nil"/>
              <w:bottom w:val="single" w:sz="4" w:space="0" w:color="000000"/>
              <w:right w:val="single" w:sz="4" w:space="0" w:color="000000"/>
            </w:tcBorders>
            <w:shd w:val="clear" w:color="auto" w:fill="auto"/>
            <w:vAlign w:val="center"/>
          </w:tcPr>
          <w:p w14:paraId="537E5560" w14:textId="77777777" w:rsidR="00E87D47" w:rsidRDefault="00E87D47" w:rsidP="00E87D47">
            <w:pPr>
              <w:jc w:val="right"/>
            </w:pPr>
            <w:r>
              <w:t>33</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309E3551"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40703E6A"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2D17481E" w14:textId="009084A2" w:rsidR="00E87D47" w:rsidRDefault="00D514E6" w:rsidP="00E87D47">
            <w:pPr>
              <w:jc w:val="center"/>
              <w:rPr>
                <w:color w:val="000000"/>
              </w:rPr>
            </w:pPr>
            <w:r>
              <w:rPr>
                <w:color w:val="000000"/>
              </w:rPr>
              <w:t>24 361</w:t>
            </w:r>
            <w:r w:rsidR="00E87D47" w:rsidRPr="006F4DF8">
              <w:rPr>
                <w:color w:val="000000"/>
              </w:rPr>
              <w:t>,00 Kč</w:t>
            </w:r>
          </w:p>
        </w:tc>
      </w:tr>
      <w:tr w:rsidR="00E87D47" w14:paraId="26553AA5" w14:textId="77777777" w:rsidTr="006F4DF8">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51A83355" w14:textId="77777777" w:rsidR="00E87D47" w:rsidRDefault="00E87D47" w:rsidP="00E87D47">
            <w:pPr>
              <w:jc w:val="left"/>
              <w:rPr>
                <w:color w:val="000000"/>
              </w:rPr>
            </w:pPr>
            <w:r>
              <w:rPr>
                <w:color w:val="000000"/>
              </w:rPr>
              <w:t>SP-AG038</w:t>
            </w:r>
          </w:p>
        </w:tc>
        <w:tc>
          <w:tcPr>
            <w:tcW w:w="3828" w:type="dxa"/>
            <w:tcBorders>
              <w:top w:val="nil"/>
              <w:left w:val="nil"/>
              <w:bottom w:val="single" w:sz="4" w:space="0" w:color="000000"/>
              <w:right w:val="single" w:sz="4" w:space="0" w:color="000000"/>
            </w:tcBorders>
            <w:shd w:val="clear" w:color="auto" w:fill="auto"/>
            <w:vAlign w:val="center"/>
          </w:tcPr>
          <w:p w14:paraId="3CC62F1A" w14:textId="77777777" w:rsidR="00E87D47" w:rsidRDefault="00E87D47" w:rsidP="00E87D47">
            <w:pPr>
              <w:jc w:val="left"/>
            </w:pPr>
            <w:r>
              <w:t xml:space="preserve">UCMDB 10.00+ </w:t>
            </w:r>
            <w:proofErr w:type="spellStart"/>
            <w:r>
              <w:t>Foundation</w:t>
            </w:r>
            <w:proofErr w:type="spellEnd"/>
            <w:r>
              <w:t xml:space="preserve"> </w:t>
            </w:r>
            <w:proofErr w:type="spellStart"/>
            <w:r>
              <w:t>Entitlement</w:t>
            </w:r>
            <w:proofErr w:type="spellEnd"/>
            <w:r>
              <w:t xml:space="preserve"> SW E-LTU- Business Support</w:t>
            </w:r>
          </w:p>
        </w:tc>
        <w:tc>
          <w:tcPr>
            <w:tcW w:w="992" w:type="dxa"/>
            <w:tcBorders>
              <w:top w:val="nil"/>
              <w:left w:val="nil"/>
              <w:bottom w:val="single" w:sz="4" w:space="0" w:color="000000"/>
              <w:right w:val="single" w:sz="4" w:space="0" w:color="000000"/>
            </w:tcBorders>
            <w:shd w:val="clear" w:color="auto" w:fill="auto"/>
            <w:vAlign w:val="center"/>
          </w:tcPr>
          <w:p w14:paraId="1A09CF84" w14:textId="77777777" w:rsidR="00E87D47" w:rsidRDefault="00E87D47" w:rsidP="00E87D47">
            <w:pPr>
              <w:jc w:val="right"/>
            </w:pPr>
            <w:r>
              <w:t>1</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056AB0FB"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69143F3C"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48CAC786" w14:textId="433CF200" w:rsidR="00E87D47" w:rsidRDefault="00D514E6" w:rsidP="00E87D47">
            <w:pPr>
              <w:jc w:val="center"/>
              <w:rPr>
                <w:color w:val="000000"/>
              </w:rPr>
            </w:pPr>
            <w:r>
              <w:rPr>
                <w:color w:val="000000"/>
              </w:rPr>
              <w:t>0</w:t>
            </w:r>
            <w:r w:rsidR="00E87D47" w:rsidRPr="006F4DF8">
              <w:rPr>
                <w:color w:val="000000"/>
              </w:rPr>
              <w:t>,00 Kč</w:t>
            </w:r>
          </w:p>
        </w:tc>
      </w:tr>
      <w:tr w:rsidR="00E87D47" w14:paraId="42D22053" w14:textId="77777777" w:rsidTr="006F4DF8">
        <w:trPr>
          <w:trHeight w:val="317"/>
        </w:trPr>
        <w:tc>
          <w:tcPr>
            <w:tcW w:w="1129" w:type="dxa"/>
            <w:tcBorders>
              <w:top w:val="nil"/>
              <w:left w:val="single" w:sz="4" w:space="0" w:color="000000"/>
              <w:bottom w:val="single" w:sz="4" w:space="0" w:color="000000"/>
              <w:right w:val="single" w:sz="4" w:space="0" w:color="000000"/>
            </w:tcBorders>
            <w:shd w:val="clear" w:color="auto" w:fill="auto"/>
            <w:vAlign w:val="center"/>
          </w:tcPr>
          <w:p w14:paraId="2EB7930D" w14:textId="77777777" w:rsidR="00E87D47" w:rsidRDefault="00E87D47" w:rsidP="00E87D47">
            <w:pPr>
              <w:jc w:val="left"/>
              <w:rPr>
                <w:color w:val="000000"/>
              </w:rPr>
            </w:pPr>
            <w:r>
              <w:rPr>
                <w:color w:val="000000"/>
              </w:rPr>
              <w:t>SP-AK128</w:t>
            </w:r>
          </w:p>
        </w:tc>
        <w:tc>
          <w:tcPr>
            <w:tcW w:w="3828" w:type="dxa"/>
            <w:tcBorders>
              <w:top w:val="nil"/>
              <w:left w:val="nil"/>
              <w:bottom w:val="single" w:sz="4" w:space="0" w:color="000000"/>
              <w:right w:val="single" w:sz="4" w:space="0" w:color="000000"/>
            </w:tcBorders>
            <w:shd w:val="clear" w:color="auto" w:fill="auto"/>
            <w:vAlign w:val="center"/>
          </w:tcPr>
          <w:p w14:paraId="53911BA9" w14:textId="77777777" w:rsidR="00E87D47" w:rsidRDefault="00E87D47" w:rsidP="00E87D47">
            <w:pPr>
              <w:jc w:val="left"/>
            </w:pPr>
            <w:proofErr w:type="spellStart"/>
            <w:r>
              <w:t>Connector</w:t>
            </w:r>
            <w:proofErr w:type="spellEnd"/>
            <w:r>
              <w:t xml:space="preserve"> </w:t>
            </w:r>
            <w:proofErr w:type="spellStart"/>
            <w:r>
              <w:t>for</w:t>
            </w:r>
            <w:proofErr w:type="spellEnd"/>
            <w:r>
              <w:t xml:space="preserve"> LDAP User SW E-LTU</w:t>
            </w:r>
          </w:p>
        </w:tc>
        <w:tc>
          <w:tcPr>
            <w:tcW w:w="992" w:type="dxa"/>
            <w:tcBorders>
              <w:top w:val="nil"/>
              <w:left w:val="nil"/>
              <w:bottom w:val="single" w:sz="4" w:space="0" w:color="000000"/>
              <w:right w:val="single" w:sz="4" w:space="0" w:color="000000"/>
            </w:tcBorders>
            <w:shd w:val="clear" w:color="auto" w:fill="auto"/>
            <w:vAlign w:val="center"/>
          </w:tcPr>
          <w:p w14:paraId="00DEF63E" w14:textId="77777777" w:rsidR="00E87D47" w:rsidRDefault="00E87D47" w:rsidP="00E87D47">
            <w:pPr>
              <w:jc w:val="right"/>
            </w:pPr>
            <w:r>
              <w:t>33</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049965D2" w14:textId="77777777" w:rsidR="00E87D47" w:rsidRDefault="00E87D47" w:rsidP="00E87D47">
            <w:pPr>
              <w:jc w:val="center"/>
              <w:rPr>
                <w:color w:val="000000"/>
              </w:rPr>
            </w:pPr>
            <w:r>
              <w:rPr>
                <w:color w:val="000000"/>
              </w:rPr>
              <w:t>01.11.2024</w:t>
            </w:r>
          </w:p>
        </w:tc>
        <w:tc>
          <w:tcPr>
            <w:tcW w:w="1418" w:type="dxa"/>
            <w:tcBorders>
              <w:top w:val="nil"/>
              <w:left w:val="nil"/>
              <w:bottom w:val="single" w:sz="8" w:space="0" w:color="000000"/>
              <w:right w:val="single" w:sz="8" w:space="0" w:color="000000"/>
            </w:tcBorders>
            <w:shd w:val="clear" w:color="auto" w:fill="auto"/>
            <w:vAlign w:val="center"/>
          </w:tcPr>
          <w:p w14:paraId="0BE3CCBC"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3D32040C" w14:textId="141CB7DB" w:rsidR="00E87D47" w:rsidRDefault="00D514E6" w:rsidP="00E87D47">
            <w:pPr>
              <w:jc w:val="center"/>
              <w:rPr>
                <w:color w:val="000000"/>
              </w:rPr>
            </w:pPr>
            <w:r>
              <w:rPr>
                <w:color w:val="000000"/>
              </w:rPr>
              <w:t>24 361</w:t>
            </w:r>
            <w:r w:rsidR="00E87D47" w:rsidRPr="006F4DF8">
              <w:rPr>
                <w:color w:val="000000"/>
              </w:rPr>
              <w:t>,00 Kč</w:t>
            </w:r>
          </w:p>
        </w:tc>
      </w:tr>
      <w:tr w:rsidR="00E87D47" w14:paraId="26C8B918" w14:textId="77777777" w:rsidTr="006F4DF8">
        <w:trPr>
          <w:trHeight w:val="317"/>
        </w:trPr>
        <w:tc>
          <w:tcPr>
            <w:tcW w:w="1129" w:type="dxa"/>
            <w:tcBorders>
              <w:top w:val="nil"/>
              <w:left w:val="single" w:sz="4" w:space="0" w:color="000000"/>
              <w:bottom w:val="nil"/>
              <w:right w:val="single" w:sz="4" w:space="0" w:color="000000"/>
            </w:tcBorders>
            <w:shd w:val="clear" w:color="auto" w:fill="auto"/>
            <w:vAlign w:val="center"/>
          </w:tcPr>
          <w:p w14:paraId="122EE5A6" w14:textId="77777777" w:rsidR="00E87D47" w:rsidRDefault="00E87D47" w:rsidP="00E87D47">
            <w:pPr>
              <w:jc w:val="left"/>
              <w:rPr>
                <w:color w:val="000000"/>
              </w:rPr>
            </w:pPr>
            <w:r>
              <w:rPr>
                <w:color w:val="000000"/>
              </w:rPr>
              <w:t>SP-AK117</w:t>
            </w:r>
          </w:p>
        </w:tc>
        <w:tc>
          <w:tcPr>
            <w:tcW w:w="3828" w:type="dxa"/>
            <w:tcBorders>
              <w:top w:val="nil"/>
              <w:left w:val="nil"/>
              <w:bottom w:val="nil"/>
              <w:right w:val="single" w:sz="4" w:space="0" w:color="000000"/>
            </w:tcBorders>
            <w:shd w:val="clear" w:color="auto" w:fill="auto"/>
            <w:vAlign w:val="center"/>
          </w:tcPr>
          <w:p w14:paraId="2C2CCE73" w14:textId="77777777" w:rsidR="00E87D47" w:rsidRDefault="00E87D47" w:rsidP="00E87D47">
            <w:pPr>
              <w:jc w:val="left"/>
            </w:pPr>
            <w:proofErr w:type="spellStart"/>
            <w:r>
              <w:t>Connector</w:t>
            </w:r>
            <w:proofErr w:type="spellEnd"/>
            <w:r>
              <w:t xml:space="preserve"> </w:t>
            </w:r>
            <w:proofErr w:type="spellStart"/>
            <w:r>
              <w:t>for</w:t>
            </w:r>
            <w:proofErr w:type="spellEnd"/>
            <w:r>
              <w:t xml:space="preserve"> Base </w:t>
            </w:r>
            <w:proofErr w:type="spellStart"/>
            <w:r>
              <w:t>Connectors</w:t>
            </w:r>
            <w:proofErr w:type="spellEnd"/>
            <w:r>
              <w:t xml:space="preserve"> SW E-LTU</w:t>
            </w:r>
          </w:p>
        </w:tc>
        <w:tc>
          <w:tcPr>
            <w:tcW w:w="992" w:type="dxa"/>
            <w:tcBorders>
              <w:top w:val="nil"/>
              <w:left w:val="nil"/>
              <w:bottom w:val="nil"/>
              <w:right w:val="single" w:sz="4" w:space="0" w:color="000000"/>
            </w:tcBorders>
            <w:shd w:val="clear" w:color="auto" w:fill="auto"/>
            <w:vAlign w:val="center"/>
          </w:tcPr>
          <w:p w14:paraId="4DF8CDA5" w14:textId="77777777" w:rsidR="00E87D47" w:rsidRDefault="00E87D47" w:rsidP="00E87D47">
            <w:pPr>
              <w:jc w:val="right"/>
            </w:pPr>
            <w:r>
              <w:t>1</w:t>
            </w:r>
          </w:p>
        </w:tc>
        <w:tc>
          <w:tcPr>
            <w:tcW w:w="1417" w:type="dxa"/>
            <w:tcBorders>
              <w:top w:val="nil"/>
              <w:left w:val="single" w:sz="8" w:space="0" w:color="000000"/>
              <w:bottom w:val="nil"/>
              <w:right w:val="single" w:sz="8" w:space="0" w:color="000000"/>
            </w:tcBorders>
            <w:shd w:val="clear" w:color="auto" w:fill="auto"/>
            <w:vAlign w:val="center"/>
          </w:tcPr>
          <w:p w14:paraId="5CF611CD" w14:textId="77777777" w:rsidR="00E87D47" w:rsidRDefault="00E87D47" w:rsidP="00E87D47">
            <w:pPr>
              <w:jc w:val="center"/>
              <w:rPr>
                <w:color w:val="000000"/>
              </w:rPr>
            </w:pPr>
            <w:r>
              <w:rPr>
                <w:color w:val="000000"/>
              </w:rPr>
              <w:t>01.11.2024</w:t>
            </w:r>
          </w:p>
        </w:tc>
        <w:tc>
          <w:tcPr>
            <w:tcW w:w="1418" w:type="dxa"/>
            <w:tcBorders>
              <w:top w:val="nil"/>
              <w:left w:val="nil"/>
              <w:bottom w:val="nil"/>
              <w:right w:val="single" w:sz="8" w:space="0" w:color="000000"/>
            </w:tcBorders>
            <w:shd w:val="clear" w:color="auto" w:fill="auto"/>
            <w:vAlign w:val="center"/>
          </w:tcPr>
          <w:p w14:paraId="6715BDA9" w14:textId="77777777" w:rsidR="00E87D47" w:rsidRDefault="00E87D47" w:rsidP="00E87D47">
            <w:pPr>
              <w:jc w:val="center"/>
              <w:rPr>
                <w:color w:val="000000"/>
              </w:rPr>
            </w:pPr>
            <w:r>
              <w:rPr>
                <w:color w:val="000000"/>
              </w:rPr>
              <w:t>31.10.2025</w:t>
            </w:r>
          </w:p>
        </w:tc>
        <w:tc>
          <w:tcPr>
            <w:tcW w:w="1583" w:type="dxa"/>
            <w:tcBorders>
              <w:top w:val="single" w:sz="8" w:space="0" w:color="000000"/>
              <w:left w:val="single" w:sz="4" w:space="0" w:color="000000"/>
              <w:bottom w:val="single" w:sz="4" w:space="0" w:color="000000"/>
              <w:right w:val="single" w:sz="8" w:space="0" w:color="000000"/>
            </w:tcBorders>
            <w:shd w:val="clear" w:color="auto" w:fill="auto"/>
            <w:vAlign w:val="bottom"/>
          </w:tcPr>
          <w:p w14:paraId="4819F494" w14:textId="2CC600EF" w:rsidR="00E87D47" w:rsidRDefault="00D514E6" w:rsidP="00E87D47">
            <w:pPr>
              <w:jc w:val="center"/>
              <w:rPr>
                <w:color w:val="000000"/>
              </w:rPr>
            </w:pPr>
            <w:r>
              <w:rPr>
                <w:color w:val="000000"/>
              </w:rPr>
              <w:t>70 102,0</w:t>
            </w:r>
            <w:r w:rsidR="00E87D47" w:rsidRPr="006F4DF8">
              <w:rPr>
                <w:color w:val="000000"/>
              </w:rPr>
              <w:t>0 Kč</w:t>
            </w:r>
          </w:p>
        </w:tc>
      </w:tr>
      <w:tr w:rsidR="00E87D47" w14:paraId="3A442677" w14:textId="77777777">
        <w:trPr>
          <w:trHeight w:val="317"/>
        </w:trPr>
        <w:tc>
          <w:tcPr>
            <w:tcW w:w="4957" w:type="dxa"/>
            <w:gridSpan w:val="2"/>
            <w:tcBorders>
              <w:top w:val="single" w:sz="8" w:space="0" w:color="000000"/>
              <w:left w:val="single" w:sz="8" w:space="0" w:color="000000"/>
              <w:bottom w:val="single" w:sz="8" w:space="0" w:color="000000"/>
              <w:right w:val="nil"/>
            </w:tcBorders>
            <w:shd w:val="clear" w:color="auto" w:fill="auto"/>
            <w:vAlign w:val="bottom"/>
          </w:tcPr>
          <w:p w14:paraId="7D7193B3" w14:textId="77777777" w:rsidR="00E87D47" w:rsidRDefault="00E87D47" w:rsidP="00E87D47">
            <w:pPr>
              <w:jc w:val="left"/>
              <w:rPr>
                <w:b/>
                <w:color w:val="000000"/>
              </w:rPr>
            </w:pPr>
            <w:r>
              <w:rPr>
                <w:b/>
                <w:color w:val="000000"/>
              </w:rPr>
              <w:t>Celková nabídková cena v Kč bez DPH</w:t>
            </w:r>
          </w:p>
        </w:tc>
        <w:tc>
          <w:tcPr>
            <w:tcW w:w="992" w:type="dxa"/>
            <w:tcBorders>
              <w:top w:val="single" w:sz="8" w:space="0" w:color="000000"/>
              <w:left w:val="nil"/>
              <w:bottom w:val="single" w:sz="8" w:space="0" w:color="000000"/>
              <w:right w:val="nil"/>
            </w:tcBorders>
            <w:shd w:val="clear" w:color="auto" w:fill="auto"/>
            <w:vAlign w:val="bottom"/>
          </w:tcPr>
          <w:p w14:paraId="093C2CE5" w14:textId="77777777" w:rsidR="00E87D47" w:rsidRDefault="00E87D47" w:rsidP="00E87D47">
            <w:pPr>
              <w:jc w:val="left"/>
              <w:rPr>
                <w:color w:val="000000"/>
              </w:rPr>
            </w:pPr>
            <w:r>
              <w:rPr>
                <w:color w:val="000000"/>
              </w:rPr>
              <w:t> </w:t>
            </w:r>
          </w:p>
        </w:tc>
        <w:tc>
          <w:tcPr>
            <w:tcW w:w="1417" w:type="dxa"/>
            <w:tcBorders>
              <w:top w:val="single" w:sz="8" w:space="0" w:color="000000"/>
              <w:left w:val="nil"/>
              <w:bottom w:val="single" w:sz="8" w:space="0" w:color="000000"/>
              <w:right w:val="nil"/>
            </w:tcBorders>
            <w:shd w:val="clear" w:color="auto" w:fill="auto"/>
            <w:vAlign w:val="bottom"/>
          </w:tcPr>
          <w:p w14:paraId="64931233" w14:textId="77777777" w:rsidR="00E87D47" w:rsidRDefault="00E87D47" w:rsidP="00E87D47">
            <w:pPr>
              <w:jc w:val="left"/>
              <w:rPr>
                <w:color w:val="000000"/>
              </w:rPr>
            </w:pPr>
            <w:r>
              <w:rPr>
                <w:color w:val="000000"/>
              </w:rPr>
              <w:t> </w:t>
            </w:r>
          </w:p>
        </w:tc>
        <w:tc>
          <w:tcPr>
            <w:tcW w:w="1418" w:type="dxa"/>
            <w:tcBorders>
              <w:top w:val="single" w:sz="8" w:space="0" w:color="000000"/>
              <w:left w:val="nil"/>
              <w:bottom w:val="single" w:sz="8" w:space="0" w:color="000000"/>
              <w:right w:val="single" w:sz="4" w:space="0" w:color="000000"/>
            </w:tcBorders>
            <w:shd w:val="clear" w:color="auto" w:fill="auto"/>
            <w:vAlign w:val="bottom"/>
          </w:tcPr>
          <w:p w14:paraId="792E1387" w14:textId="77777777" w:rsidR="00E87D47" w:rsidRDefault="00E87D47" w:rsidP="00E87D47">
            <w:pPr>
              <w:jc w:val="left"/>
              <w:rPr>
                <w:color w:val="000000"/>
              </w:rPr>
            </w:pPr>
            <w:r>
              <w:rPr>
                <w:color w:val="000000"/>
              </w:rPr>
              <w:t> </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B01C8C" w14:textId="431EA964" w:rsidR="00E87D47" w:rsidRPr="006F4DF8" w:rsidRDefault="00E87D47" w:rsidP="00E87D47">
            <w:pPr>
              <w:jc w:val="center"/>
              <w:rPr>
                <w:color w:val="000000"/>
              </w:rPr>
            </w:pPr>
            <w:r w:rsidRPr="006F4DF8">
              <w:rPr>
                <w:color w:val="000000"/>
              </w:rPr>
              <w:t>980 000,00 Kč</w:t>
            </w:r>
          </w:p>
        </w:tc>
      </w:tr>
    </w:tbl>
    <w:p w14:paraId="63846398" w14:textId="77777777" w:rsidR="00514AF9" w:rsidRDefault="00514AF9">
      <w:pPr>
        <w:spacing w:after="200" w:line="276" w:lineRule="auto"/>
        <w:jc w:val="left"/>
        <w:rPr>
          <w:color w:val="000000"/>
        </w:rPr>
      </w:pPr>
    </w:p>
    <w:sectPr w:rsidR="00514AF9">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AEFD4" w14:textId="77777777" w:rsidR="008932E6" w:rsidRDefault="008932E6">
      <w:r>
        <w:separator/>
      </w:r>
    </w:p>
  </w:endnote>
  <w:endnote w:type="continuationSeparator" w:id="0">
    <w:p w14:paraId="5ED84570" w14:textId="77777777" w:rsidR="008932E6" w:rsidRDefault="0089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DFC36" w14:textId="77777777" w:rsidR="00514AF9" w:rsidRDefault="00445C61">
    <w:pPr>
      <w:pBdr>
        <w:top w:val="nil"/>
        <w:left w:val="nil"/>
        <w:bottom w:val="nil"/>
        <w:right w:val="nil"/>
        <w:between w:val="nil"/>
      </w:pBdr>
      <w:tabs>
        <w:tab w:val="center" w:pos="4536"/>
        <w:tab w:val="right" w:pos="9072"/>
      </w:tabs>
      <w:jc w:val="right"/>
      <w:rPr>
        <w:rFonts w:eastAsia="Arial" w:cs="Arial"/>
        <w:color w:val="000000"/>
        <w:sz w:val="16"/>
        <w:szCs w:val="16"/>
      </w:rPr>
    </w:pPr>
    <w:r>
      <w:rPr>
        <w:rFonts w:eastAsia="Arial" w:cs="Arial"/>
        <w:color w:val="000000"/>
        <w:sz w:val="16"/>
        <w:szCs w:val="16"/>
      </w:rPr>
      <w:fldChar w:fldCharType="begin"/>
    </w:r>
    <w:r>
      <w:rPr>
        <w:rFonts w:eastAsia="Arial" w:cs="Arial"/>
        <w:color w:val="000000"/>
        <w:sz w:val="16"/>
        <w:szCs w:val="16"/>
      </w:rPr>
      <w:instrText>PAGE</w:instrText>
    </w:r>
    <w:r>
      <w:rPr>
        <w:rFonts w:eastAsia="Arial" w:cs="Arial"/>
        <w:color w:val="000000"/>
        <w:sz w:val="16"/>
        <w:szCs w:val="16"/>
      </w:rPr>
      <w:fldChar w:fldCharType="separate"/>
    </w:r>
    <w:r w:rsidR="003361CD">
      <w:rPr>
        <w:rFonts w:eastAsia="Arial" w:cs="Arial"/>
        <w:noProof/>
        <w:color w:val="000000"/>
        <w:sz w:val="16"/>
        <w:szCs w:val="16"/>
      </w:rPr>
      <w:t>1</w:t>
    </w:r>
    <w:r>
      <w:rPr>
        <w:rFonts w:eastAsia="Arial" w:cs="Arial"/>
        <w:color w:val="000000"/>
        <w:sz w:val="16"/>
        <w:szCs w:val="16"/>
      </w:rPr>
      <w:fldChar w:fldCharType="end"/>
    </w:r>
  </w:p>
  <w:p w14:paraId="7DB15092" w14:textId="77777777" w:rsidR="00514AF9" w:rsidRDefault="00514AF9">
    <w:pPr>
      <w:pBdr>
        <w:top w:val="nil"/>
        <w:left w:val="nil"/>
        <w:bottom w:val="nil"/>
        <w:right w:val="nil"/>
        <w:between w:val="nil"/>
      </w:pBdr>
      <w:tabs>
        <w:tab w:val="center" w:pos="4536"/>
        <w:tab w:val="right" w:pos="9072"/>
      </w:tabs>
      <w:rPr>
        <w:rFonts w:eastAsia="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DEB25" w14:textId="77777777" w:rsidR="008932E6" w:rsidRDefault="008932E6">
      <w:r>
        <w:separator/>
      </w:r>
    </w:p>
  </w:footnote>
  <w:footnote w:type="continuationSeparator" w:id="0">
    <w:p w14:paraId="2605BC2C" w14:textId="77777777" w:rsidR="008932E6" w:rsidRDefault="00893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22D9"/>
    <w:multiLevelType w:val="multilevel"/>
    <w:tmpl w:val="14F67B96"/>
    <w:lvl w:ilvl="0">
      <w:start w:val="1"/>
      <w:numFmt w:val="lowerLetter"/>
      <w:pStyle w:val="SBSSmlouva"/>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1A1C6988"/>
    <w:multiLevelType w:val="multilevel"/>
    <w:tmpl w:val="C23032A0"/>
    <w:lvl w:ilvl="0">
      <w:start w:val="1"/>
      <w:numFmt w:val="decimal"/>
      <w:pStyle w:val="Pr1Level1"/>
      <w:lvlText w:val="%1."/>
      <w:lvlJc w:val="left"/>
      <w:pPr>
        <w:ind w:left="360" w:hanging="360"/>
      </w:pPr>
      <w:rPr>
        <w:b w:val="0"/>
        <w:i w:val="0"/>
        <w:color w:val="000000"/>
      </w:rPr>
    </w:lvl>
    <w:lvl w:ilvl="1">
      <w:start w:val="1"/>
      <w:numFmt w:val="lowerLetter"/>
      <w:pStyle w:val="Pr1Level11"/>
      <w:lvlText w:val="%2)"/>
      <w:lvlJc w:val="left"/>
      <w:pPr>
        <w:ind w:left="720" w:hanging="360"/>
      </w:pPr>
    </w:lvl>
    <w:lvl w:ilvl="2">
      <w:start w:val="1"/>
      <w:numFmt w:val="lowerLetter"/>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34E2520"/>
    <w:multiLevelType w:val="multilevel"/>
    <w:tmpl w:val="02083464"/>
    <w:lvl w:ilvl="0">
      <w:start w:val="1"/>
      <w:numFmt w:val="decimal"/>
      <w:pStyle w:val="Slnek"/>
      <w:lvlText w:val="%1."/>
      <w:lvlJc w:val="left"/>
      <w:pPr>
        <w:ind w:left="360" w:hanging="360"/>
      </w:pPr>
      <w:rPr>
        <w:b w:val="0"/>
        <w:i w:val="0"/>
        <w:color w:val="000000"/>
      </w:rPr>
    </w:lvl>
    <w:lvl w:ilvl="1">
      <w:start w:val="1"/>
      <w:numFmt w:val="lowerLetter"/>
      <w:pStyle w:val="SOdstavec"/>
      <w:lvlText w:val="%2)"/>
      <w:lvlJc w:val="left"/>
      <w:pPr>
        <w:ind w:left="720" w:hanging="360"/>
      </w:pPr>
    </w:lvl>
    <w:lvl w:ilvl="2">
      <w:start w:val="1"/>
      <w:numFmt w:val="lowerLetter"/>
      <w:pStyle w:val="SBod"/>
      <w:lvlText w:val="%3)"/>
      <w:lvlJc w:val="left"/>
      <w:pPr>
        <w:ind w:left="1080" w:hanging="360"/>
      </w:pPr>
      <w:rPr>
        <w:rFonts w:ascii="Arial" w:eastAsia="Arial" w:hAnsi="Arial" w:cs="Arial"/>
      </w:rPr>
    </w:lvl>
    <w:lvl w:ilvl="3">
      <w:start w:val="1"/>
      <w:numFmt w:val="decimal"/>
      <w:pStyle w:val="SPsmeno"/>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0478E9"/>
    <w:multiLevelType w:val="multilevel"/>
    <w:tmpl w:val="A818098E"/>
    <w:lvl w:ilvl="0">
      <w:start w:val="1"/>
      <w:numFmt w:val="decimal"/>
      <w:lvlText w:val="%1."/>
      <w:lvlJc w:val="left"/>
      <w:pPr>
        <w:ind w:left="360" w:hanging="360"/>
      </w:pPr>
      <w:rPr>
        <w:b w:val="0"/>
        <w:i w:val="0"/>
        <w:color w:val="000000"/>
      </w:r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562A25"/>
    <w:multiLevelType w:val="multilevel"/>
    <w:tmpl w:val="EF367FDC"/>
    <w:lvl w:ilvl="0">
      <w:start w:val="1"/>
      <w:numFmt w:val="decimal"/>
      <w:lvlText w:val="%1."/>
      <w:lvlJc w:val="left"/>
      <w:pPr>
        <w:ind w:left="360" w:hanging="360"/>
      </w:pPr>
      <w:rPr>
        <w:b w:val="0"/>
        <w:i w:val="0"/>
        <w:color w:val="000000"/>
      </w:r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2D7ACB"/>
    <w:multiLevelType w:val="multilevel"/>
    <w:tmpl w:val="13FE5ABC"/>
    <w:lvl w:ilvl="0">
      <w:start w:val="1"/>
      <w:numFmt w:val="decimal"/>
      <w:pStyle w:val="Seznamsodrkami4"/>
      <w:lvlText w:val="%1."/>
      <w:lvlJc w:val="left"/>
      <w:pPr>
        <w:ind w:left="360" w:hanging="360"/>
      </w:pPr>
      <w:rPr>
        <w:b w:val="0"/>
        <w:i w:val="0"/>
        <w:color w:val="000000"/>
      </w:r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C553FDF"/>
    <w:multiLevelType w:val="multilevel"/>
    <w:tmpl w:val="2332B790"/>
    <w:lvl w:ilvl="0">
      <w:start w:val="1"/>
      <w:numFmt w:val="decimal"/>
      <w:lvlText w:val="%1."/>
      <w:lvlJc w:val="left"/>
      <w:pPr>
        <w:ind w:left="360" w:hanging="360"/>
      </w:pPr>
      <w:rPr>
        <w:b w:val="0"/>
        <w:i w:val="0"/>
        <w:color w:val="000000"/>
      </w:r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1B03CB0"/>
    <w:multiLevelType w:val="multilevel"/>
    <w:tmpl w:val="BF6873EA"/>
    <w:lvl w:ilvl="0">
      <w:start w:val="1"/>
      <w:numFmt w:val="decimal"/>
      <w:pStyle w:val="RLlneksmlouvy"/>
      <w:lvlText w:val="%1."/>
      <w:lvlJc w:val="left"/>
      <w:pPr>
        <w:ind w:left="360" w:hanging="360"/>
      </w:pPr>
      <w:rPr>
        <w:b w:val="0"/>
        <w:i w:val="0"/>
        <w:color w:val="000000"/>
      </w:rPr>
    </w:lvl>
    <w:lvl w:ilvl="1">
      <w:start w:val="1"/>
      <w:numFmt w:val="lowerLetter"/>
      <w:pStyle w:val="RLTextlnkuslovan"/>
      <w:lvlText w:val="%2)"/>
      <w:lvlJc w:val="left"/>
      <w:pPr>
        <w:ind w:left="720" w:hanging="360"/>
      </w:pPr>
    </w:lvl>
    <w:lvl w:ilvl="2">
      <w:start w:val="1"/>
      <w:numFmt w:val="lowerLetter"/>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E90B43"/>
    <w:multiLevelType w:val="multilevel"/>
    <w:tmpl w:val="76AC39BC"/>
    <w:lvl w:ilvl="0">
      <w:start w:val="1"/>
      <w:numFmt w:val="decimal"/>
      <w:lvlText w:val="%1."/>
      <w:lvlJc w:val="left"/>
      <w:pPr>
        <w:ind w:left="360" w:hanging="360"/>
      </w:pPr>
      <w:rPr>
        <w:b w:val="0"/>
        <w:i w:val="0"/>
        <w:color w:val="000000"/>
      </w:r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872C8"/>
    <w:multiLevelType w:val="multilevel"/>
    <w:tmpl w:val="6CC08834"/>
    <w:lvl w:ilvl="0">
      <w:start w:val="1"/>
      <w:numFmt w:val="bullet"/>
      <w:lvlText w:val="●"/>
      <w:lvlJc w:val="left"/>
      <w:pPr>
        <w:ind w:left="717" w:hanging="360"/>
      </w:pPr>
      <w:rPr>
        <w:rFonts w:ascii="Noto Sans Symbols" w:eastAsia="Noto Sans Symbols" w:hAnsi="Noto Sans Symbols" w:cs="Noto Sans Symbols"/>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10" w15:restartNumberingAfterBreak="0">
    <w:nsid w:val="4DC83D3E"/>
    <w:multiLevelType w:val="multilevel"/>
    <w:tmpl w:val="5374E778"/>
    <w:lvl w:ilvl="0">
      <w:start w:val="1"/>
      <w:numFmt w:val="decimal"/>
      <w:lvlText w:val="%1."/>
      <w:lvlJc w:val="left"/>
      <w:pPr>
        <w:ind w:left="360" w:hanging="360"/>
      </w:pPr>
      <w:rPr>
        <w:b w:val="0"/>
        <w:i w:val="0"/>
        <w:color w:val="000000"/>
      </w:r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C16D5"/>
    <w:multiLevelType w:val="multilevel"/>
    <w:tmpl w:val="222677CE"/>
    <w:lvl w:ilvl="0">
      <w:start w:val="1"/>
      <w:numFmt w:val="decimal"/>
      <w:lvlText w:val="%1."/>
      <w:lvlJc w:val="left"/>
      <w:pPr>
        <w:ind w:left="360" w:hanging="360"/>
      </w:pPr>
      <w:rPr>
        <w:b w:val="0"/>
        <w:i w:val="0"/>
        <w:color w:val="000000"/>
      </w:r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13A38A0"/>
    <w:multiLevelType w:val="multilevel"/>
    <w:tmpl w:val="3892B546"/>
    <w:lvl w:ilvl="0">
      <w:start w:val="1"/>
      <w:numFmt w:val="decimal"/>
      <w:pStyle w:val="Seznamsodrkami2"/>
      <w:lvlText w:val="%1."/>
      <w:lvlJc w:val="left"/>
      <w:pPr>
        <w:ind w:left="360" w:hanging="360"/>
      </w:pPr>
      <w:rPr>
        <w:b w:val="0"/>
        <w:i w:val="0"/>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4F34D5"/>
    <w:multiLevelType w:val="multilevel"/>
    <w:tmpl w:val="28187894"/>
    <w:lvl w:ilvl="0">
      <w:start w:val="1"/>
      <w:numFmt w:val="decimal"/>
      <w:lvlText w:val="%1."/>
      <w:lvlJc w:val="left"/>
      <w:pPr>
        <w:ind w:left="360" w:hanging="360"/>
      </w:pPr>
      <w:rPr>
        <w:b w:val="0"/>
        <w:i w:val="0"/>
        <w:color w:val="000000"/>
      </w:r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3852E4"/>
    <w:multiLevelType w:val="multilevel"/>
    <w:tmpl w:val="7B503D00"/>
    <w:lvl w:ilvl="0">
      <w:start w:val="1"/>
      <w:numFmt w:val="decimal"/>
      <w:pStyle w:val="Popisek-tabulka"/>
      <w:lvlText w:val="%1."/>
      <w:lvlJc w:val="left"/>
      <w:pPr>
        <w:tabs>
          <w:tab w:val="num" w:pos="720"/>
        </w:tabs>
        <w:ind w:left="720" w:hanging="720"/>
      </w:pPr>
    </w:lvl>
    <w:lvl w:ilvl="1">
      <w:start w:val="1"/>
      <w:numFmt w:val="decimal"/>
      <w:pStyle w:val="Nzev2"/>
      <w:lvlText w:val="%2."/>
      <w:lvlJc w:val="left"/>
      <w:pPr>
        <w:tabs>
          <w:tab w:val="num" w:pos="1440"/>
        </w:tabs>
        <w:ind w:left="1440" w:hanging="720"/>
      </w:pPr>
    </w:lvl>
    <w:lvl w:ilvl="2">
      <w:start w:val="1"/>
      <w:numFmt w:val="decimal"/>
      <w:pStyle w:val="SSBod"/>
      <w:lvlText w:val="%3."/>
      <w:lvlJc w:val="left"/>
      <w:pPr>
        <w:tabs>
          <w:tab w:val="num" w:pos="2160"/>
        </w:tabs>
        <w:ind w:left="2160" w:hanging="720"/>
      </w:pPr>
    </w:lvl>
    <w:lvl w:ilvl="3">
      <w:start w:val="1"/>
      <w:numFmt w:val="decimal"/>
      <w:pStyle w:val="SSPsmeno"/>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D13035F"/>
    <w:multiLevelType w:val="multilevel"/>
    <w:tmpl w:val="2398F698"/>
    <w:lvl w:ilvl="0">
      <w:start w:val="1"/>
      <w:numFmt w:val="decimal"/>
      <w:lvlText w:val="%1."/>
      <w:lvlJc w:val="left"/>
      <w:pPr>
        <w:ind w:left="360" w:hanging="360"/>
      </w:pPr>
      <w:rPr>
        <w:b w:val="0"/>
        <w:i w:val="0"/>
        <w:color w:val="000000"/>
      </w:r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3"/>
  </w:num>
  <w:num w:numId="3">
    <w:abstractNumId w:val="2"/>
  </w:num>
  <w:num w:numId="4">
    <w:abstractNumId w:val="1"/>
  </w:num>
  <w:num w:numId="5">
    <w:abstractNumId w:val="7"/>
  </w:num>
  <w:num w:numId="6">
    <w:abstractNumId w:val="3"/>
  </w:num>
  <w:num w:numId="7">
    <w:abstractNumId w:val="15"/>
  </w:num>
  <w:num w:numId="8">
    <w:abstractNumId w:val="11"/>
  </w:num>
  <w:num w:numId="9">
    <w:abstractNumId w:val="8"/>
  </w:num>
  <w:num w:numId="10">
    <w:abstractNumId w:val="4"/>
  </w:num>
  <w:num w:numId="11">
    <w:abstractNumId w:val="10"/>
  </w:num>
  <w:num w:numId="12">
    <w:abstractNumId w:val="5"/>
  </w:num>
  <w:num w:numId="13">
    <w:abstractNumId w:val="6"/>
  </w:num>
  <w:num w:numId="14">
    <w:abstractNumId w:val="9"/>
  </w:num>
  <w:num w:numId="15">
    <w:abstractNumId w:val="12"/>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AF9"/>
    <w:rsid w:val="000621A1"/>
    <w:rsid w:val="002A5DF8"/>
    <w:rsid w:val="002C002E"/>
    <w:rsid w:val="003361CD"/>
    <w:rsid w:val="003F1C54"/>
    <w:rsid w:val="00445C61"/>
    <w:rsid w:val="004C77A5"/>
    <w:rsid w:val="00514AF9"/>
    <w:rsid w:val="006C2B44"/>
    <w:rsid w:val="006F4DF8"/>
    <w:rsid w:val="00824275"/>
    <w:rsid w:val="008932E6"/>
    <w:rsid w:val="00967D4E"/>
    <w:rsid w:val="009803C4"/>
    <w:rsid w:val="00B914CD"/>
    <w:rsid w:val="00C2638C"/>
    <w:rsid w:val="00CF6E78"/>
    <w:rsid w:val="00D514E6"/>
    <w:rsid w:val="00E87D47"/>
    <w:rsid w:val="00F01C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4A3A"/>
  <w15:docId w15:val="{76F4D8D7-72B1-4FB8-944E-E0E6FB5C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cs-CZ" w:eastAsia="cs-CZ"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7CC9"/>
    <w:pPr>
      <w:autoSpaceDN w:val="0"/>
      <w:textAlignment w:val="baseline"/>
    </w:pPr>
    <w:rPr>
      <w:rFonts w:eastAsia="Times New Roman" w:cs="Times New Roman"/>
      <w:szCs w:val="24"/>
    </w:rPr>
  </w:style>
  <w:style w:type="paragraph" w:styleId="Nadpis1">
    <w:name w:val="heading 1"/>
    <w:next w:val="Normln"/>
    <w:link w:val="Nadpis1Char"/>
    <w:uiPriority w:val="9"/>
    <w:qFormat/>
    <w:rsid w:val="005C696E"/>
    <w:pPr>
      <w:keepNext/>
      <w:pBdr>
        <w:top w:val="nil"/>
        <w:left w:val="nil"/>
        <w:bottom w:val="nil"/>
        <w:right w:val="nil"/>
        <w:between w:val="nil"/>
        <w:bar w:val="nil"/>
      </w:pBdr>
      <w:outlineLvl w:val="0"/>
    </w:pPr>
    <w:rPr>
      <w:rFonts w:ascii="Courier New" w:eastAsia="Courier New" w:hAnsi="Courier New" w:cs="Courier New"/>
      <w:b/>
      <w:bCs/>
      <w:color w:val="000000"/>
      <w:sz w:val="16"/>
      <w:szCs w:val="16"/>
      <w:u w:val="single" w:color="000000"/>
      <w:bdr w:val="nil"/>
    </w:rPr>
  </w:style>
  <w:style w:type="paragraph" w:styleId="Nadpis2">
    <w:name w:val="heading 2"/>
    <w:basedOn w:val="Normln"/>
    <w:next w:val="Normln"/>
    <w:link w:val="Nadpis2Char"/>
    <w:uiPriority w:val="9"/>
    <w:semiHidden/>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uiPriority w:val="9"/>
    <w:semiHidden/>
    <w:unhideWhenUsed/>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uiPriority w:val="9"/>
    <w:semiHidden/>
    <w:unhideWhenUsed/>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uiPriority w:val="9"/>
    <w:semiHidden/>
    <w:unhideWhenUsed/>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uiPriority w:val="99"/>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style>
  <w:style w:type="table" w:styleId="Mkatabulky">
    <w:name w:val="Table Grid"/>
    <w:basedOn w:val="Normlntabulka"/>
    <w:uiPriority w:val="99"/>
    <w:rsid w:val="006C1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line="360" w:lineRule="auto"/>
    </w:pPr>
    <w:rPr>
      <w:rFonts w:ascii="Times New Roman" w:eastAsia="Times New Roman" w:hAnsi="Times New Roman" w:cs="Times New Roman"/>
      <w:color w:val="000000"/>
      <w:sz w:val="24"/>
      <w:szCs w:val="24"/>
      <w:u w:color="000000"/>
      <w:bdr w:val="nil"/>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rPr>
      <w:rFonts w:eastAsia="Times New Roman" w:cs="Times New Roman"/>
      <w:szCs w:val="24"/>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A4176"/>
    <w:rPr>
      <w:rFonts w:ascii="Arial" w:eastAsia="Times New Roman" w:hAnsi="Arial" w:cs="Times New Roman"/>
      <w:sz w:val="20"/>
      <w:szCs w:val="24"/>
      <w:lang w:eastAsia="cs-CZ"/>
    </w:rPr>
  </w:style>
  <w:style w:type="paragraph" w:styleId="Zhlav">
    <w:name w:val="header"/>
    <w:basedOn w:val="Normln"/>
    <w:link w:val="ZhlavChar"/>
    <w:unhideWhenUsed/>
    <w:rsid w:val="004778E8"/>
    <w:pPr>
      <w:tabs>
        <w:tab w:val="center" w:pos="4536"/>
        <w:tab w:val="right" w:pos="9072"/>
      </w:tabs>
    </w:pPr>
  </w:style>
  <w:style w:type="character" w:customStyle="1" w:styleId="ZhlavChar">
    <w:name w:val="Záhlaví Char"/>
    <w:basedOn w:val="Standardnpsmoodstavce"/>
    <w:link w:val="Zhlav"/>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3"/>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3"/>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3"/>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3"/>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4"/>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4"/>
      </w:numPr>
      <w:tabs>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line="240" w:lineRule="atLeast"/>
    </w:pPr>
    <w:rPr>
      <w:rFonts w:eastAsia="Times New Roman" w:cs="Times New Roman"/>
      <w:sz w:val="18"/>
      <w:szCs w:val="24"/>
      <w:lang w:val="en-US"/>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5"/>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5"/>
      </w:numPr>
      <w:suppressAutoHyphens/>
      <w:autoSpaceDN/>
      <w:spacing w:before="360" w:after="120" w:line="280" w:lineRule="exact"/>
      <w:textAlignment w:val="auto"/>
      <w:outlineLvl w:val="0"/>
    </w:pPr>
    <w:rPr>
      <w:b/>
      <w:lang w:eastAsia="en-US"/>
    </w:rPr>
  </w:style>
  <w:style w:type="paragraph" w:styleId="Nadpisobsahu">
    <w:name w:val="TOC Heading"/>
    <w:basedOn w:val="Nadpis1"/>
    <w:next w:val="Normln"/>
    <w:uiPriority w:val="39"/>
    <w:semiHidden/>
    <w:unhideWhenUsed/>
    <w:qFormat/>
    <w:rsid w:val="008A3E1F"/>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u w:val="none"/>
      <w:bdr w:val="none" w:sz="0" w:space="0" w:color="auto"/>
    </w:rPr>
  </w:style>
  <w:style w:type="paragraph" w:styleId="Obsah1">
    <w:name w:val="toc 1"/>
    <w:basedOn w:val="Normln"/>
    <w:next w:val="Normln"/>
    <w:autoRedefine/>
    <w:uiPriority w:val="39"/>
    <w:unhideWhenUsed/>
    <w:qFormat/>
    <w:rsid w:val="008A3E1F"/>
    <w:pPr>
      <w:spacing w:after="100"/>
    </w:pPr>
  </w:style>
  <w:style w:type="paragraph" w:styleId="Obsah2">
    <w:name w:val="toc 2"/>
    <w:basedOn w:val="Normln"/>
    <w:next w:val="Normln"/>
    <w:autoRedefine/>
    <w:uiPriority w:val="39"/>
    <w:unhideWhenUsed/>
    <w:qFormat/>
    <w:rsid w:val="008A3E1F"/>
    <w:pPr>
      <w:spacing w:after="100"/>
      <w:ind w:left="200"/>
    </w:pPr>
  </w:style>
  <w:style w:type="paragraph" w:styleId="Obsah3">
    <w:name w:val="toc 3"/>
    <w:basedOn w:val="Normln"/>
    <w:next w:val="Normln"/>
    <w:autoRedefine/>
    <w:uiPriority w:val="39"/>
    <w:semiHidden/>
    <w:unhideWhenUsed/>
    <w:qFormat/>
    <w:rsid w:val="008A3E1F"/>
    <w:pPr>
      <w:autoSpaceDN/>
      <w:spacing w:after="100" w:line="276" w:lineRule="auto"/>
      <w:ind w:left="440"/>
      <w:jc w:val="left"/>
      <w:textAlignment w:val="auto"/>
    </w:pPr>
    <w:rPr>
      <w:rFonts w:asciiTheme="minorHAnsi" w:eastAsiaTheme="minorEastAsia" w:hAnsiTheme="minorHAnsi" w:cstheme="minorBidi"/>
      <w:sz w:val="22"/>
      <w:szCs w:val="22"/>
    </w:rPr>
  </w:style>
  <w:style w:type="numbering" w:customStyle="1" w:styleId="Seznam41">
    <w:name w:val="Seznam 41"/>
    <w:basedOn w:val="Bezseznamu"/>
    <w:rsid w:val="0033309E"/>
  </w:style>
  <w:style w:type="numbering" w:customStyle="1" w:styleId="List11">
    <w:name w:val="List 11"/>
    <w:basedOn w:val="Bezseznamu"/>
    <w:rsid w:val="00357040"/>
  </w:style>
  <w:style w:type="numbering" w:customStyle="1" w:styleId="List12">
    <w:name w:val="List 12"/>
    <w:basedOn w:val="Bezseznamu"/>
    <w:rsid w:val="00357040"/>
  </w:style>
  <w:style w:type="paragraph" w:customStyle="1" w:styleId="Default">
    <w:name w:val="Default"/>
    <w:rsid w:val="00C81BE1"/>
    <w:pPr>
      <w:autoSpaceDE w:val="0"/>
      <w:autoSpaceDN w:val="0"/>
      <w:adjustRightInd w:val="0"/>
    </w:pPr>
    <w:rPr>
      <w:rFonts w:ascii="Times New Roman" w:hAnsi="Times New Roman" w:cs="Times New Roman"/>
      <w:color w:val="000000"/>
      <w:sz w:val="24"/>
      <w:szCs w:val="24"/>
    </w:rPr>
  </w:style>
  <w:style w:type="numbering" w:customStyle="1" w:styleId="List9">
    <w:name w:val="List 9"/>
    <w:basedOn w:val="Bezseznamu"/>
    <w:rsid w:val="004D0990"/>
  </w:style>
  <w:style w:type="paragraph" w:customStyle="1" w:styleId="NormalJustified">
    <w:name w:val="Normal (Justified)"/>
    <w:basedOn w:val="Normln"/>
    <w:uiPriority w:val="99"/>
    <w:rsid w:val="00FC3716"/>
    <w:pPr>
      <w:widowControl w:val="0"/>
      <w:autoSpaceDN/>
      <w:textAlignment w:val="auto"/>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sid w:val="002F43F3"/>
    <w:rPr>
      <w:color w:val="605E5C"/>
      <w:shd w:val="clear" w:color="auto" w:fill="E1DFDD"/>
    </w:rPr>
  </w:style>
  <w:style w:type="character" w:customStyle="1" w:styleId="gmail-tlid-translation">
    <w:name w:val="gmail-tlid-translation"/>
    <w:basedOn w:val="Standardnpsmoodstavce"/>
    <w:rsid w:val="001E60F6"/>
  </w:style>
  <w:style w:type="character" w:customStyle="1" w:styleId="gmail-">
    <w:name w:val="gmail-"/>
    <w:basedOn w:val="Standardnpsmoodstavce"/>
    <w:rsid w:val="001E60F6"/>
  </w:style>
  <w:style w:type="character" w:styleId="Sledovanodkaz">
    <w:name w:val="FollowedHyperlink"/>
    <w:basedOn w:val="Standardnpsmoodstavce"/>
    <w:uiPriority w:val="99"/>
    <w:semiHidden/>
    <w:unhideWhenUsed/>
    <w:rsid w:val="005B2751"/>
    <w:rPr>
      <w:color w:val="800080" w:themeColor="followedHyperlink"/>
      <w:u w:val="single"/>
    </w:rPr>
  </w:style>
  <w:style w:type="paragraph" w:styleId="Seznamsodrkami4">
    <w:name w:val="List Bullet 4"/>
    <w:basedOn w:val="Normln"/>
    <w:rsid w:val="004F5EE4"/>
    <w:pPr>
      <w:numPr>
        <w:numId w:val="12"/>
      </w:numPr>
      <w:autoSpaceDN/>
      <w:spacing w:after="120"/>
      <w:textAlignment w:val="auto"/>
    </w:pPr>
    <w:rPr>
      <w:sz w:val="24"/>
    </w:rPr>
  </w:style>
  <w:style w:type="numbering" w:customStyle="1" w:styleId="Seznam21">
    <w:name w:val="Seznam 21"/>
    <w:basedOn w:val="Bezseznamu"/>
    <w:rsid w:val="00BD2ED8"/>
  </w:style>
  <w:style w:type="character" w:customStyle="1" w:styleId="TextkomenteChar2">
    <w:name w:val="Text komentáře Char2"/>
    <w:basedOn w:val="Standardnpsmoodstavce"/>
    <w:uiPriority w:val="99"/>
    <w:rsid w:val="00052248"/>
  </w:style>
  <w:style w:type="paragraph" w:customStyle="1" w:styleId="Numberedlist22">
    <w:name w:val="Numbered list 2.2"/>
    <w:basedOn w:val="Nadpis2"/>
    <w:next w:val="Normln"/>
    <w:rsid w:val="00AB49BB"/>
    <w:pPr>
      <w:keepLines w:val="0"/>
      <w:tabs>
        <w:tab w:val="left" w:pos="720"/>
        <w:tab w:val="num" w:pos="1080"/>
      </w:tabs>
      <w:autoSpaceDN/>
      <w:spacing w:before="240" w:after="60"/>
      <w:ind w:left="720" w:hanging="360"/>
      <w:jc w:val="left"/>
      <w:textAlignment w:val="auto"/>
    </w:pPr>
    <w:rPr>
      <w:rFonts w:ascii="Cambria" w:eastAsia="Times New Roman" w:hAnsi="Cambria" w:cs="Times New Roman"/>
      <w:bCs w:val="0"/>
      <w:color w:val="auto"/>
      <w:sz w:val="24"/>
      <w:szCs w:val="20"/>
      <w:lang w:val="en-US" w:eastAsia="en-US"/>
    </w:rPr>
  </w:style>
  <w:style w:type="paragraph" w:customStyle="1" w:styleId="TableText10Bold">
    <w:name w:val="*Table Text 10 Bold"/>
    <w:basedOn w:val="Normln"/>
    <w:rsid w:val="00121BD4"/>
    <w:pPr>
      <w:autoSpaceDN/>
      <w:jc w:val="left"/>
      <w:textAlignment w:val="auto"/>
    </w:pPr>
    <w:rPr>
      <w:b/>
      <w:color w:val="000000"/>
      <w:szCs w:val="20"/>
      <w:lang w:val="en-US" w:eastAsia="en-US"/>
    </w:rPr>
  </w:style>
  <w:style w:type="character" w:customStyle="1" w:styleId="TableHeading1Char">
    <w:name w:val="*Table Heading 1 Char"/>
    <w:link w:val="TableHeading1"/>
    <w:locked/>
    <w:rsid w:val="00121BD4"/>
    <w:rPr>
      <w:rFonts w:ascii="Arial" w:hAnsi="Arial" w:cs="Arial"/>
      <w:b/>
      <w:color w:val="FFFFFF"/>
      <w:sz w:val="18"/>
      <w:szCs w:val="24"/>
      <w:lang w:val="en-US"/>
    </w:rPr>
  </w:style>
  <w:style w:type="paragraph" w:customStyle="1" w:styleId="TableHeading1">
    <w:name w:val="*Table Heading 1"/>
    <w:basedOn w:val="TableText"/>
    <w:link w:val="TableHeading1Char"/>
    <w:rsid w:val="00121BD4"/>
    <w:pPr>
      <w:spacing w:before="40" w:after="40"/>
      <w:ind w:left="113"/>
    </w:pPr>
    <w:rPr>
      <w:rFonts w:eastAsiaTheme="minorHAnsi" w:cs="Arial"/>
      <w:b/>
      <w:color w:val="FFFFFF"/>
      <w:lang w:eastAsia="en-US"/>
    </w:rPr>
  </w:style>
  <w:style w:type="paragraph" w:styleId="Seznamsodrkami2">
    <w:name w:val="List Bullet 2"/>
    <w:basedOn w:val="Normln"/>
    <w:uiPriority w:val="99"/>
    <w:unhideWhenUsed/>
    <w:rsid w:val="00160073"/>
    <w:pPr>
      <w:numPr>
        <w:numId w:val="15"/>
      </w:numPr>
      <w:contextualSpacing/>
    </w:pPr>
  </w:style>
  <w:style w:type="paragraph" w:customStyle="1" w:styleId="Popisek-tabulka">
    <w:name w:val="Popisek - tabulka"/>
    <w:basedOn w:val="Normln"/>
    <w:rsid w:val="00160073"/>
    <w:pPr>
      <w:keepLines/>
      <w:numPr>
        <w:numId w:val="16"/>
      </w:numPr>
      <w:autoSpaceDN/>
      <w:spacing w:before="120" w:after="240"/>
      <w:jc w:val="left"/>
      <w:textAlignment w:val="auto"/>
    </w:pPr>
    <w:rPr>
      <w:rFonts w:ascii="Verdana" w:hAnsi="Verdana"/>
      <w:sz w:val="16"/>
    </w:rPr>
  </w:style>
  <w:style w:type="paragraph" w:customStyle="1" w:styleId="Nzev2">
    <w:name w:val="Název 2"/>
    <w:basedOn w:val="Normln"/>
    <w:rsid w:val="009A3551"/>
    <w:pPr>
      <w:keepLines/>
      <w:numPr>
        <w:ilvl w:val="1"/>
        <w:numId w:val="17"/>
      </w:numPr>
      <w:suppressAutoHyphens/>
      <w:autoSpaceDN/>
      <w:spacing w:before="120" w:after="100" w:afterAutospacing="1" w:line="360" w:lineRule="auto"/>
      <w:jc w:val="left"/>
      <w:textAlignment w:val="auto"/>
    </w:pPr>
    <w:rPr>
      <w:b/>
      <w:color w:val="3366FF"/>
      <w:sz w:val="24"/>
    </w:rPr>
  </w:style>
  <w:style w:type="paragraph" w:customStyle="1" w:styleId="TableHeading">
    <w:name w:val="Table Heading"/>
    <w:basedOn w:val="Normln"/>
    <w:rsid w:val="0097743A"/>
    <w:pPr>
      <w:keepLines/>
      <w:autoSpaceDN/>
      <w:spacing w:before="120" w:after="120"/>
      <w:jc w:val="left"/>
      <w:textAlignment w:val="auto"/>
    </w:pPr>
    <w:rPr>
      <w:rFonts w:ascii="Book Antiqua" w:hAnsi="Book Antiqua"/>
      <w:b/>
      <w:sz w:val="16"/>
      <w:szCs w:val="20"/>
      <w:lang w:val="en-US" w:eastAsia="es-ES"/>
    </w:rPr>
  </w:style>
  <w:style w:type="character" w:customStyle="1" w:styleId="TableBodyChar">
    <w:name w:val="Table Body Char"/>
    <w:basedOn w:val="Standardnpsmoodstavce"/>
    <w:link w:val="TableBody"/>
    <w:locked/>
    <w:rsid w:val="0097743A"/>
    <w:rPr>
      <w:rFonts w:ascii="Arial" w:hAnsi="Arial" w:cs="Arial"/>
    </w:rPr>
  </w:style>
  <w:style w:type="paragraph" w:customStyle="1" w:styleId="TableBody">
    <w:name w:val="Table Body"/>
    <w:basedOn w:val="Normln"/>
    <w:link w:val="TableBodyChar"/>
    <w:rsid w:val="0097743A"/>
    <w:pPr>
      <w:autoSpaceDN/>
      <w:jc w:val="left"/>
      <w:textAlignment w:val="auto"/>
    </w:pPr>
    <w:rPr>
      <w:rFonts w:eastAsiaTheme="minorHAnsi" w:cs="Arial"/>
      <w:sz w:val="22"/>
      <w:szCs w:val="22"/>
      <w:lang w:eastAsia="en-US"/>
    </w:rPr>
  </w:style>
  <w:style w:type="paragraph" w:customStyle="1" w:styleId="Odstavec1">
    <w:name w:val="Odstavec 1."/>
    <w:basedOn w:val="Zkladntext"/>
    <w:link w:val="Odstavec1Char"/>
    <w:qFormat/>
    <w:rsid w:val="0097743A"/>
    <w:pPr>
      <w:tabs>
        <w:tab w:val="num" w:pos="720"/>
      </w:tabs>
      <w:autoSpaceDN/>
      <w:spacing w:line="276" w:lineRule="auto"/>
      <w:ind w:left="720" w:hanging="720"/>
      <w:jc w:val="both"/>
      <w:textAlignment w:val="auto"/>
    </w:pPr>
    <w:rPr>
      <w:rFonts w:ascii="Times New Roman" w:hAnsi="Times New Roman"/>
      <w:sz w:val="24"/>
      <w:lang w:val="x-none" w:eastAsia="x-none"/>
    </w:rPr>
  </w:style>
  <w:style w:type="character" w:customStyle="1" w:styleId="Odstavec1Char">
    <w:name w:val="Odstavec 1. Char"/>
    <w:basedOn w:val="Standardnpsmoodstavce"/>
    <w:link w:val="Odstavec1"/>
    <w:rsid w:val="0097743A"/>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rsid w:val="00417B07"/>
    <w:pPr>
      <w:keepNext/>
      <w:tabs>
        <w:tab w:val="num" w:pos="720"/>
      </w:tabs>
      <w:autoSpaceDN/>
      <w:spacing w:before="360"/>
      <w:ind w:left="720" w:hanging="720"/>
      <w:jc w:val="center"/>
      <w:textAlignment w:val="auto"/>
    </w:pPr>
    <w:rPr>
      <w:rFonts w:ascii="Verdana" w:eastAsia="Calibri" w:hAnsi="Verdana"/>
      <w:b/>
      <w:sz w:val="28"/>
      <w:szCs w:val="28"/>
      <w:lang w:eastAsia="en-US"/>
    </w:rPr>
  </w:style>
  <w:style w:type="paragraph" w:customStyle="1" w:styleId="SSOdstavec">
    <w:name w:val="SS_Odstavec"/>
    <w:basedOn w:val="Normln"/>
    <w:qFormat/>
    <w:rsid w:val="00417B07"/>
    <w:pPr>
      <w:tabs>
        <w:tab w:val="left" w:pos="426"/>
        <w:tab w:val="num" w:pos="1440"/>
      </w:tabs>
      <w:autoSpaceDN/>
      <w:spacing w:before="120"/>
      <w:ind w:left="1440" w:hanging="720"/>
      <w:textAlignment w:val="auto"/>
    </w:pPr>
    <w:rPr>
      <w:rFonts w:ascii="Verdana" w:eastAsia="Calibri" w:hAnsi="Verdana"/>
      <w:szCs w:val="20"/>
      <w:lang w:eastAsia="en-US"/>
    </w:rPr>
  </w:style>
  <w:style w:type="paragraph" w:customStyle="1" w:styleId="SSBod">
    <w:name w:val="SS_Bod"/>
    <w:basedOn w:val="Normln"/>
    <w:qFormat/>
    <w:rsid w:val="00417B07"/>
    <w:pPr>
      <w:keepLines/>
      <w:numPr>
        <w:ilvl w:val="2"/>
        <w:numId w:val="19"/>
      </w:numPr>
      <w:tabs>
        <w:tab w:val="left" w:pos="851"/>
      </w:tabs>
      <w:autoSpaceDN/>
      <w:spacing w:before="120"/>
      <w:textAlignment w:val="auto"/>
    </w:pPr>
    <w:rPr>
      <w:rFonts w:ascii="Verdana" w:eastAsia="Calibri" w:hAnsi="Verdana"/>
      <w:szCs w:val="22"/>
      <w:lang w:eastAsia="en-US"/>
    </w:rPr>
  </w:style>
  <w:style w:type="paragraph" w:customStyle="1" w:styleId="SSPsmeno">
    <w:name w:val="SS_Písmeno"/>
    <w:basedOn w:val="Normln"/>
    <w:qFormat/>
    <w:rsid w:val="00417B07"/>
    <w:pPr>
      <w:numPr>
        <w:ilvl w:val="3"/>
        <w:numId w:val="19"/>
      </w:numPr>
      <w:tabs>
        <w:tab w:val="left" w:pos="1134"/>
      </w:tabs>
      <w:autoSpaceDN/>
      <w:spacing w:before="60"/>
      <w:textAlignment w:val="auto"/>
    </w:pPr>
    <w:rPr>
      <w:rFonts w:ascii="Verdana" w:eastAsia="Calibri" w:hAnsi="Verdana"/>
      <w:szCs w:val="22"/>
      <w:lang w:eastAsia="en-US"/>
    </w:rPr>
  </w:style>
  <w:style w:type="paragraph" w:customStyle="1" w:styleId="Popisekvtabulce">
    <w:name w:val="Popisek v tabulce"/>
    <w:basedOn w:val="Normln"/>
    <w:rsid w:val="00A13381"/>
    <w:pPr>
      <w:keepNext/>
      <w:autoSpaceDN/>
      <w:spacing w:before="120" w:after="120" w:line="240" w:lineRule="exact"/>
      <w:jc w:val="left"/>
      <w:textAlignment w:val="auto"/>
    </w:pPr>
    <w:rPr>
      <w:rFonts w:ascii="Verdana" w:hAnsi="Verdana"/>
      <w:caps/>
      <w:color w:val="7F7F83"/>
      <w:sz w:val="14"/>
    </w:rPr>
  </w:style>
  <w:style w:type="character" w:customStyle="1" w:styleId="Bold">
    <w:name w:val="Bold"/>
    <w:rsid w:val="00A13381"/>
    <w:rPr>
      <w:rFonts w:ascii="Verdana" w:hAnsi="Verdana"/>
      <w:b/>
    </w:rPr>
  </w:style>
  <w:style w:type="character" w:customStyle="1" w:styleId="Grey">
    <w:name w:val="Grey"/>
    <w:rsid w:val="00A13381"/>
    <w:rPr>
      <w:rFonts w:ascii="Verdana" w:hAnsi="Verdana"/>
      <w:color w:val="7F7F83"/>
    </w:rPr>
  </w:style>
  <w:style w:type="character" w:styleId="Siln">
    <w:name w:val="Strong"/>
    <w:basedOn w:val="Standardnpsmoodstavce"/>
    <w:uiPriority w:val="22"/>
    <w:qFormat/>
    <w:rsid w:val="001353CE"/>
    <w:rPr>
      <w:b/>
      <w:bCs/>
    </w:rPr>
  </w:style>
  <w:style w:type="character" w:customStyle="1" w:styleId="TextkomenteChar1">
    <w:name w:val="Text komentáře Char1"/>
    <w:uiPriority w:val="99"/>
    <w:locked/>
    <w:rsid w:val="00BE7EF5"/>
    <w:rPr>
      <w:rFonts w:ascii="Times New Roman" w:eastAsia="Times New Roman" w:hAnsi="Times New Roman" w:cs="Times New Roman"/>
      <w:sz w:val="20"/>
      <w:szCs w:val="20"/>
      <w:lang w:eastAsia="cs-CZ"/>
    </w:rPr>
  </w:style>
  <w:style w:type="paragraph" w:customStyle="1" w:styleId="Textodstavce">
    <w:name w:val="Text odstavce"/>
    <w:basedOn w:val="Normln"/>
    <w:uiPriority w:val="99"/>
    <w:rsid w:val="00BE7EF5"/>
    <w:pPr>
      <w:tabs>
        <w:tab w:val="num" w:pos="782"/>
        <w:tab w:val="left" w:pos="851"/>
        <w:tab w:val="num" w:pos="1440"/>
      </w:tabs>
      <w:autoSpaceDN/>
      <w:spacing w:before="120" w:after="120"/>
      <w:ind w:firstLine="425"/>
      <w:textAlignment w:val="auto"/>
      <w:outlineLvl w:val="6"/>
    </w:pPr>
    <w:rPr>
      <w:rFonts w:ascii="Times New Roman" w:hAnsi="Times New Roman"/>
      <w:sz w:val="24"/>
    </w:rPr>
  </w:style>
  <w:style w:type="paragraph" w:styleId="Titulek">
    <w:name w:val="caption"/>
    <w:basedOn w:val="Normln"/>
    <w:next w:val="Normln"/>
    <w:uiPriority w:val="35"/>
    <w:unhideWhenUsed/>
    <w:qFormat/>
    <w:rsid w:val="00BE7EF5"/>
    <w:pPr>
      <w:pBdr>
        <w:top w:val="nil"/>
        <w:left w:val="nil"/>
        <w:bottom w:val="nil"/>
        <w:right w:val="nil"/>
        <w:between w:val="nil"/>
        <w:bar w:val="nil"/>
      </w:pBdr>
      <w:autoSpaceDN/>
      <w:spacing w:after="200"/>
      <w:jc w:val="left"/>
      <w:textAlignment w:val="auto"/>
    </w:pPr>
    <w:rPr>
      <w:rFonts w:ascii="Courier New" w:eastAsia="Courier New" w:hAnsi="Courier New" w:cs="Courier New"/>
      <w:i/>
      <w:iCs/>
      <w:color w:val="1F497D" w:themeColor="text2"/>
      <w:sz w:val="18"/>
      <w:szCs w:val="18"/>
      <w:u w:color="000000"/>
      <w:bdr w:val="nil"/>
    </w:rPr>
  </w:style>
  <w:style w:type="paragraph" w:customStyle="1" w:styleId="tablebody0">
    <w:name w:val="tablebody"/>
    <w:basedOn w:val="Normln"/>
    <w:uiPriority w:val="99"/>
    <w:rsid w:val="003C1A39"/>
    <w:pPr>
      <w:autoSpaceDN/>
      <w:spacing w:before="100" w:beforeAutospacing="1" w:after="100" w:afterAutospacing="1"/>
      <w:jc w:val="left"/>
      <w:textAlignment w:val="auto"/>
    </w:pPr>
    <w:rPr>
      <w:rFonts w:ascii="Times New Roman" w:hAnsi="Times New Roman"/>
      <w:sz w:val="24"/>
      <w:lang w:val="en-US" w:eastAsia="en-US"/>
    </w:rPr>
  </w:style>
  <w:style w:type="character" w:styleId="Zdraznn">
    <w:name w:val="Emphasis"/>
    <w:basedOn w:val="Standardnpsmoodstavce"/>
    <w:uiPriority w:val="20"/>
    <w:qFormat/>
    <w:rsid w:val="00AF31D9"/>
    <w:rPr>
      <w:i/>
      <w:iCs/>
    </w:rPr>
  </w:style>
  <w:style w:type="numbering" w:customStyle="1" w:styleId="Aktulnseznam1">
    <w:name w:val="Aktuální seznam1"/>
    <w:uiPriority w:val="99"/>
    <w:rsid w:val="00B730A6"/>
  </w:style>
  <w:style w:type="numbering" w:customStyle="1" w:styleId="Styl1">
    <w:name w:val="Styl1"/>
    <w:uiPriority w:val="99"/>
    <w:rsid w:val="00F70C5F"/>
  </w:style>
  <w:style w:type="paragraph" w:customStyle="1" w:styleId="Styl2">
    <w:name w:val="Styl2"/>
    <w:basedOn w:val="Odstavecseseznamem"/>
    <w:link w:val="Styl2Char"/>
    <w:qFormat/>
    <w:rsid w:val="00F312B1"/>
    <w:pPr>
      <w:tabs>
        <w:tab w:val="num" w:pos="1440"/>
      </w:tabs>
      <w:ind w:left="1440" w:hanging="720"/>
    </w:pPr>
    <w:rPr>
      <w:rFonts w:cs="Arial"/>
      <w:b/>
      <w:szCs w:val="20"/>
    </w:rPr>
  </w:style>
  <w:style w:type="character" w:customStyle="1" w:styleId="Styl2Char">
    <w:name w:val="Styl2 Char"/>
    <w:basedOn w:val="OdstavecseseznamemChar"/>
    <w:link w:val="Styl2"/>
    <w:rsid w:val="00F312B1"/>
    <w:rPr>
      <w:rFonts w:ascii="Arial" w:eastAsia="Times New Roman" w:hAnsi="Arial" w:cs="Times New Roman"/>
      <w:b/>
      <w:sz w:val="20"/>
      <w:szCs w:val="24"/>
      <w:lang w:eastAsia="cs-CZ"/>
    </w:rPr>
  </w:style>
  <w:style w:type="paragraph" w:customStyle="1" w:styleId="bntext2rovn">
    <w:name w:val="běžný text 2. úrovně"/>
    <w:basedOn w:val="Normln"/>
    <w:link w:val="bntext2rovnChar"/>
    <w:rsid w:val="00CD7F84"/>
    <w:pPr>
      <w:keepLines/>
      <w:tabs>
        <w:tab w:val="num" w:pos="2160"/>
      </w:tabs>
      <w:autoSpaceDN/>
      <w:spacing w:after="140" w:line="280" w:lineRule="exact"/>
      <w:ind w:left="2160" w:hanging="720"/>
      <w:textAlignment w:val="auto"/>
      <w:outlineLvl w:val="2"/>
    </w:pPr>
    <w:rPr>
      <w:rFonts w:cs="Arial"/>
      <w:sz w:val="22"/>
    </w:rPr>
  </w:style>
  <w:style w:type="paragraph" w:customStyle="1" w:styleId="bntext3rovn">
    <w:name w:val="běžný text 3. úrovně"/>
    <w:basedOn w:val="Normln"/>
    <w:rsid w:val="00CD7F84"/>
    <w:pPr>
      <w:tabs>
        <w:tab w:val="num" w:pos="2880"/>
      </w:tabs>
      <w:autoSpaceDN/>
      <w:jc w:val="left"/>
      <w:textAlignment w:val="auto"/>
    </w:pPr>
    <w:rPr>
      <w:sz w:val="22"/>
    </w:rPr>
  </w:style>
  <w:style w:type="paragraph" w:customStyle="1" w:styleId="nadpis2rovn">
    <w:name w:val="nadpis 2. úrovně"/>
    <w:basedOn w:val="Normln"/>
    <w:next w:val="bntext3rovn"/>
    <w:rsid w:val="00CD7F84"/>
    <w:pPr>
      <w:keepNext/>
      <w:tabs>
        <w:tab w:val="num" w:pos="1440"/>
      </w:tabs>
      <w:autoSpaceDN/>
      <w:spacing w:after="140" w:line="240" w:lineRule="exact"/>
      <w:ind w:left="1440" w:hanging="720"/>
      <w:jc w:val="left"/>
      <w:textAlignment w:val="auto"/>
    </w:pPr>
    <w:rPr>
      <w:b/>
      <w:smallCaps/>
      <w:spacing w:val="20"/>
      <w:szCs w:val="20"/>
    </w:rPr>
  </w:style>
  <w:style w:type="character" w:customStyle="1" w:styleId="bntext2rovnChar">
    <w:name w:val="běžný text 2. úrovně Char"/>
    <w:basedOn w:val="Standardnpsmoodstavce"/>
    <w:link w:val="bntext2rovn"/>
    <w:locked/>
    <w:rsid w:val="00CD7F84"/>
    <w:rPr>
      <w:rFonts w:eastAsia="Times New Roman"/>
      <w:sz w:val="22"/>
      <w:szCs w:val="24"/>
    </w:rPr>
  </w:style>
  <w:style w:type="character" w:customStyle="1" w:styleId="bntextChar">
    <w:name w:val="běžný text Char"/>
    <w:basedOn w:val="Standardnpsmoodstavce"/>
    <w:link w:val="bntext"/>
    <w:locked/>
    <w:rsid w:val="002808B2"/>
    <w:rPr>
      <w:rFonts w:ascii="Arial" w:hAnsi="Arial" w:cs="Arial"/>
      <w:szCs w:val="24"/>
    </w:rPr>
  </w:style>
  <w:style w:type="paragraph" w:customStyle="1" w:styleId="bntext">
    <w:name w:val="běžný text"/>
    <w:basedOn w:val="Normln"/>
    <w:link w:val="bntextChar"/>
    <w:rsid w:val="002808B2"/>
    <w:pPr>
      <w:keepLines/>
      <w:autoSpaceDN/>
      <w:spacing w:after="140" w:line="280" w:lineRule="exact"/>
      <w:textAlignment w:val="auto"/>
    </w:pPr>
    <w:rPr>
      <w:rFonts w:eastAsiaTheme="minorHAnsi" w:cs="Arial"/>
      <w:sz w:val="22"/>
      <w:lang w:eastAsia="en-US"/>
    </w:rPr>
  </w:style>
  <w:style w:type="character" w:styleId="Nevyeenzmnka">
    <w:name w:val="Unresolved Mention"/>
    <w:basedOn w:val="Standardnpsmoodstavce"/>
    <w:uiPriority w:val="99"/>
    <w:semiHidden/>
    <w:unhideWhenUsed/>
    <w:rsid w:val="00BF25EA"/>
    <w:rPr>
      <w:color w:val="605E5C"/>
      <w:shd w:val="clear" w:color="auto" w:fill="E1DFDD"/>
    </w:rPr>
  </w:style>
  <w:style w:type="table" w:styleId="Svtlmkatabulky">
    <w:name w:val="Grid Table Light"/>
    <w:basedOn w:val="Normlntabulka"/>
    <w:uiPriority w:val="40"/>
    <w:rsid w:val="009F0B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CellMar>
        <w:top w:w="28" w:type="dxa"/>
        <w:left w:w="115" w:type="dxa"/>
        <w:bottom w:w="28" w:type="dxa"/>
        <w:right w:w="115" w:type="dxa"/>
      </w:tblCellMar>
    </w:tblPr>
  </w:style>
  <w:style w:type="table" w:customStyle="1" w:styleId="a0">
    <w:basedOn w:val="Normlntabulka"/>
    <w:tblPr>
      <w:tblStyleRowBandSize w:val="1"/>
      <w:tblStyleColBandSize w:val="1"/>
      <w:tblCellMar>
        <w:top w:w="28" w:type="dxa"/>
        <w:left w:w="115" w:type="dxa"/>
        <w:bottom w:w="28" w:type="dxa"/>
        <w:right w:w="115" w:type="dxa"/>
      </w:tblCellMar>
    </w:tblPr>
  </w:style>
  <w:style w:type="table" w:customStyle="1" w:styleId="a1">
    <w:basedOn w:val="Normlntabulka"/>
    <w:tblPr>
      <w:tblStyleRowBandSize w:val="1"/>
      <w:tblStyleColBandSize w:val="1"/>
      <w:tblCellMar>
        <w:top w:w="28" w:type="dxa"/>
        <w:left w:w="115" w:type="dxa"/>
        <w:bottom w:w="28" w:type="dxa"/>
        <w:right w:w="115" w:type="dxa"/>
      </w:tblCellMar>
    </w:tblPr>
  </w:style>
  <w:style w:type="table" w:customStyle="1" w:styleId="a2">
    <w:basedOn w:val="Normlntabulka"/>
    <w:tblPr>
      <w:tblStyleRowBandSize w:val="1"/>
      <w:tblStyleColBandSize w:val="1"/>
      <w:tblCellMar>
        <w:top w:w="28" w:type="dxa"/>
        <w:left w:w="115" w:type="dxa"/>
        <w:bottom w:w="28" w:type="dxa"/>
        <w:right w:w="115" w:type="dxa"/>
      </w:tblCellMar>
    </w:tblPr>
  </w:style>
  <w:style w:type="table" w:customStyle="1" w:styleId="a3">
    <w:basedOn w:val="Normlntabulka"/>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vzp.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desk@vzp.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j0AbRQVJSOIky7ZbxGsm05HNV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6F48E-5216-42A5-9EB7-15E30FDF0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69600-598A-4314-8938-9F7723998266}">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2C5BDE3-1643-447B-8B82-E2AF69226AC8}">
  <ds:schemaRefs>
    <ds:schemaRef ds:uri="5386a7db-36dc-47e8-aacb-0d5051febeea"/>
    <ds:schemaRef ds:uri="http://purl.org/dc/elements/1.1/"/>
    <ds:schemaRef ds:uri="http://schemas.microsoft.com/office/2006/metadata/properties"/>
    <ds:schemaRef ds:uri="189c7478-f36e-4d06-b026-5479ab3e2b44"/>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4054</Words>
  <Characters>23921</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Fiala Jan Mgr. (VZP ČR Ústředí)</dc:creator>
  <cp:lastModifiedBy>Fiala Jan Mgr. (VZP ČR Ústředí)</cp:lastModifiedBy>
  <cp:revision>4</cp:revision>
  <dcterms:created xsi:type="dcterms:W3CDTF">2024-11-25T07:17:00Z</dcterms:created>
  <dcterms:modified xsi:type="dcterms:W3CDTF">2024-12-09T10:45:00Z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