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B13C0" w14:textId="30D604B0" w:rsidR="003442A3" w:rsidRDefault="0095122C" w:rsidP="008B5239">
      <w:pPr>
        <w:spacing w:after="220" w:line="216" w:lineRule="auto"/>
        <w:ind w:left="851" w:right="2045"/>
        <w:jc w:val="center"/>
      </w:pPr>
      <w:r>
        <w:rPr>
          <w:sz w:val="34"/>
        </w:rPr>
        <w:t xml:space="preserve">Smlouva o zřízení termínovaného vkladu </w:t>
      </w:r>
      <w:r w:rsidR="008B5239">
        <w:rPr>
          <w:sz w:val="34"/>
        </w:rPr>
        <w:t xml:space="preserve">                  </w:t>
      </w:r>
      <w:r>
        <w:rPr>
          <w:sz w:val="34"/>
        </w:rPr>
        <w:t>pro právnické osoby a fyzické osoby</w:t>
      </w:r>
      <w:r w:rsidR="008B5239">
        <w:rPr>
          <w:sz w:val="34"/>
        </w:rPr>
        <w:t>-</w:t>
      </w:r>
      <w:r>
        <w:rPr>
          <w:sz w:val="34"/>
        </w:rPr>
        <w:t>podnikatele</w:t>
      </w:r>
    </w:p>
    <w:p w14:paraId="2092D935" w14:textId="77777777" w:rsidR="008B5239" w:rsidRDefault="0095122C" w:rsidP="008B5239">
      <w:pPr>
        <w:spacing w:after="106"/>
        <w:ind w:left="14"/>
      </w:pPr>
      <w:r>
        <w:t>Filiálka: Gočárova tř. 1096, 500 02 Hradec Králové</w:t>
      </w:r>
    </w:p>
    <w:p w14:paraId="78761D89" w14:textId="79F9F34A" w:rsidR="003442A3" w:rsidRDefault="0095122C" w:rsidP="008B5239">
      <w:pPr>
        <w:spacing w:after="106"/>
        <w:ind w:left="14"/>
      </w:pPr>
      <w:r>
        <w:t xml:space="preserve">Poradce, </w:t>
      </w:r>
      <w:proofErr w:type="spellStart"/>
      <w:r>
        <w:t>tel.č</w:t>
      </w:r>
      <w:proofErr w:type="spellEnd"/>
      <w:r>
        <w:t xml:space="preserve">. </w:t>
      </w:r>
      <w:r w:rsidR="008B5239">
        <w:t xml:space="preserve"> </w:t>
      </w:r>
      <w:r>
        <w:t>číslo klienta:</w:t>
      </w:r>
      <w:r>
        <w:tab/>
      </w:r>
    </w:p>
    <w:p w14:paraId="6657F7CB" w14:textId="65327FE5" w:rsidR="003442A3" w:rsidRDefault="0095122C" w:rsidP="008B5239">
      <w:pPr>
        <w:ind w:left="14" w:right="4281"/>
      </w:pPr>
      <w:proofErr w:type="spellStart"/>
      <w:r>
        <w:t>Oberbank</w:t>
      </w:r>
      <w:proofErr w:type="spellEnd"/>
      <w:r>
        <w:t xml:space="preserve"> AG se sídlem: A-4020 </w:t>
      </w:r>
      <w:proofErr w:type="spellStart"/>
      <w:r>
        <w:t>Linz</w:t>
      </w:r>
      <w:proofErr w:type="spellEnd"/>
      <w:r>
        <w:t xml:space="preserve">, </w:t>
      </w:r>
      <w:proofErr w:type="spellStart"/>
      <w:r>
        <w:t>Untere</w:t>
      </w:r>
      <w:proofErr w:type="spellEnd"/>
      <w:r>
        <w:t xml:space="preserve"> </w:t>
      </w:r>
      <w:proofErr w:type="spellStart"/>
      <w:r>
        <w:t>Donaulände</w:t>
      </w:r>
      <w:proofErr w:type="spellEnd"/>
      <w:r>
        <w:t xml:space="preserve"> 28, Rakouská</w:t>
      </w:r>
      <w:r w:rsidR="008B5239">
        <w:t xml:space="preserve"> </w:t>
      </w:r>
      <w:proofErr w:type="gramStart"/>
      <w:r>
        <w:t>republika</w:t>
      </w:r>
      <w:r w:rsidR="008B5239">
        <w:t xml:space="preserve"> </w:t>
      </w:r>
      <w:r>
        <w:t xml:space="preserve"> prostřednictvím</w:t>
      </w:r>
      <w:proofErr w:type="gramEnd"/>
      <w:r>
        <w:t xml:space="preserve"> a v souvislosti se svojí organizační složkou v České republice: </w:t>
      </w:r>
      <w:proofErr w:type="spellStart"/>
      <w:r>
        <w:t>Oberbank</w:t>
      </w:r>
      <w:proofErr w:type="spellEnd"/>
      <w:r>
        <w:t xml:space="preserve"> AG pobočka Česká republika</w:t>
      </w:r>
    </w:p>
    <w:p w14:paraId="3A23F16E" w14:textId="77777777" w:rsidR="008B5239" w:rsidRDefault="0095122C">
      <w:pPr>
        <w:ind w:left="14" w:right="5232"/>
      </w:pPr>
      <w:r>
        <w:t xml:space="preserve">Se sídlem: 370 Ol České Budějovice, nám. Přemysla Otakara </w:t>
      </w:r>
      <w:proofErr w:type="spellStart"/>
      <w:r>
        <w:t>Il</w:t>
      </w:r>
      <w:proofErr w:type="spellEnd"/>
      <w:r>
        <w:t>. 6/3</w:t>
      </w:r>
    </w:p>
    <w:p w14:paraId="57CA1DA8" w14:textId="576AE019" w:rsidR="003442A3" w:rsidRDefault="0095122C">
      <w:pPr>
        <w:ind w:left="14" w:right="5232"/>
      </w:pPr>
      <w:r>
        <w:t xml:space="preserve"> IC: 260 80 222, DC: CZ26080222</w:t>
      </w:r>
    </w:p>
    <w:p w14:paraId="7FE099FB" w14:textId="77777777" w:rsidR="003442A3" w:rsidRDefault="0095122C" w:rsidP="005D57CE">
      <w:pPr>
        <w:spacing w:after="0" w:line="265" w:lineRule="auto"/>
        <w:ind w:right="1282"/>
        <w:jc w:val="left"/>
      </w:pPr>
      <w:r>
        <w:rPr>
          <w:sz w:val="18"/>
        </w:rPr>
        <w:t>(dále ve smlouvě uváděná jako „banka” nebo „</w:t>
      </w:r>
      <w:proofErr w:type="spellStart"/>
      <w:r>
        <w:rPr>
          <w:sz w:val="18"/>
        </w:rPr>
        <w:t>Oberbank</w:t>
      </w:r>
      <w:proofErr w:type="spellEnd"/>
      <w:r>
        <w:rPr>
          <w:sz w:val="18"/>
        </w:rPr>
        <w:t xml:space="preserve"> AG”)</w:t>
      </w:r>
    </w:p>
    <w:p w14:paraId="66803E39" w14:textId="77777777" w:rsidR="003442A3" w:rsidRDefault="0095122C" w:rsidP="008B5239">
      <w:pPr>
        <w:ind w:left="0" w:right="312" w:firstLine="0"/>
      </w:pPr>
      <w:r>
        <w:t xml:space="preserve">Obchodní </w:t>
      </w:r>
      <w:proofErr w:type="gramStart"/>
      <w:r>
        <w:t>společnost :</w:t>
      </w:r>
      <w:proofErr w:type="gramEnd"/>
      <w:r>
        <w:t xml:space="preserve"> </w:t>
      </w:r>
      <w:proofErr w:type="spellStart"/>
      <w:r>
        <w:t>Dopravni</w:t>
      </w:r>
      <w:proofErr w:type="spellEnd"/>
      <w:r>
        <w:t xml:space="preserve"> podnik Mlada Boleslav,</w:t>
      </w:r>
      <w:r>
        <w:rPr>
          <w:noProof/>
        </w:rPr>
        <w:drawing>
          <wp:inline distT="0" distB="0" distL="0" distR="0" wp14:anchorId="0F09030D" wp14:editId="67C6BB19">
            <wp:extent cx="33528" cy="57928"/>
            <wp:effectExtent l="0" t="0" r="0" b="0"/>
            <wp:docPr id="33644" name="Picture 33644"/>
            <wp:cNvGraphicFramePr/>
            <a:graphic xmlns:a="http://schemas.openxmlformats.org/drawingml/2006/main">
              <a:graphicData uri="http://schemas.openxmlformats.org/drawingml/2006/picture">
                <pic:pic xmlns:pic="http://schemas.openxmlformats.org/drawingml/2006/picture">
                  <pic:nvPicPr>
                    <pic:cNvPr id="33644" name="Picture 33644"/>
                    <pic:cNvPicPr/>
                  </pic:nvPicPr>
                  <pic:blipFill>
                    <a:blip r:embed="rId8"/>
                    <a:stretch>
                      <a:fillRect/>
                    </a:stretch>
                  </pic:blipFill>
                  <pic:spPr>
                    <a:xfrm>
                      <a:off x="0" y="0"/>
                      <a:ext cx="33528" cy="57928"/>
                    </a:xfrm>
                    <a:prstGeom prst="rect">
                      <a:avLst/>
                    </a:prstGeom>
                  </pic:spPr>
                </pic:pic>
              </a:graphicData>
            </a:graphic>
          </wp:inline>
        </w:drawing>
      </w:r>
    </w:p>
    <w:p w14:paraId="72768CEE" w14:textId="26369D69" w:rsidR="008B5239" w:rsidRDefault="0095122C" w:rsidP="0095122C">
      <w:pPr>
        <w:ind w:left="0" w:right="5165"/>
      </w:pPr>
      <w:r>
        <w:t xml:space="preserve">Adresa sídla/místa podnikání: s.r.o., </w:t>
      </w:r>
      <w:proofErr w:type="spellStart"/>
      <w:r>
        <w:t>Vaclava</w:t>
      </w:r>
      <w:proofErr w:type="spellEnd"/>
      <w:r>
        <w:t xml:space="preserve"> Klementa </w:t>
      </w:r>
      <w:r>
        <w:t xml:space="preserve">1439/11 </w:t>
      </w:r>
    </w:p>
    <w:p w14:paraId="60DFFD47" w14:textId="2894E088" w:rsidR="003442A3" w:rsidRDefault="0095122C" w:rsidP="008B5239">
      <w:pPr>
        <w:ind w:left="0" w:right="5640"/>
      </w:pPr>
      <w:r>
        <w:t>IC: 25137280</w:t>
      </w:r>
    </w:p>
    <w:p w14:paraId="0C046E34" w14:textId="77777777" w:rsidR="003442A3" w:rsidRDefault="0095122C" w:rsidP="008B5239">
      <w:pPr>
        <w:ind w:left="0" w:right="312"/>
      </w:pPr>
      <w:r>
        <w:t>Zapsán/a v: OR vedená u Městského soudu v Praze oddíl C, vložka 52772</w:t>
      </w:r>
      <w:r>
        <w:rPr>
          <w:noProof/>
        </w:rPr>
        <w:drawing>
          <wp:inline distT="0" distB="0" distL="0" distR="0" wp14:anchorId="4E04A2D2" wp14:editId="22E72BFB">
            <wp:extent cx="3048" cy="3049"/>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9"/>
                    <a:stretch>
                      <a:fillRect/>
                    </a:stretch>
                  </pic:blipFill>
                  <pic:spPr>
                    <a:xfrm>
                      <a:off x="0" y="0"/>
                      <a:ext cx="3048" cy="3049"/>
                    </a:xfrm>
                    <a:prstGeom prst="rect">
                      <a:avLst/>
                    </a:prstGeom>
                  </pic:spPr>
                </pic:pic>
              </a:graphicData>
            </a:graphic>
          </wp:inline>
        </w:drawing>
      </w:r>
    </w:p>
    <w:p w14:paraId="21047977" w14:textId="77777777" w:rsidR="003442A3" w:rsidRDefault="0095122C" w:rsidP="008B5239">
      <w:pPr>
        <w:tabs>
          <w:tab w:val="center" w:pos="5146"/>
        </w:tabs>
        <w:ind w:left="0" w:right="0" w:firstLine="0"/>
        <w:jc w:val="left"/>
      </w:pPr>
      <w:r>
        <w:t>Spojení pro komunikaci s klientem: telefon:</w:t>
      </w:r>
      <w:r>
        <w:tab/>
        <w:t>e-mail:</w:t>
      </w:r>
    </w:p>
    <w:p w14:paraId="4B6BDD1B" w14:textId="49098A42" w:rsidR="008B5239" w:rsidRDefault="0095122C" w:rsidP="008B5239">
      <w:pPr>
        <w:spacing w:after="32"/>
        <w:ind w:left="0" w:right="4291"/>
      </w:pPr>
      <w:r>
        <w:t xml:space="preserve">jednající/zastoupen/a: </w:t>
      </w:r>
    </w:p>
    <w:p w14:paraId="3745208B" w14:textId="77777777" w:rsidR="008B5239" w:rsidRDefault="0095122C" w:rsidP="008B5239">
      <w:pPr>
        <w:spacing w:after="32"/>
        <w:ind w:left="0" w:right="4291"/>
      </w:pPr>
      <w:r>
        <w:t xml:space="preserve">bydliště: </w:t>
      </w:r>
    </w:p>
    <w:p w14:paraId="55C7993E" w14:textId="77777777" w:rsidR="008B5239" w:rsidRDefault="0095122C" w:rsidP="008B5239">
      <w:pPr>
        <w:spacing w:after="32"/>
        <w:ind w:left="0" w:right="4291"/>
      </w:pPr>
      <w:r>
        <w:t xml:space="preserve">rodné číslo/datum narození: </w:t>
      </w:r>
    </w:p>
    <w:p w14:paraId="77679280" w14:textId="77777777" w:rsidR="008B5239" w:rsidRDefault="0095122C" w:rsidP="008B5239">
      <w:pPr>
        <w:spacing w:after="32"/>
        <w:ind w:left="0" w:right="4291"/>
      </w:pPr>
      <w:r>
        <w:t xml:space="preserve">druh a číslo průkazu totožnosti: </w:t>
      </w:r>
    </w:p>
    <w:p w14:paraId="55F8D612" w14:textId="77777777" w:rsidR="008B5239" w:rsidRDefault="0095122C" w:rsidP="008B5239">
      <w:pPr>
        <w:spacing w:after="32"/>
        <w:ind w:left="0" w:right="4291"/>
      </w:pPr>
      <w:r>
        <w:t xml:space="preserve">doba platnosti průkazu totožnosti: </w:t>
      </w:r>
    </w:p>
    <w:p w14:paraId="68652053" w14:textId="1D7EA47D" w:rsidR="008B5239" w:rsidRDefault="0095122C" w:rsidP="008B5239">
      <w:pPr>
        <w:spacing w:after="32"/>
        <w:ind w:left="0" w:right="4291"/>
      </w:pPr>
      <w:r>
        <w:t xml:space="preserve">stát a orgán/úřad, který doklad totožnosti vydal: </w:t>
      </w:r>
    </w:p>
    <w:p w14:paraId="10953525" w14:textId="77777777" w:rsidR="008B5239" w:rsidRDefault="0095122C" w:rsidP="008B5239">
      <w:pPr>
        <w:spacing w:after="32"/>
        <w:ind w:left="0" w:right="4291"/>
      </w:pPr>
      <w:r>
        <w:t xml:space="preserve">jednající/zastoupen/a: </w:t>
      </w:r>
    </w:p>
    <w:p w14:paraId="3C752430" w14:textId="77777777" w:rsidR="008B5239" w:rsidRDefault="0095122C" w:rsidP="008B5239">
      <w:pPr>
        <w:spacing w:after="32"/>
        <w:ind w:left="0" w:right="4291"/>
      </w:pPr>
      <w:r>
        <w:t xml:space="preserve">bydliště: </w:t>
      </w:r>
    </w:p>
    <w:p w14:paraId="6B69EAC3" w14:textId="77777777" w:rsidR="008B5239" w:rsidRDefault="0095122C" w:rsidP="008B5239">
      <w:pPr>
        <w:spacing w:after="32"/>
        <w:ind w:left="0" w:right="4291"/>
      </w:pPr>
      <w:r>
        <w:t xml:space="preserve">rodné číslo/datum narození: </w:t>
      </w:r>
    </w:p>
    <w:p w14:paraId="7BB9F6FB" w14:textId="77777777" w:rsidR="008B5239" w:rsidRDefault="0095122C" w:rsidP="008B5239">
      <w:pPr>
        <w:spacing w:after="32"/>
        <w:ind w:left="0" w:right="4291"/>
      </w:pPr>
      <w:r>
        <w:t xml:space="preserve">druh a číslo průkazu totožnosti: </w:t>
      </w:r>
    </w:p>
    <w:p w14:paraId="14FFFE20" w14:textId="77777777" w:rsidR="008B5239" w:rsidRDefault="0095122C" w:rsidP="008B5239">
      <w:pPr>
        <w:spacing w:after="32"/>
        <w:ind w:left="0" w:right="4291"/>
      </w:pPr>
      <w:r>
        <w:t xml:space="preserve">doba platnosti průkazu totožnosti: </w:t>
      </w:r>
    </w:p>
    <w:p w14:paraId="55A87B8D" w14:textId="3B98A93D" w:rsidR="008B5239" w:rsidRDefault="0095122C" w:rsidP="008B5239">
      <w:pPr>
        <w:spacing w:after="32"/>
        <w:ind w:left="0" w:right="4291"/>
      </w:pPr>
      <w:r>
        <w:t xml:space="preserve">stát a orgán/úřad, který doklad totožnosti vydal: </w:t>
      </w:r>
    </w:p>
    <w:p w14:paraId="7F13713D" w14:textId="77777777" w:rsidR="003442A3" w:rsidRDefault="0095122C" w:rsidP="008B5239">
      <w:pPr>
        <w:spacing w:after="81" w:line="265" w:lineRule="auto"/>
        <w:ind w:left="0" w:right="1282" w:hanging="10"/>
        <w:jc w:val="left"/>
      </w:pPr>
      <w:r>
        <w:rPr>
          <w:sz w:val="18"/>
        </w:rPr>
        <w:t>(dále jen „</w:t>
      </w:r>
      <w:proofErr w:type="spellStart"/>
      <w:r>
        <w:rPr>
          <w:sz w:val="18"/>
        </w:rPr>
        <w:t>kiient</w:t>
      </w:r>
      <w:proofErr w:type="spellEnd"/>
      <w:r>
        <w:rPr>
          <w:sz w:val="18"/>
        </w:rPr>
        <w:t xml:space="preserve">” na straně </w:t>
      </w:r>
      <w:proofErr w:type="spellStart"/>
      <w:r>
        <w:rPr>
          <w:sz w:val="18"/>
        </w:rPr>
        <w:t>druné</w:t>
      </w:r>
      <w:proofErr w:type="spellEnd"/>
      <w:r>
        <w:rPr>
          <w:sz w:val="18"/>
        </w:rPr>
        <w:t>)</w:t>
      </w:r>
    </w:p>
    <w:p w14:paraId="27EC3F3A" w14:textId="77777777" w:rsidR="003442A3" w:rsidRDefault="0095122C" w:rsidP="008B5239">
      <w:pPr>
        <w:spacing w:after="40"/>
        <w:ind w:left="0" w:right="738"/>
      </w:pPr>
      <w:r>
        <w:t xml:space="preserve">uzavírají smlouvu o zřízení termínovaného vkladu, dále jen „smlouva”, podle příslušných ustanovení českých právních předpisů, zejména </w:t>
      </w:r>
      <w:proofErr w:type="spellStart"/>
      <w:r>
        <w:t>z.č</w:t>
      </w:r>
      <w:proofErr w:type="spellEnd"/>
      <w:r>
        <w:t>. 89/2012 Sb., občanský zákoník, v platném znění.</w:t>
      </w:r>
    </w:p>
    <w:p w14:paraId="2D425688" w14:textId="77777777" w:rsidR="003442A3" w:rsidRDefault="0095122C" w:rsidP="008B5239">
      <w:pPr>
        <w:spacing w:after="0" w:line="265" w:lineRule="auto"/>
        <w:ind w:left="0" w:right="1282" w:hanging="10"/>
        <w:jc w:val="left"/>
      </w:pPr>
      <w:r>
        <w:rPr>
          <w:sz w:val="18"/>
        </w:rPr>
        <w:t xml:space="preserve">Obsahuje-li smlouva toto zaškrtávací políčko: a, pak platí u takového zaškrtávacího políčka uvedené za </w:t>
      </w:r>
      <w:proofErr w:type="gramStart"/>
      <w:r>
        <w:rPr>
          <w:sz w:val="18"/>
        </w:rPr>
        <w:t>ujednané</w:t>
      </w:r>
      <w:proofErr w:type="gramEnd"/>
      <w:r>
        <w:rPr>
          <w:sz w:val="18"/>
        </w:rPr>
        <w:t xml:space="preserve"> a tedy za součást smlouvy pouze tehdy, pokud je toto políčko takto </w:t>
      </w:r>
      <w:proofErr w:type="spellStart"/>
      <w:r>
        <w:rPr>
          <w:sz w:val="18"/>
        </w:rPr>
        <w:t>zaškňnuto</w:t>
      </w:r>
      <w:proofErr w:type="spellEnd"/>
      <w:r>
        <w:rPr>
          <w:sz w:val="18"/>
        </w:rPr>
        <w:t>: X.</w:t>
      </w:r>
    </w:p>
    <w:p w14:paraId="64FE7DAA" w14:textId="77777777" w:rsidR="003442A3" w:rsidRDefault="0095122C" w:rsidP="005D57CE">
      <w:pPr>
        <w:spacing w:after="0" w:line="259" w:lineRule="auto"/>
        <w:ind w:left="230" w:right="0" w:firstLine="0"/>
        <w:jc w:val="left"/>
      </w:pPr>
      <w:r>
        <w:rPr>
          <w:noProof/>
          <w:sz w:val="22"/>
        </w:rPr>
        <mc:AlternateContent>
          <mc:Choice Requires="wpg">
            <w:drawing>
              <wp:inline distT="0" distB="0" distL="0" distR="0" wp14:anchorId="406985BE" wp14:editId="2B3CA729">
                <wp:extent cx="6345936" cy="12195"/>
                <wp:effectExtent l="0" t="0" r="0" b="0"/>
                <wp:docPr id="33657" name="Group 33657"/>
                <wp:cNvGraphicFramePr/>
                <a:graphic xmlns:a="http://schemas.openxmlformats.org/drawingml/2006/main">
                  <a:graphicData uri="http://schemas.microsoft.com/office/word/2010/wordprocessingGroup">
                    <wpg:wgp>
                      <wpg:cNvGrpSpPr/>
                      <wpg:grpSpPr>
                        <a:xfrm>
                          <a:off x="0" y="0"/>
                          <a:ext cx="6345936" cy="12195"/>
                          <a:chOff x="0" y="0"/>
                          <a:chExt cx="6345936" cy="12195"/>
                        </a:xfrm>
                      </wpg:grpSpPr>
                      <wps:wsp>
                        <wps:cNvPr id="33656" name="Shape 33656"/>
                        <wps:cNvSpPr/>
                        <wps:spPr>
                          <a:xfrm>
                            <a:off x="0" y="0"/>
                            <a:ext cx="6345936" cy="12195"/>
                          </a:xfrm>
                          <a:custGeom>
                            <a:avLst/>
                            <a:gdLst/>
                            <a:ahLst/>
                            <a:cxnLst/>
                            <a:rect l="0" t="0" r="0" b="0"/>
                            <a:pathLst>
                              <a:path w="6345936" h="12195">
                                <a:moveTo>
                                  <a:pt x="0" y="6097"/>
                                </a:moveTo>
                                <a:lnTo>
                                  <a:pt x="634593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657" style="width:499.68pt;height:0.960266pt;mso-position-horizontal-relative:char;mso-position-vertical-relative:line" coordsize="63459,121">
                <v:shape id="Shape 33656" style="position:absolute;width:63459;height:121;left:0;top:0;" coordsize="6345936,12195" path="m0,6097l6345936,6097">
                  <v:stroke weight="0.960266pt" endcap="flat" joinstyle="miter" miterlimit="1" on="true" color="#000000"/>
                  <v:fill on="false" color="#000000"/>
                </v:shape>
              </v:group>
            </w:pict>
          </mc:Fallback>
        </mc:AlternateContent>
      </w:r>
    </w:p>
    <w:p w14:paraId="1227CFEE" w14:textId="77777777" w:rsidR="003442A3" w:rsidRDefault="0095122C" w:rsidP="005D57CE">
      <w:pPr>
        <w:spacing w:after="0"/>
        <w:ind w:left="0" w:right="312" w:firstLine="0"/>
      </w:pPr>
      <w:r>
        <w:t xml:space="preserve">1 </w:t>
      </w:r>
      <w:r>
        <w:t>Banka klientovi zřídí bez zbytečného odkladu po podpisu smlouvy fixní termínovaný vklad s pevně stanovenou dobou trvání, dále jen „termínovaný vklad", s těmito parametry:</w:t>
      </w:r>
    </w:p>
    <w:p w14:paraId="1C60A9E4" w14:textId="7741074D" w:rsidR="003442A3" w:rsidRDefault="0095122C" w:rsidP="008B5239">
      <w:pPr>
        <w:ind w:left="0" w:right="312" w:firstLine="0"/>
      </w:pPr>
      <w:r>
        <w:t xml:space="preserve">Výše (jistina) termínovaného vkladu: </w:t>
      </w:r>
      <w:r>
        <w:rPr>
          <w:noProof/>
        </w:rPr>
        <w:drawing>
          <wp:inline distT="0" distB="0" distL="0" distR="0" wp14:anchorId="0AA5DFD8" wp14:editId="1889055D">
            <wp:extent cx="783336" cy="100613"/>
            <wp:effectExtent l="0" t="0" r="0" b="0"/>
            <wp:docPr id="3626" name="Picture 3626"/>
            <wp:cNvGraphicFramePr/>
            <a:graphic xmlns:a="http://schemas.openxmlformats.org/drawingml/2006/main">
              <a:graphicData uri="http://schemas.openxmlformats.org/drawingml/2006/picture">
                <pic:pic xmlns:pic="http://schemas.openxmlformats.org/drawingml/2006/picture">
                  <pic:nvPicPr>
                    <pic:cNvPr id="3626" name="Picture 3626"/>
                    <pic:cNvPicPr/>
                  </pic:nvPicPr>
                  <pic:blipFill>
                    <a:blip r:embed="rId10"/>
                    <a:stretch>
                      <a:fillRect/>
                    </a:stretch>
                  </pic:blipFill>
                  <pic:spPr>
                    <a:xfrm>
                      <a:off x="0" y="0"/>
                      <a:ext cx="783336" cy="100613"/>
                    </a:xfrm>
                    <a:prstGeom prst="rect">
                      <a:avLst/>
                    </a:prstGeom>
                  </pic:spPr>
                </pic:pic>
              </a:graphicData>
            </a:graphic>
          </wp:inline>
        </w:drawing>
      </w:r>
      <w:r>
        <w:t xml:space="preserve"> slovy: pět milionu osm set pět tisíc//</w:t>
      </w:r>
    </w:p>
    <w:p w14:paraId="43624DCB" w14:textId="77777777" w:rsidR="003442A3" w:rsidRDefault="0095122C" w:rsidP="008B5239">
      <w:pPr>
        <w:ind w:left="0" w:right="312" w:firstLine="0"/>
      </w:pPr>
      <w:r>
        <w:t>Měna: CZK</w:t>
      </w:r>
    </w:p>
    <w:p w14:paraId="2D4F46E7" w14:textId="77777777" w:rsidR="003442A3" w:rsidRDefault="0095122C" w:rsidP="008B5239">
      <w:pPr>
        <w:spacing w:after="0" w:line="265" w:lineRule="auto"/>
        <w:ind w:left="0" w:right="312" w:firstLine="0"/>
        <w:jc w:val="left"/>
      </w:pPr>
      <w:r>
        <w:rPr>
          <w:sz w:val="22"/>
        </w:rPr>
        <w:t xml:space="preserve">Roční úroková sazba: </w:t>
      </w:r>
      <w:proofErr w:type="gramStart"/>
      <w:r>
        <w:rPr>
          <w:sz w:val="22"/>
        </w:rPr>
        <w:t>2,50%</w:t>
      </w:r>
      <w:proofErr w:type="gramEnd"/>
      <w:r>
        <w:rPr>
          <w:sz w:val="22"/>
        </w:rPr>
        <w:t xml:space="preserve"> </w:t>
      </w:r>
      <w:proofErr w:type="spellStart"/>
      <w:r>
        <w:rPr>
          <w:sz w:val="22"/>
        </w:rPr>
        <w:t>p.a</w:t>
      </w:r>
      <w:proofErr w:type="spellEnd"/>
      <w:r>
        <w:rPr>
          <w:sz w:val="22"/>
        </w:rPr>
        <w:t>.</w:t>
      </w:r>
    </w:p>
    <w:p w14:paraId="555FE3CF" w14:textId="77777777" w:rsidR="003442A3" w:rsidRDefault="0095122C" w:rsidP="008B5239">
      <w:pPr>
        <w:spacing w:after="78"/>
        <w:ind w:left="0" w:right="312" w:firstLine="0"/>
      </w:pPr>
      <w:r>
        <w:t>Doba trvání termínovaného vkladu: TŘI MĚSÍCE</w:t>
      </w:r>
    </w:p>
    <w:p w14:paraId="5AB35882" w14:textId="77777777" w:rsidR="003442A3" w:rsidRDefault="0095122C" w:rsidP="005D57CE">
      <w:pPr>
        <w:spacing w:after="220"/>
        <w:ind w:left="0" w:right="312" w:firstLine="0"/>
      </w:pPr>
      <w:r>
        <w:t xml:space="preserve">Prvním dnem trvání je den, kdy </w:t>
      </w:r>
      <w:proofErr w:type="spellStart"/>
      <w:r>
        <w:t>Oberbank</w:t>
      </w:r>
      <w:proofErr w:type="spellEnd"/>
      <w:r>
        <w:t xml:space="preserve"> AG získá dispozici s celou částkou termínovaného vkladu. Nebude-li celá částka termínovaného vkladu dána </w:t>
      </w:r>
      <w:proofErr w:type="spellStart"/>
      <w:r>
        <w:t>Oberbank</w:t>
      </w:r>
      <w:proofErr w:type="spellEnd"/>
      <w:r>
        <w:t xml:space="preserve"> AG k dispozici do 1 měsíce od podpisu smlouvy, smlouva automaticky zaniká.</w:t>
      </w:r>
    </w:p>
    <w:p w14:paraId="2D576B0A" w14:textId="1D51BB05" w:rsidR="003442A3" w:rsidRDefault="008B5239" w:rsidP="005D57CE">
      <w:pPr>
        <w:spacing w:after="92"/>
        <w:ind w:left="0" w:right="312" w:firstLine="0"/>
      </w:pPr>
      <w:r>
        <w:t>2.</w:t>
      </w:r>
      <w:r w:rsidR="0095122C">
        <w:t xml:space="preserve">Termínovaný vklad slouží ke spoření a zní na obchodní firmu/název/jméno a příjmení </w:t>
      </w:r>
      <w:proofErr w:type="gramStart"/>
      <w:r w:rsidR="0095122C">
        <w:t>klienta - majitele</w:t>
      </w:r>
      <w:proofErr w:type="gramEnd"/>
      <w:r w:rsidR="0095122C">
        <w:t xml:space="preserve"> účtu. Termínovaný vklad nemůže být využíván k platebnímu styku. Ochrana termínovaného vkladu pomocí hesla není možná, k termínovanému vkladu nelze vydat žádnou platební kartu.</w:t>
      </w:r>
    </w:p>
    <w:p w14:paraId="0DB2231F" w14:textId="0CD96902" w:rsidR="003442A3" w:rsidRDefault="005D57CE" w:rsidP="005D57CE">
      <w:pPr>
        <w:spacing w:after="181"/>
        <w:ind w:left="0" w:right="312" w:firstLine="0"/>
      </w:pPr>
      <w:r>
        <w:t>3.</w:t>
      </w:r>
      <w:r w:rsidR="0095122C">
        <w:t xml:space="preserve">Termínovaný vklad se úročí ode dne, kdy je celá částka termínovaného vkladu </w:t>
      </w:r>
      <w:proofErr w:type="spellStart"/>
      <w:r w:rsidR="0095122C">
        <w:t>Oberbank</w:t>
      </w:r>
      <w:proofErr w:type="spellEnd"/>
      <w:r w:rsidR="0095122C">
        <w:t xml:space="preserve"> AG k dispozici do dne, který </w:t>
      </w:r>
      <w:r w:rsidR="0095122C">
        <w:t>předchází poslednímu dni trvání termínovaného vkladu (dni splatnosti termínovaného vkladu).</w:t>
      </w:r>
    </w:p>
    <w:p w14:paraId="65575609" w14:textId="44E86BA9" w:rsidR="003442A3" w:rsidRDefault="0095122C" w:rsidP="00FA3E99">
      <w:pPr>
        <w:spacing w:after="126"/>
        <w:ind w:left="0" w:right="312"/>
      </w:pPr>
      <w:r>
        <w:t>Pro potřeby úročení se započítává rok o délce 365 dnů.</w:t>
      </w:r>
    </w:p>
    <w:p w14:paraId="628C942C" w14:textId="77777777" w:rsidR="003442A3" w:rsidRDefault="0095122C">
      <w:pPr>
        <w:spacing w:after="0" w:line="259" w:lineRule="auto"/>
        <w:ind w:left="0" w:right="0" w:firstLine="0"/>
        <w:jc w:val="right"/>
      </w:pPr>
      <w:r>
        <w:t>1</w:t>
      </w:r>
    </w:p>
    <w:p w14:paraId="6E389CB0" w14:textId="35A98BBC" w:rsidR="003442A3" w:rsidRDefault="0095122C" w:rsidP="00FA3E99">
      <w:pPr>
        <w:tabs>
          <w:tab w:val="center" w:pos="1164"/>
          <w:tab w:val="center" w:pos="4634"/>
          <w:tab w:val="center" w:pos="5446"/>
        </w:tabs>
        <w:spacing w:line="259" w:lineRule="auto"/>
        <w:ind w:left="0" w:right="0" w:firstLine="0"/>
        <w:jc w:val="left"/>
      </w:pPr>
      <w:r>
        <w:rPr>
          <w:sz w:val="12"/>
        </w:rPr>
        <w:tab/>
      </w:r>
      <w:r>
        <w:rPr>
          <w:sz w:val="12"/>
        </w:rPr>
        <w:t xml:space="preserve">. </w:t>
      </w:r>
      <w:r>
        <w:rPr>
          <w:sz w:val="12"/>
        </w:rPr>
        <w:tab/>
      </w:r>
      <w:r>
        <w:rPr>
          <w:sz w:val="12"/>
        </w:rPr>
        <w:t xml:space="preserve"> </w:t>
      </w:r>
      <w:r>
        <w:rPr>
          <w:noProof/>
        </w:rPr>
        <w:drawing>
          <wp:inline distT="0" distB="0" distL="0" distR="0" wp14:anchorId="1B0BB482" wp14:editId="2B1893C1">
            <wp:extent cx="3048" cy="3049"/>
            <wp:effectExtent l="0" t="0" r="0" b="0"/>
            <wp:docPr id="3413" name="Picture 3413"/>
            <wp:cNvGraphicFramePr/>
            <a:graphic xmlns:a="http://schemas.openxmlformats.org/drawingml/2006/main">
              <a:graphicData uri="http://schemas.openxmlformats.org/drawingml/2006/picture">
                <pic:pic xmlns:pic="http://schemas.openxmlformats.org/drawingml/2006/picture">
                  <pic:nvPicPr>
                    <pic:cNvPr id="3413" name="Picture 3413"/>
                    <pic:cNvPicPr/>
                  </pic:nvPicPr>
                  <pic:blipFill>
                    <a:blip r:embed="rId11"/>
                    <a:stretch>
                      <a:fillRect/>
                    </a:stretch>
                  </pic:blipFill>
                  <pic:spPr>
                    <a:xfrm>
                      <a:off x="0" y="0"/>
                      <a:ext cx="3048" cy="3049"/>
                    </a:xfrm>
                    <a:prstGeom prst="rect">
                      <a:avLst/>
                    </a:prstGeom>
                  </pic:spPr>
                </pic:pic>
              </a:graphicData>
            </a:graphic>
          </wp:inline>
        </w:drawing>
      </w:r>
    </w:p>
    <w:p w14:paraId="57BE477E" w14:textId="77777777" w:rsidR="0095122C" w:rsidRDefault="0095122C" w:rsidP="00FA3E99">
      <w:pPr>
        <w:spacing w:after="112"/>
        <w:ind w:left="687" w:right="950"/>
      </w:pPr>
    </w:p>
    <w:p w14:paraId="50D77D0D" w14:textId="43420B74" w:rsidR="00FA3E99" w:rsidRDefault="0095122C" w:rsidP="00FA3E99">
      <w:pPr>
        <w:spacing w:after="112"/>
        <w:ind w:left="687" w:right="950"/>
        <w:rPr>
          <w:noProof/>
        </w:rPr>
      </w:pPr>
      <w:r>
        <w:t>Ú</w:t>
      </w:r>
      <w:r>
        <w:t>rok je splatný pouze ke dni splatnosti termínovaného vkladu. Úrok bude společně s jistinou termínovaného vkladu po jeho splatnosti převeden na běžn</w:t>
      </w:r>
      <w:r w:rsidR="00FA3E99">
        <w:t xml:space="preserve">ý účet </w:t>
      </w:r>
      <w:proofErr w:type="spellStart"/>
      <w:r w:rsidR="00FA3E99">
        <w:t>klientač</w:t>
      </w:r>
      <w:proofErr w:type="spellEnd"/>
      <w:r w:rsidR="00FA3E99">
        <w:t>.:</w:t>
      </w:r>
    </w:p>
    <w:p w14:paraId="0608A340" w14:textId="755FEBA0" w:rsidR="003442A3" w:rsidRDefault="0095122C">
      <w:pPr>
        <w:spacing w:after="311"/>
        <w:ind w:left="663" w:right="643"/>
      </w:pPr>
      <w:r>
        <w:t>Termínovaný vklad po jeho uplynutí nebude prodlužován</w:t>
      </w:r>
      <w:r w:rsidR="00FA3E99">
        <w:t>/</w:t>
      </w:r>
      <w:r>
        <w:t xml:space="preserve"> bude automaticky prodloužen na stejnou dobu jako uvedeno v bodě 1 až do písemné výpovědi ze </w:t>
      </w:r>
      <w:r>
        <w:rPr>
          <w:noProof/>
        </w:rPr>
        <w:drawing>
          <wp:inline distT="0" distB="0" distL="0" distR="0" wp14:anchorId="2EC79E56" wp14:editId="3B121DFD">
            <wp:extent cx="21336" cy="15244"/>
            <wp:effectExtent l="0" t="0" r="0" b="0"/>
            <wp:docPr id="7277" name="Picture 7277"/>
            <wp:cNvGraphicFramePr/>
            <a:graphic xmlns:a="http://schemas.openxmlformats.org/drawingml/2006/main">
              <a:graphicData uri="http://schemas.openxmlformats.org/drawingml/2006/picture">
                <pic:pic xmlns:pic="http://schemas.openxmlformats.org/drawingml/2006/picture">
                  <pic:nvPicPr>
                    <pic:cNvPr id="7277" name="Picture 7277"/>
                    <pic:cNvPicPr/>
                  </pic:nvPicPr>
                  <pic:blipFill>
                    <a:blip r:embed="rId12"/>
                    <a:stretch>
                      <a:fillRect/>
                    </a:stretch>
                  </pic:blipFill>
                  <pic:spPr>
                    <a:xfrm>
                      <a:off x="0" y="0"/>
                      <a:ext cx="21336" cy="15244"/>
                    </a:xfrm>
                    <a:prstGeom prst="rect">
                      <a:avLst/>
                    </a:prstGeom>
                  </pic:spPr>
                </pic:pic>
              </a:graphicData>
            </a:graphic>
          </wp:inline>
        </w:drawing>
      </w:r>
      <w:r>
        <w:t>strany klienta. Výpověď musí být bance doručena nejpozději 1 pracovní den před ukončením termínovaného vkladu, jinak je neúčinná a termínovaný vklad bude opětovně automaticky prodloužen. V případě automatického prodlužování termínovaného vkladu je vklad úročen dle aktuální výše sazby pro termínované vklady.</w:t>
      </w:r>
    </w:p>
    <w:p w14:paraId="146B8C25" w14:textId="77777777" w:rsidR="003442A3" w:rsidRDefault="0095122C">
      <w:pPr>
        <w:spacing w:after="288"/>
        <w:ind w:left="1454" w:right="4022" w:hanging="715"/>
      </w:pPr>
      <w:r>
        <w:t>Úrokový výnos bude v případě prodlužování termínovaného vkladu převeden na účet připsán k jistině, čímž dojde k navýšení jistiny termínovaného vkladu.</w:t>
      </w:r>
    </w:p>
    <w:p w14:paraId="7CEC1C43" w14:textId="77777777" w:rsidR="003442A3" w:rsidRDefault="0095122C">
      <w:pPr>
        <w:numPr>
          <w:ilvl w:val="0"/>
          <w:numId w:val="2"/>
        </w:numPr>
        <w:spacing w:after="189"/>
        <w:ind w:right="869" w:hanging="552"/>
      </w:pPr>
      <w:r>
        <w:t xml:space="preserve">Otázky výslovně neupravené smlouvou se řídi Obchodními podmínkami pro vedení účtů, bezhotovostní a hotovostní platební styk </w:t>
      </w:r>
      <w:proofErr w:type="spellStart"/>
      <w:r>
        <w:t>Oberbank</w:t>
      </w:r>
      <w:proofErr w:type="spellEnd"/>
      <w:r>
        <w:t xml:space="preserve"> AG pobočka česká republika (dáte jen „Obchodní podmínky”) v aktuálním znění. Klient svým podpisem stvrzuje, že se s Obchodními podmínkami v aktuálním znění k datu podpisu smlouvy před jejím podpisem seznámil. Obchodní podmínky jsou klientům v aktuálním znění k dispozici minimálně na obchodních místech </w:t>
      </w:r>
      <w:proofErr w:type="spellStart"/>
      <w:r>
        <w:t>Oberbank</w:t>
      </w:r>
      <w:proofErr w:type="spellEnd"/>
      <w:r>
        <w:t xml:space="preserve"> AG a na internetových stránkách www.oberbank.cz. Na každou změnu Obchodních podmínek budou klienti upozorněni.</w:t>
      </w:r>
    </w:p>
    <w:p w14:paraId="090538B8" w14:textId="77777777" w:rsidR="003442A3" w:rsidRDefault="0095122C">
      <w:pPr>
        <w:numPr>
          <w:ilvl w:val="0"/>
          <w:numId w:val="2"/>
        </w:numPr>
        <w:spacing w:after="169"/>
        <w:ind w:right="869" w:hanging="552"/>
      </w:pPr>
      <w:r>
        <w:t xml:space="preserve">Za služby v souvislosti s touto smlouvou a termínovaným vkladem je </w:t>
      </w:r>
      <w:proofErr w:type="spellStart"/>
      <w:r>
        <w:t>Oberbank</w:t>
      </w:r>
      <w:proofErr w:type="spellEnd"/>
      <w:r>
        <w:t xml:space="preserve"> AG oprávněna si účtovat odměny a poplatky podle Sazebníku bankovních poplatků a odměn pro právnické osoby a fyzické osoby-podnikatele </w:t>
      </w:r>
      <w:proofErr w:type="spellStart"/>
      <w:r>
        <w:t>Oberbank</w:t>
      </w:r>
      <w:proofErr w:type="spellEnd"/>
      <w:r>
        <w:t xml:space="preserve"> AG pobočka česká republika, dále jen „Sazebník”. Aktuální znění Sazebníku je k dispozici na obchodních místech </w:t>
      </w:r>
      <w:proofErr w:type="spellStart"/>
      <w:r>
        <w:t>Oberbank</w:t>
      </w:r>
      <w:proofErr w:type="spellEnd"/>
      <w:r>
        <w:t xml:space="preserve"> AG a na internetových stránkách www.oberbank.cz. Klient svým podpisem potvrzuje, že se s aktuálním zněním Sazebníku k datu podpisu této smlouvy před jejím podpisem seznámil.</w:t>
      </w:r>
    </w:p>
    <w:p w14:paraId="285DA06B" w14:textId="77777777" w:rsidR="003442A3" w:rsidRDefault="0095122C">
      <w:pPr>
        <w:numPr>
          <w:ilvl w:val="0"/>
          <w:numId w:val="2"/>
        </w:numPr>
        <w:spacing w:after="200"/>
        <w:ind w:right="869" w:hanging="552"/>
      </w:pPr>
      <w:r>
        <w:t xml:space="preserve">Klient je povinen oznámit </w:t>
      </w:r>
      <w:proofErr w:type="spellStart"/>
      <w:proofErr w:type="gramStart"/>
      <w:r>
        <w:t>Oberbank,AG</w:t>
      </w:r>
      <w:proofErr w:type="spellEnd"/>
      <w:proofErr w:type="gramEnd"/>
      <w:r>
        <w:t xml:space="preserve"> neprodleně každou změnu kontaktní adresy. Dokud není oznámena adresa jiná, bude banka klientovi doručovat na jí posledně známou adresu.</w:t>
      </w:r>
    </w:p>
    <w:p w14:paraId="2ADFFDD7" w14:textId="77777777" w:rsidR="003442A3" w:rsidRDefault="0095122C">
      <w:pPr>
        <w:numPr>
          <w:ilvl w:val="0"/>
          <w:numId w:val="2"/>
        </w:numPr>
        <w:spacing w:after="214" w:line="216" w:lineRule="auto"/>
        <w:ind w:right="869" w:hanging="552"/>
      </w:pPr>
      <w:r>
        <w:t>Smlouva je vyhotovena ve dvou stejnopisech, z nichž každá ze stran obdrží jedno vyhotovení. Smlouva je platná dnem podpisu oběma smluvními stranami a účinná dnem, kdy klient předloží bance veškeré doklady nutné k řádné identifikaci a kontrole klienta podle zákona č. 253/2008 Sb., o některých opatřeních proti legalizaci výnosů z trestné činnosti a financování terorismu, v platném znění. Toto konkrétní datum účinnosti smlouvy banka klientovi na vyžádání sdělí.</w:t>
      </w:r>
    </w:p>
    <w:p w14:paraId="6E19FA31" w14:textId="77777777" w:rsidR="003442A3" w:rsidRDefault="0095122C" w:rsidP="00FA3E99">
      <w:pPr>
        <w:numPr>
          <w:ilvl w:val="0"/>
          <w:numId w:val="2"/>
        </w:numPr>
        <w:spacing w:after="0"/>
        <w:ind w:right="869" w:hanging="552"/>
      </w:pPr>
      <w:r>
        <w:t>Další případná ujednání:</w:t>
      </w:r>
    </w:p>
    <w:p w14:paraId="3D327C5F" w14:textId="77777777" w:rsidR="00FA3E99" w:rsidRDefault="00FA3E99" w:rsidP="00FA3E99">
      <w:pPr>
        <w:spacing w:after="0"/>
        <w:ind w:left="158" w:right="869" w:firstLine="0"/>
      </w:pPr>
    </w:p>
    <w:p w14:paraId="50FCD601" w14:textId="77777777" w:rsidR="00FA3E99" w:rsidRDefault="00FA3E99" w:rsidP="00FA3E99">
      <w:pPr>
        <w:spacing w:after="0"/>
        <w:ind w:left="158" w:right="869" w:firstLine="0"/>
      </w:pPr>
    </w:p>
    <w:p w14:paraId="45C8B427" w14:textId="77777777" w:rsidR="00FA3E99" w:rsidRDefault="00FA3E99" w:rsidP="00FA3E99">
      <w:pPr>
        <w:spacing w:after="0"/>
        <w:ind w:left="158" w:right="869" w:firstLine="0"/>
      </w:pPr>
    </w:p>
    <w:p w14:paraId="786CF709" w14:textId="77777777" w:rsidR="00FA3E99" w:rsidRDefault="00FA3E99" w:rsidP="00FA3E99">
      <w:pPr>
        <w:spacing w:after="0"/>
        <w:ind w:left="158" w:right="869" w:firstLine="0"/>
      </w:pPr>
    </w:p>
    <w:p w14:paraId="75A028E0" w14:textId="743BADBB" w:rsidR="003442A3" w:rsidRDefault="0095122C" w:rsidP="00FA3E99">
      <w:pPr>
        <w:tabs>
          <w:tab w:val="center" w:pos="1646"/>
          <w:tab w:val="center" w:pos="2966"/>
        </w:tabs>
        <w:spacing w:after="0"/>
        <w:ind w:left="0" w:right="0" w:firstLine="0"/>
        <w:jc w:val="left"/>
      </w:pPr>
      <w:r>
        <w:rPr>
          <w:noProof/>
          <w:sz w:val="22"/>
        </w:rPr>
        <mc:AlternateContent>
          <mc:Choice Requires="wpg">
            <w:drawing>
              <wp:anchor distT="0" distB="0" distL="114300" distR="114300" simplePos="0" relativeHeight="251662336" behindDoc="0" locked="0" layoutInCell="1" allowOverlap="1" wp14:anchorId="2EFA0539" wp14:editId="3084E79B">
                <wp:simplePos x="0" y="0"/>
                <wp:positionH relativeFrom="column">
                  <wp:posOffset>481584</wp:posOffset>
                </wp:positionH>
                <wp:positionV relativeFrom="paragraph">
                  <wp:posOffset>1397542</wp:posOffset>
                </wp:positionV>
                <wp:extent cx="2447544" cy="6098"/>
                <wp:effectExtent l="0" t="0" r="0" b="0"/>
                <wp:wrapSquare wrapText="bothSides"/>
                <wp:docPr id="33667" name="Group 33667"/>
                <wp:cNvGraphicFramePr/>
                <a:graphic xmlns:a="http://schemas.openxmlformats.org/drawingml/2006/main">
                  <a:graphicData uri="http://schemas.microsoft.com/office/word/2010/wordprocessingGroup">
                    <wpg:wgp>
                      <wpg:cNvGrpSpPr/>
                      <wpg:grpSpPr>
                        <a:xfrm>
                          <a:off x="0" y="0"/>
                          <a:ext cx="2447544" cy="6098"/>
                          <a:chOff x="0" y="0"/>
                          <a:chExt cx="2447544" cy="6098"/>
                        </a:xfrm>
                      </wpg:grpSpPr>
                      <wps:wsp>
                        <wps:cNvPr id="33666" name="Shape 33666"/>
                        <wps:cNvSpPr/>
                        <wps:spPr>
                          <a:xfrm>
                            <a:off x="0" y="0"/>
                            <a:ext cx="2447544" cy="6098"/>
                          </a:xfrm>
                          <a:custGeom>
                            <a:avLst/>
                            <a:gdLst/>
                            <a:ahLst/>
                            <a:cxnLst/>
                            <a:rect l="0" t="0" r="0" b="0"/>
                            <a:pathLst>
                              <a:path w="2447544" h="6098">
                                <a:moveTo>
                                  <a:pt x="0" y="3049"/>
                                </a:moveTo>
                                <a:lnTo>
                                  <a:pt x="24475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D3F7AE8" id="Group 33667" o:spid="_x0000_s1026" style="position:absolute;margin-left:37.9pt;margin-top:110.05pt;width:192.7pt;height:.5pt;z-index:251662336" coordsize="244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">
                <v:shape id="Shape 33666" o:spid="_x0000_s1027" style="position:absolute;width:24475;height:60;visibility:visible;mso-wrap-style:square;v-text-anchor:top" coordsize="24475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" path="m,3049r2447544,e" filled="f" strokeweight=".16939mm">
                  <v:stroke miterlimit="1" joinstyle="miter"/>
                  <v:path arrowok="t" textboxrect="0,0,2447544,6098"/>
                </v:shape>
                <w10:wrap type="square"/>
              </v:group>
            </w:pict>
          </mc:Fallback>
        </mc:AlternateContent>
      </w:r>
      <w:r>
        <w:tab/>
        <w:t xml:space="preserve">Místo: Hradec </w:t>
      </w:r>
      <w:proofErr w:type="spellStart"/>
      <w:r>
        <w:t>Kralove</w:t>
      </w:r>
      <w:proofErr w:type="spellEnd"/>
      <w:r>
        <w:tab/>
      </w:r>
      <w:r>
        <w:rPr>
          <w:noProof/>
        </w:rPr>
        <w:drawing>
          <wp:inline distT="0" distB="0" distL="0" distR="0" wp14:anchorId="510615CF" wp14:editId="717F7ACA">
            <wp:extent cx="12192" cy="27439"/>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13"/>
                    <a:stretch>
                      <a:fillRect/>
                    </a:stretch>
                  </pic:blipFill>
                  <pic:spPr>
                    <a:xfrm>
                      <a:off x="0" y="0"/>
                      <a:ext cx="12192" cy="27439"/>
                    </a:xfrm>
                    <a:prstGeom prst="rect">
                      <a:avLst/>
                    </a:prstGeom>
                  </pic:spPr>
                </pic:pic>
              </a:graphicData>
            </a:graphic>
          </wp:inline>
        </w:drawing>
      </w:r>
    </w:p>
    <w:p w14:paraId="1C4D1BFA" w14:textId="77777777" w:rsidR="003442A3" w:rsidRDefault="0095122C">
      <w:pPr>
        <w:tabs>
          <w:tab w:val="center" w:pos="914"/>
          <w:tab w:val="center" w:pos="1349"/>
        </w:tabs>
        <w:spacing w:after="1325" w:line="265" w:lineRule="auto"/>
        <w:ind w:left="0" w:right="0" w:firstLine="0"/>
        <w:jc w:val="left"/>
      </w:pPr>
      <w:r>
        <w:rPr>
          <w:sz w:val="22"/>
        </w:rPr>
        <w:tab/>
        <w:t>Dne:</w:t>
      </w:r>
      <w:r>
        <w:rPr>
          <w:sz w:val="22"/>
        </w:rPr>
        <w:tab/>
      </w:r>
      <w:r>
        <w:rPr>
          <w:noProof/>
        </w:rPr>
        <w:drawing>
          <wp:inline distT="0" distB="0" distL="0" distR="0" wp14:anchorId="42969A5C" wp14:editId="26AC8261">
            <wp:extent cx="18288" cy="12195"/>
            <wp:effectExtent l="0" t="0" r="0" b="0"/>
            <wp:docPr id="7655" name="Picture 7655"/>
            <wp:cNvGraphicFramePr/>
            <a:graphic xmlns:a="http://schemas.openxmlformats.org/drawingml/2006/main">
              <a:graphicData uri="http://schemas.openxmlformats.org/drawingml/2006/picture">
                <pic:pic xmlns:pic="http://schemas.openxmlformats.org/drawingml/2006/picture">
                  <pic:nvPicPr>
                    <pic:cNvPr id="7655" name="Picture 7655"/>
                    <pic:cNvPicPr/>
                  </pic:nvPicPr>
                  <pic:blipFill>
                    <a:blip r:embed="rId14"/>
                    <a:stretch>
                      <a:fillRect/>
                    </a:stretch>
                  </pic:blipFill>
                  <pic:spPr>
                    <a:xfrm>
                      <a:off x="0" y="0"/>
                      <a:ext cx="18288" cy="12195"/>
                    </a:xfrm>
                    <a:prstGeom prst="rect">
                      <a:avLst/>
                    </a:prstGeom>
                  </pic:spPr>
                </pic:pic>
              </a:graphicData>
            </a:graphic>
          </wp:inline>
        </w:drawing>
      </w:r>
    </w:p>
    <w:p w14:paraId="5537105F" w14:textId="12ED4833" w:rsidR="003442A3" w:rsidRDefault="00FA3E99" w:rsidP="00FA3E99">
      <w:pPr>
        <w:tabs>
          <w:tab w:val="left" w:pos="4740"/>
        </w:tabs>
        <w:spacing w:after="273"/>
        <w:ind w:left="754" w:right="312"/>
      </w:pPr>
      <w:r>
        <w:tab/>
      </w:r>
      <w:r>
        <w:tab/>
      </w:r>
      <w:r>
        <w:tab/>
      </w:r>
      <w:r>
        <w:tab/>
      </w:r>
    </w:p>
    <w:p w14:paraId="3C7C0273" w14:textId="3B5C6218" w:rsidR="003442A3" w:rsidRDefault="0095122C">
      <w:pPr>
        <w:spacing w:before="84" w:after="1129" w:line="265" w:lineRule="auto"/>
        <w:ind w:left="764" w:right="1282" w:hanging="10"/>
        <w:jc w:val="left"/>
      </w:pPr>
      <w:proofErr w:type="spellStart"/>
      <w:r>
        <w:rPr>
          <w:sz w:val="18"/>
        </w:rPr>
        <w:t>Oberbank</w:t>
      </w:r>
      <w:proofErr w:type="spellEnd"/>
      <w:r>
        <w:rPr>
          <w:sz w:val="18"/>
        </w:rPr>
        <w:t xml:space="preserve"> AG</w:t>
      </w:r>
      <w:r w:rsidR="00FA3E99">
        <w:rPr>
          <w:sz w:val="18"/>
        </w:rPr>
        <w:tab/>
      </w:r>
      <w:r w:rsidR="00FA3E99">
        <w:rPr>
          <w:sz w:val="18"/>
        </w:rPr>
        <w:tab/>
      </w:r>
      <w:r w:rsidR="00FA3E99">
        <w:rPr>
          <w:sz w:val="18"/>
        </w:rPr>
        <w:tab/>
      </w:r>
      <w:r w:rsidR="00FA3E99">
        <w:rPr>
          <w:sz w:val="18"/>
        </w:rPr>
        <w:tab/>
      </w:r>
      <w:r w:rsidR="00FA3E99">
        <w:rPr>
          <w:sz w:val="18"/>
        </w:rPr>
        <w:tab/>
      </w:r>
      <w:r w:rsidR="00FA3E99">
        <w:rPr>
          <w:sz w:val="18"/>
        </w:rPr>
        <w:tab/>
        <w:t>Klient</w:t>
      </w:r>
    </w:p>
    <w:p w14:paraId="7C76CBDE" w14:textId="40616A66" w:rsidR="003442A3" w:rsidRDefault="0095122C">
      <w:pPr>
        <w:tabs>
          <w:tab w:val="center" w:pos="974"/>
          <w:tab w:val="center" w:pos="9413"/>
        </w:tabs>
        <w:spacing w:after="175" w:line="216" w:lineRule="auto"/>
        <w:ind w:left="0" w:right="0" w:firstLine="0"/>
        <w:jc w:val="left"/>
      </w:pPr>
      <w:r>
        <w:rPr>
          <w:sz w:val="10"/>
        </w:rPr>
        <w:tab/>
      </w:r>
    </w:p>
    <w:p w14:paraId="39868765" w14:textId="53996FC3" w:rsidR="003442A3" w:rsidRDefault="0095122C" w:rsidP="00FA3E99">
      <w:pPr>
        <w:tabs>
          <w:tab w:val="center" w:pos="1027"/>
          <w:tab w:val="center" w:pos="4471"/>
        </w:tabs>
        <w:spacing w:line="259" w:lineRule="auto"/>
        <w:ind w:left="0" w:right="0" w:firstLine="0"/>
        <w:jc w:val="left"/>
      </w:pPr>
      <w:r>
        <w:rPr>
          <w:sz w:val="12"/>
        </w:rPr>
        <w:lastRenderedPageBreak/>
        <w:tab/>
      </w:r>
    </w:p>
    <w:p w14:paraId="79050F9F" w14:textId="77777777" w:rsidR="003442A3" w:rsidRDefault="0095122C">
      <w:pPr>
        <w:pStyle w:val="Nadpis1"/>
        <w:spacing w:after="210"/>
        <w:ind w:left="29" w:right="0"/>
        <w:jc w:val="left"/>
      </w:pPr>
      <w:r>
        <w:rPr>
          <w:sz w:val="38"/>
        </w:rPr>
        <w:t>I</w:t>
      </w:r>
      <w:r>
        <w:rPr>
          <w:sz w:val="38"/>
        </w:rPr>
        <w:t>NFORMAČNÍ LIST PRO VKLADATELE</w:t>
      </w:r>
    </w:p>
    <w:tbl>
      <w:tblPr>
        <w:tblStyle w:val="TableGrid"/>
        <w:tblW w:w="10056" w:type="dxa"/>
        <w:tblInd w:w="67" w:type="dxa"/>
        <w:tblCellMar>
          <w:top w:w="34" w:type="dxa"/>
          <w:left w:w="0" w:type="dxa"/>
          <w:bottom w:w="53" w:type="dxa"/>
          <w:right w:w="106" w:type="dxa"/>
        </w:tblCellMar>
        <w:tblLook w:val="04A0" w:firstRow="1" w:lastRow="0" w:firstColumn="1" w:lastColumn="0" w:noHBand="0" w:noVBand="1"/>
      </w:tblPr>
      <w:tblGrid>
        <w:gridCol w:w="5122"/>
        <w:gridCol w:w="4934"/>
      </w:tblGrid>
      <w:tr w:rsidR="003442A3" w14:paraId="5D838AFF" w14:textId="77777777">
        <w:trPr>
          <w:trHeight w:val="568"/>
        </w:trPr>
        <w:tc>
          <w:tcPr>
            <w:tcW w:w="10056" w:type="dxa"/>
            <w:gridSpan w:val="2"/>
            <w:tcBorders>
              <w:top w:val="single" w:sz="2" w:space="0" w:color="000000"/>
              <w:left w:val="single" w:sz="2" w:space="0" w:color="000000"/>
              <w:bottom w:val="single" w:sz="2" w:space="0" w:color="000000"/>
              <w:right w:val="single" w:sz="2" w:space="0" w:color="000000"/>
            </w:tcBorders>
            <w:vAlign w:val="center"/>
          </w:tcPr>
          <w:p w14:paraId="5235301C" w14:textId="77777777" w:rsidR="003442A3" w:rsidRDefault="0095122C">
            <w:pPr>
              <w:spacing w:after="0" w:line="259" w:lineRule="auto"/>
              <w:ind w:left="0" w:right="19" w:firstLine="0"/>
              <w:jc w:val="center"/>
            </w:pPr>
            <w:r>
              <w:rPr>
                <w:sz w:val="26"/>
              </w:rPr>
              <w:t>Základní informace o ochraně vkladů</w:t>
            </w:r>
          </w:p>
        </w:tc>
      </w:tr>
      <w:tr w:rsidR="003442A3" w14:paraId="50B8A836" w14:textId="77777777">
        <w:trPr>
          <w:trHeight w:val="738"/>
        </w:trPr>
        <w:tc>
          <w:tcPr>
            <w:tcW w:w="5122" w:type="dxa"/>
            <w:tcBorders>
              <w:top w:val="single" w:sz="2" w:space="0" w:color="000000"/>
              <w:left w:val="single" w:sz="2" w:space="0" w:color="000000"/>
              <w:bottom w:val="single" w:sz="2" w:space="0" w:color="000000"/>
              <w:right w:val="single" w:sz="2" w:space="0" w:color="000000"/>
            </w:tcBorders>
          </w:tcPr>
          <w:p w14:paraId="1A7836E6" w14:textId="77777777" w:rsidR="003442A3" w:rsidRDefault="0095122C">
            <w:pPr>
              <w:spacing w:after="0" w:line="259" w:lineRule="auto"/>
              <w:ind w:left="-14" w:right="0" w:firstLine="0"/>
              <w:jc w:val="left"/>
            </w:pPr>
            <w:r>
              <w:rPr>
                <w:sz w:val="22"/>
              </w:rPr>
              <w:t xml:space="preserve">Vklady u </w:t>
            </w:r>
            <w:proofErr w:type="spellStart"/>
            <w:r>
              <w:rPr>
                <w:sz w:val="22"/>
              </w:rPr>
              <w:t>Oberbank</w:t>
            </w:r>
            <w:proofErr w:type="spellEnd"/>
            <w:r>
              <w:rPr>
                <w:sz w:val="22"/>
              </w:rPr>
              <w:t xml:space="preserve"> AG jsou chráněny prostřednictvím:</w:t>
            </w:r>
          </w:p>
        </w:tc>
        <w:tc>
          <w:tcPr>
            <w:tcW w:w="4934" w:type="dxa"/>
            <w:tcBorders>
              <w:top w:val="single" w:sz="2" w:space="0" w:color="000000"/>
              <w:left w:val="single" w:sz="2" w:space="0" w:color="000000"/>
              <w:bottom w:val="single" w:sz="2" w:space="0" w:color="000000"/>
              <w:right w:val="single" w:sz="2" w:space="0" w:color="000000"/>
            </w:tcBorders>
          </w:tcPr>
          <w:p w14:paraId="10DEDC5D" w14:textId="77777777" w:rsidR="003442A3" w:rsidRDefault="0095122C">
            <w:pPr>
              <w:spacing w:after="0" w:line="259" w:lineRule="auto"/>
              <w:ind w:left="-10" w:right="0" w:firstLine="0"/>
              <w:jc w:val="left"/>
            </w:pPr>
            <w:proofErr w:type="spellStart"/>
            <w:r>
              <w:rPr>
                <w:sz w:val="22"/>
              </w:rPr>
              <w:t>Einlagensicherung</w:t>
            </w:r>
            <w:proofErr w:type="spellEnd"/>
            <w:r>
              <w:rPr>
                <w:sz w:val="22"/>
              </w:rPr>
              <w:t xml:space="preserve"> AUSTRIA </w:t>
            </w:r>
            <w:proofErr w:type="spellStart"/>
            <w:r>
              <w:rPr>
                <w:sz w:val="22"/>
              </w:rPr>
              <w:t>Ges.m.b.H</w:t>
            </w:r>
            <w:proofErr w:type="spellEnd"/>
            <w:r>
              <w:rPr>
                <w:sz w:val="22"/>
              </w:rPr>
              <w:t xml:space="preserve">. </w:t>
            </w:r>
            <w:proofErr w:type="gramStart"/>
            <w:r>
              <w:rPr>
                <w:sz w:val="22"/>
              </w:rPr>
              <w:t xml:space="preserve">( </w:t>
            </w:r>
            <w:r>
              <w:rPr>
                <w:sz w:val="22"/>
                <w:vertAlign w:val="superscript"/>
              </w:rPr>
              <w:t>l</w:t>
            </w:r>
            <w:proofErr w:type="gramEnd"/>
            <w:r>
              <w:rPr>
                <w:sz w:val="22"/>
                <w:vertAlign w:val="superscript"/>
              </w:rPr>
              <w:t xml:space="preserve"> </w:t>
            </w:r>
            <w:r>
              <w:rPr>
                <w:sz w:val="22"/>
              </w:rPr>
              <w:t>)</w:t>
            </w:r>
          </w:p>
        </w:tc>
      </w:tr>
      <w:tr w:rsidR="003442A3" w14:paraId="1C31B36F" w14:textId="77777777">
        <w:trPr>
          <w:trHeight w:val="653"/>
        </w:trPr>
        <w:tc>
          <w:tcPr>
            <w:tcW w:w="5122" w:type="dxa"/>
            <w:tcBorders>
              <w:top w:val="single" w:sz="2" w:space="0" w:color="000000"/>
              <w:left w:val="single" w:sz="2" w:space="0" w:color="000000"/>
              <w:bottom w:val="single" w:sz="2" w:space="0" w:color="000000"/>
              <w:right w:val="single" w:sz="2" w:space="0" w:color="000000"/>
            </w:tcBorders>
          </w:tcPr>
          <w:p w14:paraId="571A03F2" w14:textId="77777777" w:rsidR="003442A3" w:rsidRDefault="0095122C">
            <w:pPr>
              <w:spacing w:after="0" w:line="259" w:lineRule="auto"/>
              <w:ind w:left="14" w:right="0" w:firstLine="0"/>
              <w:jc w:val="left"/>
            </w:pPr>
            <w:r>
              <w:rPr>
                <w:sz w:val="22"/>
              </w:rPr>
              <w:t>Horní hranice pojištění:</w:t>
            </w:r>
          </w:p>
        </w:tc>
        <w:tc>
          <w:tcPr>
            <w:tcW w:w="4934" w:type="dxa"/>
            <w:tcBorders>
              <w:top w:val="single" w:sz="2" w:space="0" w:color="000000"/>
              <w:left w:val="single" w:sz="2" w:space="0" w:color="000000"/>
              <w:bottom w:val="single" w:sz="2" w:space="0" w:color="000000"/>
              <w:right w:val="single" w:sz="2" w:space="0" w:color="000000"/>
            </w:tcBorders>
            <w:vAlign w:val="center"/>
          </w:tcPr>
          <w:p w14:paraId="1C163D13" w14:textId="77777777" w:rsidR="003442A3" w:rsidRDefault="0095122C">
            <w:pPr>
              <w:spacing w:after="0" w:line="259" w:lineRule="auto"/>
              <w:ind w:right="0" w:firstLine="5"/>
              <w:jc w:val="left"/>
            </w:pPr>
            <w:r>
              <w:rPr>
                <w:sz w:val="22"/>
              </w:rPr>
              <w:t>100 000 EUR na jednoho vkladatele a úvěrovou instituci (2)</w:t>
            </w:r>
          </w:p>
        </w:tc>
      </w:tr>
      <w:tr w:rsidR="003442A3" w14:paraId="6E0C6938" w14:textId="77777777">
        <w:trPr>
          <w:trHeight w:val="864"/>
        </w:trPr>
        <w:tc>
          <w:tcPr>
            <w:tcW w:w="5122" w:type="dxa"/>
            <w:tcBorders>
              <w:top w:val="single" w:sz="2" w:space="0" w:color="000000"/>
              <w:left w:val="single" w:sz="2" w:space="0" w:color="000000"/>
              <w:bottom w:val="single" w:sz="2" w:space="0" w:color="000000"/>
              <w:right w:val="single" w:sz="2" w:space="0" w:color="000000"/>
            </w:tcBorders>
          </w:tcPr>
          <w:p w14:paraId="39BD5F46" w14:textId="77777777" w:rsidR="003442A3" w:rsidRDefault="0095122C">
            <w:pPr>
              <w:spacing w:after="0" w:line="259" w:lineRule="auto"/>
              <w:ind w:left="24" w:right="0" w:firstLine="0"/>
              <w:jc w:val="left"/>
            </w:pPr>
            <w:r>
              <w:rPr>
                <w:sz w:val="22"/>
              </w:rPr>
              <w:t>Máte-li u stejné úvěrové instituce více vkladů:</w:t>
            </w:r>
          </w:p>
        </w:tc>
        <w:tc>
          <w:tcPr>
            <w:tcW w:w="4934" w:type="dxa"/>
            <w:tcBorders>
              <w:top w:val="single" w:sz="2" w:space="0" w:color="000000"/>
              <w:left w:val="single" w:sz="2" w:space="0" w:color="000000"/>
              <w:bottom w:val="single" w:sz="2" w:space="0" w:color="000000"/>
              <w:right w:val="single" w:sz="2" w:space="0" w:color="000000"/>
            </w:tcBorders>
          </w:tcPr>
          <w:p w14:paraId="30FCD1E1" w14:textId="77777777" w:rsidR="003442A3" w:rsidRDefault="0095122C">
            <w:pPr>
              <w:spacing w:after="0" w:line="259" w:lineRule="auto"/>
              <w:ind w:left="14" w:right="0" w:hanging="14"/>
            </w:pPr>
            <w:r>
              <w:rPr>
                <w:sz w:val="22"/>
              </w:rPr>
              <w:t>Všechny Vaše vklady u stejné úvěrové instituce budou „sečteny dohromady” a celková částka podléhá horní hranici pojištění ve výši 100 000 EUR (</w:t>
            </w:r>
            <w:r>
              <w:rPr>
                <w:sz w:val="22"/>
                <w:vertAlign w:val="superscript"/>
              </w:rPr>
              <w:t>2</w:t>
            </w:r>
            <w:r>
              <w:rPr>
                <w:sz w:val="22"/>
              </w:rPr>
              <w:t>)</w:t>
            </w:r>
          </w:p>
        </w:tc>
      </w:tr>
      <w:tr w:rsidR="003442A3" w14:paraId="5758EAA6" w14:textId="77777777">
        <w:trPr>
          <w:trHeight w:val="869"/>
        </w:trPr>
        <w:tc>
          <w:tcPr>
            <w:tcW w:w="5122" w:type="dxa"/>
            <w:tcBorders>
              <w:top w:val="single" w:sz="2" w:space="0" w:color="000000"/>
              <w:left w:val="single" w:sz="2" w:space="0" w:color="000000"/>
              <w:bottom w:val="single" w:sz="2" w:space="0" w:color="000000"/>
              <w:right w:val="single" w:sz="2" w:space="0" w:color="000000"/>
            </w:tcBorders>
          </w:tcPr>
          <w:p w14:paraId="6D2D8A4B" w14:textId="77777777" w:rsidR="003442A3" w:rsidRDefault="0095122C">
            <w:pPr>
              <w:spacing w:after="0" w:line="259" w:lineRule="auto"/>
              <w:ind w:left="34" w:right="0" w:firstLine="5"/>
              <w:jc w:val="left"/>
            </w:pPr>
            <w:r>
              <w:rPr>
                <w:sz w:val="22"/>
              </w:rPr>
              <w:t>Máte-li společný účet s jednou osobou nebo s více osobami:</w:t>
            </w:r>
          </w:p>
        </w:tc>
        <w:tc>
          <w:tcPr>
            <w:tcW w:w="4934" w:type="dxa"/>
            <w:tcBorders>
              <w:top w:val="single" w:sz="2" w:space="0" w:color="000000"/>
              <w:left w:val="single" w:sz="2" w:space="0" w:color="000000"/>
              <w:bottom w:val="single" w:sz="2" w:space="0" w:color="000000"/>
              <w:right w:val="single" w:sz="2" w:space="0" w:color="000000"/>
            </w:tcBorders>
          </w:tcPr>
          <w:p w14:paraId="071F5051" w14:textId="77777777" w:rsidR="003442A3" w:rsidRDefault="0095122C">
            <w:pPr>
              <w:spacing w:after="0" w:line="259" w:lineRule="auto"/>
              <w:ind w:left="29" w:right="0" w:firstLine="0"/>
            </w:pPr>
            <w:r>
              <w:rPr>
                <w:sz w:val="22"/>
              </w:rPr>
              <w:t>Horní hranice pojištění ve výši 100 000 EUR platí pro každého jednotlivého vkladatele (</w:t>
            </w:r>
            <w:r>
              <w:rPr>
                <w:sz w:val="22"/>
                <w:vertAlign w:val="superscript"/>
              </w:rPr>
              <w:t>3</w:t>
            </w:r>
            <w:r>
              <w:rPr>
                <w:sz w:val="22"/>
              </w:rPr>
              <w:t>)</w:t>
            </w:r>
          </w:p>
        </w:tc>
      </w:tr>
      <w:tr w:rsidR="003442A3" w14:paraId="489AE040" w14:textId="77777777">
        <w:trPr>
          <w:trHeight w:val="475"/>
        </w:trPr>
        <w:tc>
          <w:tcPr>
            <w:tcW w:w="5122" w:type="dxa"/>
            <w:tcBorders>
              <w:top w:val="single" w:sz="2" w:space="0" w:color="000000"/>
              <w:left w:val="single" w:sz="2" w:space="0" w:color="000000"/>
              <w:bottom w:val="single" w:sz="2" w:space="0" w:color="000000"/>
              <w:right w:val="single" w:sz="2" w:space="0" w:color="000000"/>
            </w:tcBorders>
            <w:vAlign w:val="center"/>
          </w:tcPr>
          <w:p w14:paraId="092EB721" w14:textId="77777777" w:rsidR="003442A3" w:rsidRDefault="0095122C">
            <w:pPr>
              <w:spacing w:after="0" w:line="259" w:lineRule="auto"/>
              <w:ind w:left="48" w:right="0" w:firstLine="0"/>
              <w:jc w:val="left"/>
            </w:pPr>
            <w:r>
              <w:rPr>
                <w:sz w:val="22"/>
              </w:rPr>
              <w:t>Lhůta pro výplatu náhrady při selhání úvěrové instituce:</w:t>
            </w:r>
          </w:p>
        </w:tc>
        <w:tc>
          <w:tcPr>
            <w:tcW w:w="4934" w:type="dxa"/>
            <w:tcBorders>
              <w:top w:val="single" w:sz="2" w:space="0" w:color="000000"/>
              <w:left w:val="single" w:sz="2" w:space="0" w:color="000000"/>
              <w:bottom w:val="single" w:sz="2" w:space="0" w:color="000000"/>
              <w:right w:val="single" w:sz="2" w:space="0" w:color="000000"/>
            </w:tcBorders>
            <w:vAlign w:val="center"/>
          </w:tcPr>
          <w:p w14:paraId="603411C7" w14:textId="77777777" w:rsidR="003442A3" w:rsidRDefault="0095122C">
            <w:pPr>
              <w:spacing w:after="0" w:line="259" w:lineRule="auto"/>
              <w:ind w:left="34" w:right="0" w:firstLine="0"/>
              <w:jc w:val="left"/>
            </w:pPr>
            <w:r>
              <w:rPr>
                <w:sz w:val="22"/>
              </w:rPr>
              <w:t>7 pracovních dnů (</w:t>
            </w:r>
            <w:r>
              <w:rPr>
                <w:sz w:val="22"/>
                <w:vertAlign w:val="superscript"/>
              </w:rPr>
              <w:t>4</w:t>
            </w:r>
            <w:r>
              <w:rPr>
                <w:sz w:val="22"/>
              </w:rPr>
              <w:t>)</w:t>
            </w:r>
          </w:p>
        </w:tc>
      </w:tr>
      <w:tr w:rsidR="003442A3" w14:paraId="032DCC88" w14:textId="77777777">
        <w:trPr>
          <w:trHeight w:val="485"/>
        </w:trPr>
        <w:tc>
          <w:tcPr>
            <w:tcW w:w="5122" w:type="dxa"/>
            <w:tcBorders>
              <w:top w:val="single" w:sz="2" w:space="0" w:color="000000"/>
              <w:left w:val="single" w:sz="2" w:space="0" w:color="000000"/>
              <w:bottom w:val="single" w:sz="2" w:space="0" w:color="000000"/>
              <w:right w:val="single" w:sz="2" w:space="0" w:color="000000"/>
            </w:tcBorders>
            <w:vAlign w:val="center"/>
          </w:tcPr>
          <w:p w14:paraId="7899D2BC" w14:textId="77777777" w:rsidR="003442A3" w:rsidRDefault="0095122C">
            <w:pPr>
              <w:spacing w:after="0" w:line="259" w:lineRule="auto"/>
              <w:ind w:left="53" w:right="0" w:firstLine="0"/>
              <w:jc w:val="left"/>
            </w:pPr>
            <w:r>
              <w:rPr>
                <w:sz w:val="22"/>
              </w:rPr>
              <w:t>Měna náhrady:</w:t>
            </w:r>
          </w:p>
        </w:tc>
        <w:tc>
          <w:tcPr>
            <w:tcW w:w="4934" w:type="dxa"/>
            <w:tcBorders>
              <w:top w:val="single" w:sz="2" w:space="0" w:color="000000"/>
              <w:left w:val="single" w:sz="2" w:space="0" w:color="000000"/>
              <w:bottom w:val="single" w:sz="2" w:space="0" w:color="000000"/>
              <w:right w:val="single" w:sz="2" w:space="0" w:color="000000"/>
            </w:tcBorders>
            <w:vAlign w:val="center"/>
          </w:tcPr>
          <w:p w14:paraId="40366E2F" w14:textId="77777777" w:rsidR="003442A3" w:rsidRDefault="0095122C">
            <w:pPr>
              <w:spacing w:after="0" w:line="259" w:lineRule="auto"/>
              <w:ind w:left="43" w:right="0" w:firstLine="0"/>
              <w:jc w:val="left"/>
            </w:pPr>
            <w:r>
              <w:rPr>
                <w:sz w:val="28"/>
              </w:rPr>
              <w:t>CZK</w:t>
            </w:r>
          </w:p>
        </w:tc>
      </w:tr>
      <w:tr w:rsidR="003442A3" w14:paraId="15B199C5" w14:textId="77777777">
        <w:trPr>
          <w:trHeight w:val="1317"/>
        </w:trPr>
        <w:tc>
          <w:tcPr>
            <w:tcW w:w="5122" w:type="dxa"/>
            <w:tcBorders>
              <w:top w:val="single" w:sz="2" w:space="0" w:color="000000"/>
              <w:left w:val="single" w:sz="2" w:space="0" w:color="000000"/>
              <w:bottom w:val="single" w:sz="2" w:space="0" w:color="000000"/>
              <w:right w:val="single" w:sz="2" w:space="0" w:color="000000"/>
            </w:tcBorders>
          </w:tcPr>
          <w:p w14:paraId="0F0C2D83" w14:textId="77777777" w:rsidR="003442A3" w:rsidRDefault="0095122C">
            <w:pPr>
              <w:spacing w:after="0" w:line="259" w:lineRule="auto"/>
              <w:ind w:left="58" w:right="0" w:firstLine="0"/>
              <w:jc w:val="left"/>
            </w:pPr>
            <w:r>
              <w:rPr>
                <w:sz w:val="22"/>
              </w:rPr>
              <w:t>Kontaktní údaje pro účely pojištění vkladů:</w:t>
            </w:r>
          </w:p>
        </w:tc>
        <w:tc>
          <w:tcPr>
            <w:tcW w:w="4934" w:type="dxa"/>
            <w:tcBorders>
              <w:top w:val="single" w:sz="2" w:space="0" w:color="000000"/>
              <w:left w:val="single" w:sz="2" w:space="0" w:color="000000"/>
              <w:bottom w:val="single" w:sz="2" w:space="0" w:color="000000"/>
              <w:right w:val="single" w:sz="2" w:space="0" w:color="000000"/>
            </w:tcBorders>
            <w:vAlign w:val="center"/>
          </w:tcPr>
          <w:p w14:paraId="613AC598" w14:textId="77777777" w:rsidR="003442A3" w:rsidRDefault="0095122C">
            <w:pPr>
              <w:spacing w:after="0" w:line="259" w:lineRule="auto"/>
              <w:ind w:left="58" w:right="0" w:firstLine="0"/>
              <w:jc w:val="left"/>
            </w:pPr>
            <w:proofErr w:type="spellStart"/>
            <w:r>
              <w:rPr>
                <w:sz w:val="22"/>
              </w:rPr>
              <w:t>Einlagensicherung</w:t>
            </w:r>
            <w:proofErr w:type="spellEnd"/>
            <w:r>
              <w:rPr>
                <w:sz w:val="22"/>
              </w:rPr>
              <w:t xml:space="preserve"> AUSTRIA </w:t>
            </w:r>
            <w:proofErr w:type="spellStart"/>
            <w:r>
              <w:rPr>
                <w:sz w:val="22"/>
              </w:rPr>
              <w:t>Ges.m.b.H</w:t>
            </w:r>
            <w:proofErr w:type="spellEnd"/>
            <w:r>
              <w:rPr>
                <w:sz w:val="22"/>
              </w:rPr>
              <w:t>.</w:t>
            </w:r>
          </w:p>
          <w:p w14:paraId="26BB423F" w14:textId="77777777" w:rsidR="003442A3" w:rsidRDefault="0095122C">
            <w:pPr>
              <w:spacing w:after="0" w:line="259" w:lineRule="auto"/>
              <w:ind w:left="48" w:right="0" w:firstLine="0"/>
              <w:jc w:val="left"/>
            </w:pPr>
            <w:proofErr w:type="spellStart"/>
            <w:r>
              <w:rPr>
                <w:sz w:val="22"/>
              </w:rPr>
              <w:t>Wipplingerstrage</w:t>
            </w:r>
            <w:proofErr w:type="spellEnd"/>
            <w:r>
              <w:rPr>
                <w:sz w:val="22"/>
              </w:rPr>
              <w:t xml:space="preserve"> 34 / 4 / DG4, 1010 </w:t>
            </w:r>
            <w:proofErr w:type="spellStart"/>
            <w:r>
              <w:rPr>
                <w:sz w:val="22"/>
              </w:rPr>
              <w:t>Wien</w:t>
            </w:r>
            <w:proofErr w:type="spellEnd"/>
            <w:r>
              <w:rPr>
                <w:sz w:val="22"/>
              </w:rPr>
              <w:t xml:space="preserve">, </w:t>
            </w:r>
            <w:proofErr w:type="spellStart"/>
            <w:r>
              <w:rPr>
                <w:sz w:val="22"/>
              </w:rPr>
              <w:t>Österreich</w:t>
            </w:r>
            <w:proofErr w:type="spellEnd"/>
          </w:p>
          <w:p w14:paraId="78E91F2F" w14:textId="77777777" w:rsidR="003442A3" w:rsidRDefault="0095122C">
            <w:pPr>
              <w:spacing w:after="10" w:line="259" w:lineRule="auto"/>
              <w:ind w:left="48" w:right="0" w:firstLine="0"/>
              <w:jc w:val="left"/>
            </w:pPr>
            <w:r>
              <w:rPr>
                <w:sz w:val="24"/>
              </w:rPr>
              <w:t>Tel.: +43 (1) 533 98 03-0</w:t>
            </w:r>
          </w:p>
          <w:p w14:paraId="225E4609" w14:textId="77777777" w:rsidR="003442A3" w:rsidRDefault="0095122C">
            <w:pPr>
              <w:spacing w:after="0" w:line="259" w:lineRule="auto"/>
              <w:ind w:left="67" w:right="0" w:firstLine="0"/>
              <w:jc w:val="left"/>
            </w:pPr>
            <w:proofErr w:type="spellStart"/>
            <w:r>
              <w:rPr>
                <w:sz w:val="22"/>
              </w:rPr>
              <w:t>E-Mail</w:t>
            </w:r>
            <w:proofErr w:type="spellEnd"/>
            <w:r>
              <w:rPr>
                <w:sz w:val="22"/>
              </w:rPr>
              <w:t>: office@einlagensicherung.at</w:t>
            </w:r>
          </w:p>
        </w:tc>
      </w:tr>
      <w:tr w:rsidR="003442A3" w14:paraId="5F608D46" w14:textId="77777777">
        <w:trPr>
          <w:trHeight w:val="475"/>
        </w:trPr>
        <w:tc>
          <w:tcPr>
            <w:tcW w:w="5122" w:type="dxa"/>
            <w:tcBorders>
              <w:top w:val="single" w:sz="2" w:space="0" w:color="000000"/>
              <w:left w:val="single" w:sz="2" w:space="0" w:color="000000"/>
              <w:bottom w:val="single" w:sz="2" w:space="0" w:color="000000"/>
              <w:right w:val="single" w:sz="2" w:space="0" w:color="000000"/>
            </w:tcBorders>
            <w:vAlign w:val="center"/>
          </w:tcPr>
          <w:p w14:paraId="5964CD84" w14:textId="77777777" w:rsidR="003442A3" w:rsidRDefault="0095122C">
            <w:pPr>
              <w:spacing w:after="0" w:line="259" w:lineRule="auto"/>
              <w:ind w:left="77" w:right="0" w:firstLine="0"/>
              <w:jc w:val="left"/>
            </w:pPr>
            <w:r>
              <w:rPr>
                <w:sz w:val="22"/>
              </w:rPr>
              <w:t>Další informace:</w:t>
            </w:r>
          </w:p>
        </w:tc>
        <w:tc>
          <w:tcPr>
            <w:tcW w:w="4934" w:type="dxa"/>
            <w:tcBorders>
              <w:top w:val="single" w:sz="2" w:space="0" w:color="000000"/>
              <w:left w:val="single" w:sz="2" w:space="0" w:color="000000"/>
              <w:bottom w:val="single" w:sz="2" w:space="0" w:color="000000"/>
              <w:right w:val="single" w:sz="2" w:space="0" w:color="000000"/>
            </w:tcBorders>
            <w:vAlign w:val="center"/>
          </w:tcPr>
          <w:p w14:paraId="0B2D2E94" w14:textId="77777777" w:rsidR="003442A3" w:rsidRDefault="0095122C">
            <w:pPr>
              <w:spacing w:after="0" w:line="259" w:lineRule="auto"/>
              <w:ind w:left="72" w:right="0" w:firstLine="0"/>
              <w:jc w:val="left"/>
            </w:pPr>
            <w:r>
              <w:rPr>
                <w:sz w:val="22"/>
              </w:rPr>
              <w:t>https://www.einlagensicherung.at/</w:t>
            </w:r>
          </w:p>
        </w:tc>
      </w:tr>
      <w:tr w:rsidR="003442A3" w14:paraId="02ACF4D9" w14:textId="77777777">
        <w:trPr>
          <w:trHeight w:val="557"/>
        </w:trPr>
        <w:tc>
          <w:tcPr>
            <w:tcW w:w="5122" w:type="dxa"/>
            <w:vMerge w:val="restart"/>
            <w:tcBorders>
              <w:top w:val="single" w:sz="2" w:space="0" w:color="000000"/>
              <w:left w:val="single" w:sz="2" w:space="0" w:color="000000"/>
              <w:bottom w:val="single" w:sz="2" w:space="0" w:color="000000"/>
              <w:right w:val="single" w:sz="2" w:space="0" w:color="000000"/>
            </w:tcBorders>
          </w:tcPr>
          <w:p w14:paraId="1618A866" w14:textId="77777777" w:rsidR="003442A3" w:rsidRDefault="0095122C">
            <w:pPr>
              <w:spacing w:after="0" w:line="259" w:lineRule="auto"/>
              <w:ind w:left="82" w:right="0" w:firstLine="0"/>
              <w:jc w:val="left"/>
            </w:pPr>
            <w:r>
              <w:rPr>
                <w:sz w:val="22"/>
              </w:rPr>
              <w:t>Potvrzení vkladatele/vkladatelů o přijetí:</w:t>
            </w:r>
          </w:p>
        </w:tc>
        <w:tc>
          <w:tcPr>
            <w:tcW w:w="4934" w:type="dxa"/>
            <w:tcBorders>
              <w:top w:val="single" w:sz="2" w:space="0" w:color="000000"/>
              <w:left w:val="single" w:sz="2" w:space="0" w:color="000000"/>
              <w:bottom w:val="single" w:sz="2" w:space="0" w:color="000000"/>
              <w:right w:val="single" w:sz="2" w:space="0" w:color="000000"/>
            </w:tcBorders>
            <w:vAlign w:val="bottom"/>
          </w:tcPr>
          <w:p w14:paraId="4B010F18" w14:textId="77777777" w:rsidR="003442A3" w:rsidRDefault="0095122C">
            <w:pPr>
              <w:spacing w:after="0" w:line="259" w:lineRule="auto"/>
              <w:ind w:left="96" w:right="0" w:firstLine="0"/>
              <w:jc w:val="left"/>
            </w:pPr>
            <w:r>
              <w:rPr>
                <w:sz w:val="50"/>
              </w:rPr>
              <w:t>x</w:t>
            </w:r>
          </w:p>
        </w:tc>
      </w:tr>
      <w:tr w:rsidR="003442A3" w14:paraId="00926FC4" w14:textId="77777777">
        <w:trPr>
          <w:trHeight w:val="339"/>
        </w:trPr>
        <w:tc>
          <w:tcPr>
            <w:tcW w:w="0" w:type="auto"/>
            <w:vMerge/>
            <w:tcBorders>
              <w:top w:val="nil"/>
              <w:left w:val="single" w:sz="2" w:space="0" w:color="000000"/>
              <w:bottom w:val="single" w:sz="2" w:space="0" w:color="000000"/>
              <w:right w:val="single" w:sz="2" w:space="0" w:color="000000"/>
            </w:tcBorders>
          </w:tcPr>
          <w:p w14:paraId="4039D63D" w14:textId="77777777" w:rsidR="003442A3" w:rsidRDefault="003442A3">
            <w:pPr>
              <w:spacing w:after="160" w:line="259" w:lineRule="auto"/>
              <w:ind w:left="0" w:right="0" w:firstLine="0"/>
              <w:jc w:val="left"/>
            </w:pPr>
          </w:p>
        </w:tc>
        <w:tc>
          <w:tcPr>
            <w:tcW w:w="4934" w:type="dxa"/>
            <w:tcBorders>
              <w:top w:val="single" w:sz="2" w:space="0" w:color="000000"/>
              <w:left w:val="single" w:sz="2" w:space="0" w:color="000000"/>
              <w:bottom w:val="single" w:sz="2" w:space="0" w:color="000000"/>
              <w:right w:val="single" w:sz="2" w:space="0" w:color="000000"/>
            </w:tcBorders>
          </w:tcPr>
          <w:p w14:paraId="05DCBEDA" w14:textId="77777777" w:rsidR="003442A3" w:rsidRDefault="0095122C">
            <w:pPr>
              <w:spacing w:after="0" w:line="259" w:lineRule="auto"/>
              <w:ind w:left="106" w:right="0" w:firstLine="0"/>
              <w:jc w:val="left"/>
            </w:pPr>
            <w:proofErr w:type="spellStart"/>
            <w:r>
              <w:t>Dopravni</w:t>
            </w:r>
            <w:proofErr w:type="spellEnd"/>
            <w:r>
              <w:t xml:space="preserve"> podnik Mlada Boleslav, s.r.o.</w:t>
            </w:r>
          </w:p>
        </w:tc>
      </w:tr>
      <w:tr w:rsidR="003442A3" w14:paraId="2991FC79" w14:textId="77777777">
        <w:trPr>
          <w:trHeight w:val="482"/>
        </w:trPr>
        <w:tc>
          <w:tcPr>
            <w:tcW w:w="5122" w:type="dxa"/>
            <w:tcBorders>
              <w:top w:val="single" w:sz="2" w:space="0" w:color="000000"/>
              <w:left w:val="single" w:sz="2" w:space="0" w:color="000000"/>
              <w:bottom w:val="single" w:sz="2" w:space="0" w:color="000000"/>
              <w:right w:val="single" w:sz="2" w:space="0" w:color="000000"/>
            </w:tcBorders>
            <w:vAlign w:val="center"/>
          </w:tcPr>
          <w:p w14:paraId="0CD65905" w14:textId="77777777" w:rsidR="003442A3" w:rsidRDefault="0095122C">
            <w:pPr>
              <w:spacing w:after="0" w:line="259" w:lineRule="auto"/>
              <w:ind w:left="91" w:right="0" w:firstLine="0"/>
              <w:jc w:val="left"/>
            </w:pPr>
            <w:r>
              <w:rPr>
                <w:sz w:val="22"/>
              </w:rPr>
              <w:t>Datum:</w:t>
            </w:r>
          </w:p>
        </w:tc>
        <w:tc>
          <w:tcPr>
            <w:tcW w:w="4934" w:type="dxa"/>
            <w:tcBorders>
              <w:top w:val="single" w:sz="2" w:space="0" w:color="000000"/>
              <w:left w:val="single" w:sz="2" w:space="0" w:color="000000"/>
              <w:bottom w:val="single" w:sz="2" w:space="0" w:color="000000"/>
              <w:right w:val="single" w:sz="2" w:space="0" w:color="000000"/>
            </w:tcBorders>
          </w:tcPr>
          <w:p w14:paraId="1621CBBE" w14:textId="77777777" w:rsidR="003442A3" w:rsidRDefault="003442A3">
            <w:pPr>
              <w:spacing w:after="160" w:line="259" w:lineRule="auto"/>
              <w:ind w:left="0" w:right="0" w:firstLine="0"/>
              <w:jc w:val="left"/>
            </w:pPr>
          </w:p>
        </w:tc>
      </w:tr>
      <w:tr w:rsidR="003442A3" w14:paraId="6B87CAFD" w14:textId="77777777">
        <w:trPr>
          <w:trHeight w:val="478"/>
        </w:trPr>
        <w:tc>
          <w:tcPr>
            <w:tcW w:w="5122" w:type="dxa"/>
            <w:tcBorders>
              <w:top w:val="single" w:sz="2" w:space="0" w:color="000000"/>
              <w:left w:val="single" w:sz="2" w:space="0" w:color="000000"/>
              <w:bottom w:val="single" w:sz="2" w:space="0" w:color="000000"/>
              <w:right w:val="single" w:sz="2" w:space="0" w:color="000000"/>
            </w:tcBorders>
            <w:vAlign w:val="center"/>
          </w:tcPr>
          <w:p w14:paraId="608F71E1" w14:textId="77777777" w:rsidR="003442A3" w:rsidRDefault="0095122C">
            <w:pPr>
              <w:spacing w:after="0" w:line="259" w:lineRule="auto"/>
              <w:ind w:left="96" w:right="0" w:firstLine="0"/>
              <w:jc w:val="left"/>
            </w:pPr>
            <w:r>
              <w:rPr>
                <w:sz w:val="24"/>
              </w:rPr>
              <w:t>Číslo účtu:</w:t>
            </w:r>
          </w:p>
        </w:tc>
        <w:tc>
          <w:tcPr>
            <w:tcW w:w="4934" w:type="dxa"/>
            <w:tcBorders>
              <w:top w:val="single" w:sz="2" w:space="0" w:color="000000"/>
              <w:left w:val="single" w:sz="2" w:space="0" w:color="000000"/>
              <w:bottom w:val="single" w:sz="2" w:space="0" w:color="000000"/>
              <w:right w:val="single" w:sz="2" w:space="0" w:color="000000"/>
            </w:tcBorders>
            <w:vAlign w:val="center"/>
          </w:tcPr>
          <w:p w14:paraId="7A10A49B" w14:textId="33F7761D" w:rsidR="003442A3" w:rsidRDefault="003442A3">
            <w:pPr>
              <w:spacing w:after="0" w:line="259" w:lineRule="auto"/>
              <w:ind w:left="86" w:right="0" w:firstLine="0"/>
              <w:jc w:val="left"/>
            </w:pPr>
          </w:p>
        </w:tc>
      </w:tr>
    </w:tbl>
    <w:p w14:paraId="53832F57" w14:textId="77777777" w:rsidR="003442A3" w:rsidRDefault="0095122C">
      <w:pPr>
        <w:spacing w:after="80" w:line="259" w:lineRule="auto"/>
        <w:ind w:left="139" w:right="0" w:firstLine="0"/>
        <w:jc w:val="left"/>
      </w:pPr>
      <w:r>
        <w:rPr>
          <w:u w:val="single" w:color="000000"/>
        </w:rPr>
        <w:t>Doplňující informace (pro všechny nebo některé z dále uvedených bodů)</w:t>
      </w:r>
      <w:r>
        <w:t>:</w:t>
      </w:r>
    </w:p>
    <w:p w14:paraId="6ABBF7F1" w14:textId="77777777" w:rsidR="003442A3" w:rsidRDefault="0095122C">
      <w:pPr>
        <w:ind w:left="144" w:right="312"/>
      </w:pPr>
      <w:proofErr w:type="gramStart"/>
      <w:r>
        <w:t xml:space="preserve">( </w:t>
      </w:r>
      <w:r>
        <w:rPr>
          <w:vertAlign w:val="superscript"/>
        </w:rPr>
        <w:t>1</w:t>
      </w:r>
      <w:proofErr w:type="gramEnd"/>
      <w:r>
        <w:rPr>
          <w:vertAlign w:val="superscript"/>
        </w:rPr>
        <w:t xml:space="preserve"> </w:t>
      </w:r>
      <w:r>
        <w:t>) Systém pojištění vkladů, který je příslušný pro pojištění Vašeho vkladu:</w:t>
      </w:r>
    </w:p>
    <w:p w14:paraId="4823C280" w14:textId="77777777" w:rsidR="003442A3" w:rsidRDefault="0095122C">
      <w:pPr>
        <w:ind w:left="144" w:right="662"/>
      </w:pPr>
      <w:r>
        <w:t>Váš vklad bude kryt zákonným a smluvním systémem pojištění vkladů. V případě insolvence Vaší úvěrové instituce budou Vaše vklady nahrazeny až do výše 100 000 EUR systémem pojištění vkladů.</w:t>
      </w:r>
    </w:p>
    <w:tbl>
      <w:tblPr>
        <w:tblStyle w:val="TableGrid"/>
        <w:tblW w:w="10618" w:type="dxa"/>
        <w:tblInd w:w="144" w:type="dxa"/>
        <w:tblCellMar>
          <w:top w:w="46" w:type="dxa"/>
          <w:left w:w="0" w:type="dxa"/>
          <w:bottom w:w="9" w:type="dxa"/>
          <w:right w:w="0" w:type="dxa"/>
        </w:tblCellMar>
        <w:tblLook w:val="04A0" w:firstRow="1" w:lastRow="0" w:firstColumn="1" w:lastColumn="0" w:noHBand="0" w:noVBand="1"/>
      </w:tblPr>
      <w:tblGrid>
        <w:gridCol w:w="10219"/>
        <w:gridCol w:w="399"/>
      </w:tblGrid>
      <w:tr w:rsidR="003442A3" w14:paraId="4AEEDE86" w14:textId="77777777">
        <w:trPr>
          <w:trHeight w:val="874"/>
        </w:trPr>
        <w:tc>
          <w:tcPr>
            <w:tcW w:w="10272" w:type="dxa"/>
            <w:tcBorders>
              <w:top w:val="nil"/>
              <w:left w:val="nil"/>
              <w:bottom w:val="nil"/>
              <w:right w:val="nil"/>
            </w:tcBorders>
          </w:tcPr>
          <w:p w14:paraId="1EE97C32" w14:textId="77777777" w:rsidR="003442A3" w:rsidRDefault="0095122C">
            <w:pPr>
              <w:spacing w:after="0" w:line="259" w:lineRule="auto"/>
              <w:ind w:left="0" w:right="0" w:firstLine="0"/>
              <w:jc w:val="left"/>
            </w:pPr>
            <w:r>
              <w:t>(</w:t>
            </w:r>
            <w:r>
              <w:rPr>
                <w:vertAlign w:val="superscript"/>
              </w:rPr>
              <w:t>2</w:t>
            </w:r>
            <w:r>
              <w:t>) Všeobecná horní hranice pojištění:</w:t>
            </w:r>
          </w:p>
          <w:p w14:paraId="7E4E5FE1" w14:textId="77777777" w:rsidR="003442A3" w:rsidRDefault="0095122C">
            <w:pPr>
              <w:spacing w:after="0" w:line="259" w:lineRule="auto"/>
              <w:ind w:right="206" w:firstLine="10"/>
            </w:pPr>
            <w:r>
              <w:t>Pokud by nebyl vklad disponibilní, protože úvěrová instituce nemůže dostát svým finančním závazkům, budou vkladatelé odškodněni prostřednictvím systému pojištění vkladů. Příslušná pojistná částka činí maximálně 100 000 EUR na jednu úvěrovou instituci. To znamená, že se při zjišťování této částky sečtou dohromady všechny vklady, které jsou drženy u téže</w:t>
            </w:r>
          </w:p>
        </w:tc>
        <w:tc>
          <w:tcPr>
            <w:tcW w:w="346" w:type="dxa"/>
            <w:tcBorders>
              <w:top w:val="nil"/>
              <w:left w:val="nil"/>
              <w:bottom w:val="nil"/>
              <w:right w:val="nil"/>
            </w:tcBorders>
            <w:vAlign w:val="bottom"/>
          </w:tcPr>
          <w:p w14:paraId="1FC13326" w14:textId="77777777" w:rsidR="003442A3" w:rsidRDefault="0095122C">
            <w:pPr>
              <w:spacing w:after="10" w:line="259" w:lineRule="auto"/>
              <w:ind w:left="0" w:right="0" w:firstLine="0"/>
              <w:jc w:val="left"/>
            </w:pPr>
            <w:r>
              <w:rPr>
                <w:noProof/>
              </w:rPr>
              <w:drawing>
                <wp:inline distT="0" distB="0" distL="0" distR="0" wp14:anchorId="43129D9A" wp14:editId="3C34F908">
                  <wp:extent cx="213360" cy="15243"/>
                  <wp:effectExtent l="0" t="0" r="0" b="0"/>
                  <wp:docPr id="13072" name="Picture 13072"/>
                  <wp:cNvGraphicFramePr/>
                  <a:graphic xmlns:a="http://schemas.openxmlformats.org/drawingml/2006/main">
                    <a:graphicData uri="http://schemas.openxmlformats.org/drawingml/2006/picture">
                      <pic:pic xmlns:pic="http://schemas.openxmlformats.org/drawingml/2006/picture">
                        <pic:nvPicPr>
                          <pic:cNvPr id="13072" name="Picture 13072"/>
                          <pic:cNvPicPr/>
                        </pic:nvPicPr>
                        <pic:blipFill>
                          <a:blip r:embed="rId15"/>
                          <a:stretch>
                            <a:fillRect/>
                          </a:stretch>
                        </pic:blipFill>
                        <pic:spPr>
                          <a:xfrm>
                            <a:off x="0" y="0"/>
                            <a:ext cx="213360" cy="15243"/>
                          </a:xfrm>
                          <a:prstGeom prst="rect">
                            <a:avLst/>
                          </a:prstGeom>
                        </pic:spPr>
                      </pic:pic>
                    </a:graphicData>
                  </a:graphic>
                </wp:inline>
              </w:drawing>
            </w:r>
          </w:p>
          <w:p w14:paraId="51D40EBF" w14:textId="77777777" w:rsidR="003442A3" w:rsidRDefault="0095122C">
            <w:pPr>
              <w:spacing w:after="29" w:line="259" w:lineRule="auto"/>
              <w:ind w:left="0" w:right="0" w:firstLine="0"/>
              <w:jc w:val="left"/>
            </w:pPr>
            <w:r>
              <w:rPr>
                <w:noProof/>
              </w:rPr>
              <w:drawing>
                <wp:inline distT="0" distB="0" distL="0" distR="0" wp14:anchorId="57428ACF" wp14:editId="2ED41E69">
                  <wp:extent cx="213360" cy="18293"/>
                  <wp:effectExtent l="0" t="0" r="0" b="0"/>
                  <wp:docPr id="13073" name="Picture 13073"/>
                  <wp:cNvGraphicFramePr/>
                  <a:graphic xmlns:a="http://schemas.openxmlformats.org/drawingml/2006/main">
                    <a:graphicData uri="http://schemas.openxmlformats.org/drawingml/2006/picture">
                      <pic:pic xmlns:pic="http://schemas.openxmlformats.org/drawingml/2006/picture">
                        <pic:nvPicPr>
                          <pic:cNvPr id="13073" name="Picture 13073"/>
                          <pic:cNvPicPr/>
                        </pic:nvPicPr>
                        <pic:blipFill>
                          <a:blip r:embed="rId16"/>
                          <a:stretch>
                            <a:fillRect/>
                          </a:stretch>
                        </pic:blipFill>
                        <pic:spPr>
                          <a:xfrm>
                            <a:off x="0" y="0"/>
                            <a:ext cx="213360" cy="18293"/>
                          </a:xfrm>
                          <a:prstGeom prst="rect">
                            <a:avLst/>
                          </a:prstGeom>
                        </pic:spPr>
                      </pic:pic>
                    </a:graphicData>
                  </a:graphic>
                </wp:inline>
              </w:drawing>
            </w:r>
          </w:p>
          <w:p w14:paraId="4F469C56" w14:textId="77777777" w:rsidR="003442A3" w:rsidRDefault="0095122C">
            <w:pPr>
              <w:spacing w:after="10" w:line="259" w:lineRule="auto"/>
              <w:ind w:left="0" w:right="0" w:firstLine="0"/>
              <w:jc w:val="left"/>
            </w:pPr>
            <w:r>
              <w:rPr>
                <w:noProof/>
              </w:rPr>
              <w:drawing>
                <wp:inline distT="0" distB="0" distL="0" distR="0" wp14:anchorId="1A9F7B9D" wp14:editId="7355E4DD">
                  <wp:extent cx="213360" cy="18294"/>
                  <wp:effectExtent l="0" t="0" r="0" b="0"/>
                  <wp:docPr id="13074" name="Picture 13074"/>
                  <wp:cNvGraphicFramePr/>
                  <a:graphic xmlns:a="http://schemas.openxmlformats.org/drawingml/2006/main">
                    <a:graphicData uri="http://schemas.openxmlformats.org/drawingml/2006/picture">
                      <pic:pic xmlns:pic="http://schemas.openxmlformats.org/drawingml/2006/picture">
                        <pic:nvPicPr>
                          <pic:cNvPr id="13074" name="Picture 13074"/>
                          <pic:cNvPicPr/>
                        </pic:nvPicPr>
                        <pic:blipFill>
                          <a:blip r:embed="rId17"/>
                          <a:stretch>
                            <a:fillRect/>
                          </a:stretch>
                        </pic:blipFill>
                        <pic:spPr>
                          <a:xfrm>
                            <a:off x="0" y="0"/>
                            <a:ext cx="213360" cy="18294"/>
                          </a:xfrm>
                          <a:prstGeom prst="rect">
                            <a:avLst/>
                          </a:prstGeom>
                        </pic:spPr>
                      </pic:pic>
                    </a:graphicData>
                  </a:graphic>
                </wp:inline>
              </w:drawing>
            </w:r>
          </w:p>
          <w:p w14:paraId="62E87F1C" w14:textId="77777777" w:rsidR="003442A3" w:rsidRDefault="0095122C">
            <w:pPr>
              <w:spacing w:after="43" w:line="259" w:lineRule="auto"/>
              <w:ind w:left="0" w:right="0" w:firstLine="0"/>
              <w:jc w:val="left"/>
            </w:pPr>
            <w:r>
              <w:rPr>
                <w:noProof/>
              </w:rPr>
              <w:drawing>
                <wp:inline distT="0" distB="0" distL="0" distR="0" wp14:anchorId="4139E048" wp14:editId="645DF682">
                  <wp:extent cx="213360" cy="30488"/>
                  <wp:effectExtent l="0" t="0" r="0" b="0"/>
                  <wp:docPr id="13075" name="Picture 13075"/>
                  <wp:cNvGraphicFramePr/>
                  <a:graphic xmlns:a="http://schemas.openxmlformats.org/drawingml/2006/main">
                    <a:graphicData uri="http://schemas.openxmlformats.org/drawingml/2006/picture">
                      <pic:pic xmlns:pic="http://schemas.openxmlformats.org/drawingml/2006/picture">
                        <pic:nvPicPr>
                          <pic:cNvPr id="13075" name="Picture 13075"/>
                          <pic:cNvPicPr/>
                        </pic:nvPicPr>
                        <pic:blipFill>
                          <a:blip r:embed="rId18"/>
                          <a:stretch>
                            <a:fillRect/>
                          </a:stretch>
                        </pic:blipFill>
                        <pic:spPr>
                          <a:xfrm>
                            <a:off x="0" y="0"/>
                            <a:ext cx="213360" cy="30488"/>
                          </a:xfrm>
                          <a:prstGeom prst="rect">
                            <a:avLst/>
                          </a:prstGeom>
                        </pic:spPr>
                      </pic:pic>
                    </a:graphicData>
                  </a:graphic>
                </wp:inline>
              </w:drawing>
            </w:r>
          </w:p>
          <w:p w14:paraId="0C613648" w14:textId="77777777" w:rsidR="003442A3" w:rsidRDefault="0095122C">
            <w:pPr>
              <w:spacing w:after="14" w:line="259" w:lineRule="auto"/>
              <w:ind w:left="0" w:right="0" w:firstLine="0"/>
              <w:jc w:val="left"/>
            </w:pPr>
            <w:r>
              <w:rPr>
                <w:noProof/>
              </w:rPr>
              <w:drawing>
                <wp:inline distT="0" distB="0" distL="0" distR="0" wp14:anchorId="03C6B697" wp14:editId="79577EC4">
                  <wp:extent cx="216408" cy="30489"/>
                  <wp:effectExtent l="0" t="0" r="0" b="0"/>
                  <wp:docPr id="13076" name="Picture 13076"/>
                  <wp:cNvGraphicFramePr/>
                  <a:graphic xmlns:a="http://schemas.openxmlformats.org/drawingml/2006/main">
                    <a:graphicData uri="http://schemas.openxmlformats.org/drawingml/2006/picture">
                      <pic:pic xmlns:pic="http://schemas.openxmlformats.org/drawingml/2006/picture">
                        <pic:nvPicPr>
                          <pic:cNvPr id="13076" name="Picture 13076"/>
                          <pic:cNvPicPr/>
                        </pic:nvPicPr>
                        <pic:blipFill>
                          <a:blip r:embed="rId19"/>
                          <a:stretch>
                            <a:fillRect/>
                          </a:stretch>
                        </pic:blipFill>
                        <pic:spPr>
                          <a:xfrm>
                            <a:off x="0" y="0"/>
                            <a:ext cx="216408" cy="30489"/>
                          </a:xfrm>
                          <a:prstGeom prst="rect">
                            <a:avLst/>
                          </a:prstGeom>
                        </pic:spPr>
                      </pic:pic>
                    </a:graphicData>
                  </a:graphic>
                </wp:inline>
              </w:drawing>
            </w:r>
          </w:p>
          <w:p w14:paraId="086C2B39" w14:textId="77777777" w:rsidR="003442A3" w:rsidRDefault="0095122C">
            <w:pPr>
              <w:spacing w:after="0" w:line="259" w:lineRule="auto"/>
              <w:ind w:left="0" w:right="0" w:firstLine="0"/>
            </w:pPr>
            <w:r>
              <w:rPr>
                <w:sz w:val="44"/>
              </w:rPr>
              <w:t>—</w:t>
            </w:r>
          </w:p>
          <w:p w14:paraId="38C2CCA0" w14:textId="77777777" w:rsidR="003442A3" w:rsidRDefault="0095122C">
            <w:pPr>
              <w:spacing w:after="38" w:line="259" w:lineRule="auto"/>
              <w:ind w:right="0" w:firstLine="0"/>
              <w:jc w:val="left"/>
            </w:pPr>
            <w:r>
              <w:rPr>
                <w:noProof/>
              </w:rPr>
              <w:drawing>
                <wp:inline distT="0" distB="0" distL="0" distR="0" wp14:anchorId="2CA72316" wp14:editId="22F9BC77">
                  <wp:extent cx="213361" cy="18293"/>
                  <wp:effectExtent l="0" t="0" r="0" b="0"/>
                  <wp:docPr id="13077" name="Picture 13077"/>
                  <wp:cNvGraphicFramePr/>
                  <a:graphic xmlns:a="http://schemas.openxmlformats.org/drawingml/2006/main">
                    <a:graphicData uri="http://schemas.openxmlformats.org/drawingml/2006/picture">
                      <pic:pic xmlns:pic="http://schemas.openxmlformats.org/drawingml/2006/picture">
                        <pic:nvPicPr>
                          <pic:cNvPr id="13077" name="Picture 13077"/>
                          <pic:cNvPicPr/>
                        </pic:nvPicPr>
                        <pic:blipFill>
                          <a:blip r:embed="rId20"/>
                          <a:stretch>
                            <a:fillRect/>
                          </a:stretch>
                        </pic:blipFill>
                        <pic:spPr>
                          <a:xfrm>
                            <a:off x="0" y="0"/>
                            <a:ext cx="213361" cy="18293"/>
                          </a:xfrm>
                          <a:prstGeom prst="rect">
                            <a:avLst/>
                          </a:prstGeom>
                        </pic:spPr>
                      </pic:pic>
                    </a:graphicData>
                  </a:graphic>
                </wp:inline>
              </w:drawing>
            </w:r>
          </w:p>
          <w:p w14:paraId="2430E254" w14:textId="77777777" w:rsidR="003442A3" w:rsidRDefault="0095122C">
            <w:pPr>
              <w:spacing w:after="10" w:line="259" w:lineRule="auto"/>
              <w:ind w:right="0" w:firstLine="0"/>
              <w:jc w:val="left"/>
            </w:pPr>
            <w:r>
              <w:rPr>
                <w:noProof/>
              </w:rPr>
              <w:drawing>
                <wp:inline distT="0" distB="0" distL="0" distR="0" wp14:anchorId="61BFE0EB" wp14:editId="19248059">
                  <wp:extent cx="213361" cy="18293"/>
                  <wp:effectExtent l="0" t="0" r="0" b="0"/>
                  <wp:docPr id="13078" name="Picture 13078"/>
                  <wp:cNvGraphicFramePr/>
                  <a:graphic xmlns:a="http://schemas.openxmlformats.org/drawingml/2006/main">
                    <a:graphicData uri="http://schemas.openxmlformats.org/drawingml/2006/picture">
                      <pic:pic xmlns:pic="http://schemas.openxmlformats.org/drawingml/2006/picture">
                        <pic:nvPicPr>
                          <pic:cNvPr id="13078" name="Picture 13078"/>
                          <pic:cNvPicPr/>
                        </pic:nvPicPr>
                        <pic:blipFill>
                          <a:blip r:embed="rId21"/>
                          <a:stretch>
                            <a:fillRect/>
                          </a:stretch>
                        </pic:blipFill>
                        <pic:spPr>
                          <a:xfrm>
                            <a:off x="0" y="0"/>
                            <a:ext cx="213361" cy="18293"/>
                          </a:xfrm>
                          <a:prstGeom prst="rect">
                            <a:avLst/>
                          </a:prstGeom>
                        </pic:spPr>
                      </pic:pic>
                    </a:graphicData>
                  </a:graphic>
                </wp:inline>
              </w:drawing>
            </w:r>
          </w:p>
          <w:p w14:paraId="02677FF2" w14:textId="77777777" w:rsidR="003442A3" w:rsidRDefault="0095122C">
            <w:pPr>
              <w:spacing w:after="10" w:line="259" w:lineRule="auto"/>
              <w:ind w:right="0" w:firstLine="0"/>
              <w:jc w:val="left"/>
            </w:pPr>
            <w:r>
              <w:rPr>
                <w:noProof/>
              </w:rPr>
              <w:drawing>
                <wp:inline distT="0" distB="0" distL="0" distR="0" wp14:anchorId="285C9C2B" wp14:editId="03DFDC31">
                  <wp:extent cx="213361" cy="15244"/>
                  <wp:effectExtent l="0" t="0" r="0" b="0"/>
                  <wp:docPr id="13079" name="Picture 13079"/>
                  <wp:cNvGraphicFramePr/>
                  <a:graphic xmlns:a="http://schemas.openxmlformats.org/drawingml/2006/main">
                    <a:graphicData uri="http://schemas.openxmlformats.org/drawingml/2006/picture">
                      <pic:pic xmlns:pic="http://schemas.openxmlformats.org/drawingml/2006/picture">
                        <pic:nvPicPr>
                          <pic:cNvPr id="13079" name="Picture 13079"/>
                          <pic:cNvPicPr/>
                        </pic:nvPicPr>
                        <pic:blipFill>
                          <a:blip r:embed="rId22"/>
                          <a:stretch>
                            <a:fillRect/>
                          </a:stretch>
                        </pic:blipFill>
                        <pic:spPr>
                          <a:xfrm>
                            <a:off x="0" y="0"/>
                            <a:ext cx="213361" cy="15244"/>
                          </a:xfrm>
                          <a:prstGeom prst="rect">
                            <a:avLst/>
                          </a:prstGeom>
                        </pic:spPr>
                      </pic:pic>
                    </a:graphicData>
                  </a:graphic>
                </wp:inline>
              </w:drawing>
            </w:r>
          </w:p>
          <w:p w14:paraId="57A408B5" w14:textId="77777777" w:rsidR="003442A3" w:rsidRDefault="0095122C">
            <w:pPr>
              <w:spacing w:after="0" w:line="259" w:lineRule="auto"/>
              <w:ind w:left="10" w:right="0" w:firstLine="0"/>
              <w:jc w:val="left"/>
            </w:pPr>
            <w:r>
              <w:rPr>
                <w:noProof/>
              </w:rPr>
              <w:lastRenderedPageBreak/>
              <w:drawing>
                <wp:inline distT="0" distB="0" distL="0" distR="0" wp14:anchorId="3E0EEA9D" wp14:editId="5D4B6652">
                  <wp:extent cx="213360" cy="15244"/>
                  <wp:effectExtent l="0" t="0" r="0" b="0"/>
                  <wp:docPr id="13080" name="Picture 13080"/>
                  <wp:cNvGraphicFramePr/>
                  <a:graphic xmlns:a="http://schemas.openxmlformats.org/drawingml/2006/main">
                    <a:graphicData uri="http://schemas.openxmlformats.org/drawingml/2006/picture">
                      <pic:pic xmlns:pic="http://schemas.openxmlformats.org/drawingml/2006/picture">
                        <pic:nvPicPr>
                          <pic:cNvPr id="13080" name="Picture 13080"/>
                          <pic:cNvPicPr/>
                        </pic:nvPicPr>
                        <pic:blipFill>
                          <a:blip r:embed="rId23"/>
                          <a:stretch>
                            <a:fillRect/>
                          </a:stretch>
                        </pic:blipFill>
                        <pic:spPr>
                          <a:xfrm>
                            <a:off x="0" y="0"/>
                            <a:ext cx="213360" cy="15244"/>
                          </a:xfrm>
                          <a:prstGeom prst="rect">
                            <a:avLst/>
                          </a:prstGeom>
                        </pic:spPr>
                      </pic:pic>
                    </a:graphicData>
                  </a:graphic>
                </wp:inline>
              </w:drawing>
            </w:r>
          </w:p>
        </w:tc>
      </w:tr>
    </w:tbl>
    <w:p w14:paraId="48DB9232" w14:textId="77777777" w:rsidR="003442A3" w:rsidRDefault="0095122C">
      <w:pPr>
        <w:spacing w:after="0" w:line="259" w:lineRule="auto"/>
        <w:ind w:left="10426" w:right="0" w:firstLine="0"/>
        <w:jc w:val="left"/>
      </w:pPr>
      <w:r>
        <w:rPr>
          <w:noProof/>
        </w:rPr>
        <w:lastRenderedPageBreak/>
        <w:drawing>
          <wp:inline distT="0" distB="0" distL="0" distR="0" wp14:anchorId="30A13719" wp14:editId="33CB95B8">
            <wp:extent cx="210312" cy="30489"/>
            <wp:effectExtent l="0" t="0" r="0" b="0"/>
            <wp:docPr id="13081" name="Picture 13081"/>
            <wp:cNvGraphicFramePr/>
            <a:graphic xmlns:a="http://schemas.openxmlformats.org/drawingml/2006/main">
              <a:graphicData uri="http://schemas.openxmlformats.org/drawingml/2006/picture">
                <pic:pic xmlns:pic="http://schemas.openxmlformats.org/drawingml/2006/picture">
                  <pic:nvPicPr>
                    <pic:cNvPr id="13081" name="Picture 13081"/>
                    <pic:cNvPicPr/>
                  </pic:nvPicPr>
                  <pic:blipFill>
                    <a:blip r:embed="rId24"/>
                    <a:stretch>
                      <a:fillRect/>
                    </a:stretch>
                  </pic:blipFill>
                  <pic:spPr>
                    <a:xfrm>
                      <a:off x="0" y="0"/>
                      <a:ext cx="210312" cy="30489"/>
                    </a:xfrm>
                    <a:prstGeom prst="rect">
                      <a:avLst/>
                    </a:prstGeom>
                  </pic:spPr>
                </pic:pic>
              </a:graphicData>
            </a:graphic>
          </wp:inline>
        </w:drawing>
      </w:r>
    </w:p>
    <w:p w14:paraId="2A846800" w14:textId="198B1C64" w:rsidR="003442A3" w:rsidRDefault="0095122C" w:rsidP="00FA3E99">
      <w:pPr>
        <w:spacing w:after="155"/>
        <w:ind w:left="0" w:right="178" w:firstLine="0"/>
      </w:pPr>
      <w:r>
        <w:t xml:space="preserve">úvěrové instituce. Má-li vkladatel 90 000 EUR na svém spořicím účtu a 20 000 EUR na běžném účtu, obdrží náhradu pouze </w:t>
      </w:r>
      <w:r>
        <w:rPr>
          <w:u w:val="single" w:color="000000"/>
        </w:rPr>
        <w:t xml:space="preserve">— </w:t>
      </w:r>
      <w:r>
        <w:t xml:space="preserve">ve výši 100 000 EUR. Pokud jsou účty vedeny v jiné měně než v EUR, použije se pro výpočet částky, která má být uhrazena, </w:t>
      </w:r>
      <w:r>
        <w:t>kurz deviza-střed ke dni, kdy nastala pojistná událost.</w:t>
      </w:r>
    </w:p>
    <w:p w14:paraId="349687B1" w14:textId="77777777" w:rsidR="003442A3" w:rsidRDefault="0095122C">
      <w:pPr>
        <w:ind w:left="168" w:right="312"/>
      </w:pPr>
      <w:r>
        <w:t>V několika případech (když vklady vyplývají z transakcí s nemovitostmi v souvislosti se soukromě užívanými bytovými nemovitostmi nebo když splňují zákonem stanovené sociální účely nebo navazují na určité životní události vkladatele, jako</w:t>
      </w:r>
    </w:p>
    <w:p w14:paraId="0DE053EA" w14:textId="77777777" w:rsidR="003442A3" w:rsidRDefault="003442A3">
      <w:pPr>
        <w:sectPr w:rsidR="003442A3" w:rsidSect="008B5239">
          <w:headerReference w:type="even" r:id="rId25"/>
          <w:headerReference w:type="default" r:id="rId26"/>
          <w:footerReference w:type="even" r:id="rId27"/>
          <w:footerReference w:type="default" r:id="rId28"/>
          <w:headerReference w:type="first" r:id="rId29"/>
          <w:footerReference w:type="first" r:id="rId30"/>
          <w:pgSz w:w="11904" w:h="16834"/>
          <w:pgMar w:top="525" w:right="705" w:bottom="388" w:left="931" w:header="413" w:footer="634" w:gutter="0"/>
          <w:cols w:space="708"/>
        </w:sectPr>
      </w:pPr>
    </w:p>
    <w:p w14:paraId="04BA060A" w14:textId="433493BD" w:rsidR="003442A3" w:rsidRDefault="0095122C" w:rsidP="00FA3E99">
      <w:pPr>
        <w:spacing w:after="888"/>
        <w:ind w:left="14" w:right="312"/>
      </w:pPr>
      <w:r>
        <w:t xml:space="preserve">např. sňatek, rozvod, odchod do důchodu, výpověď, propuštění, invalidita nebo úmrtí nebo se zakládají na výplatě pojistných plnění nebo plateb odškodnění za ublížení na těle způsobená trestnými činy nebo na chybném odsouzení dle trestního práva nebo úmrtí a pojistná událost nastane vždy do dvanácti měsíců po připsání částky nebo od okamžiku, kdy mohou být tyto vklady převedeny právně přípustným způsobem) jsou vklady nad 100 000 EUR na žádost vkladatele pojištěny až do výše 500 000 EUR. Tato žádost musí být </w:t>
      </w:r>
      <w:r>
        <w:t>podána do 12 měsíců od vzniku pojistného případu na pojišťovací instituci.</w:t>
      </w:r>
      <w:r>
        <w:rPr>
          <w:sz w:val="12"/>
        </w:rPr>
        <w:t xml:space="preserve"> </w:t>
      </w:r>
    </w:p>
    <w:p w14:paraId="6F865485" w14:textId="1CC8B950" w:rsidR="003442A3" w:rsidRDefault="0095122C">
      <w:pPr>
        <w:tabs>
          <w:tab w:val="center" w:pos="934"/>
          <w:tab w:val="center" w:pos="4394"/>
        </w:tabs>
        <w:spacing w:line="259" w:lineRule="auto"/>
        <w:ind w:left="0" w:right="0" w:firstLine="0"/>
        <w:jc w:val="left"/>
      </w:pPr>
      <w:r>
        <w:rPr>
          <w:sz w:val="12"/>
        </w:rPr>
        <w:tab/>
      </w:r>
      <w:r>
        <w:rPr>
          <w:sz w:val="12"/>
        </w:rPr>
        <w:tab/>
      </w:r>
      <w:r>
        <w:rPr>
          <w:sz w:val="12"/>
        </w:rPr>
        <w:t xml:space="preserve"> </w:t>
      </w:r>
    </w:p>
    <w:p w14:paraId="0F655693" w14:textId="77777777" w:rsidR="003442A3" w:rsidRDefault="003442A3">
      <w:pPr>
        <w:sectPr w:rsidR="003442A3">
          <w:type w:val="continuous"/>
          <w:pgSz w:w="11904" w:h="16834"/>
          <w:pgMar w:top="525" w:right="221" w:bottom="605" w:left="1104" w:header="708" w:footer="708" w:gutter="0"/>
          <w:cols w:space="708"/>
        </w:sectPr>
      </w:pPr>
    </w:p>
    <w:p w14:paraId="3DB6FA61" w14:textId="1C50C796" w:rsidR="003442A3" w:rsidRDefault="0095122C">
      <w:pPr>
        <w:tabs>
          <w:tab w:val="center" w:pos="8282"/>
          <w:tab w:val="right" w:pos="10080"/>
        </w:tabs>
        <w:spacing w:after="0" w:line="259" w:lineRule="auto"/>
        <w:ind w:left="0" w:right="0" w:firstLine="0"/>
        <w:jc w:val="left"/>
      </w:pPr>
      <w:r>
        <w:rPr>
          <w:sz w:val="22"/>
        </w:rPr>
        <w:lastRenderedPageBreak/>
        <w:tab/>
      </w:r>
    </w:p>
    <w:p w14:paraId="2FB01ED3" w14:textId="77777777" w:rsidR="003442A3" w:rsidRDefault="0095122C">
      <w:pPr>
        <w:ind w:left="14" w:right="312"/>
      </w:pPr>
      <w:r>
        <w:t>(</w:t>
      </w:r>
      <w:proofErr w:type="gramStart"/>
      <w:r>
        <w:rPr>
          <w:vertAlign w:val="superscript"/>
        </w:rPr>
        <w:t xml:space="preserve">3 </w:t>
      </w:r>
      <w:r>
        <w:t>)</w:t>
      </w:r>
      <w:proofErr w:type="gramEnd"/>
      <w:r>
        <w:t xml:space="preserve"> Horní hranice pojištění pro společné účty:</w:t>
      </w:r>
    </w:p>
    <w:p w14:paraId="129B585A" w14:textId="77777777" w:rsidR="003442A3" w:rsidRDefault="0095122C">
      <w:pPr>
        <w:ind w:left="14" w:right="312"/>
      </w:pPr>
      <w:r>
        <w:t>U společných účtů platí horní hranice ve výši 100 000 EUR pro každého vkladatele.</w:t>
      </w:r>
    </w:p>
    <w:p w14:paraId="6C99240C" w14:textId="77777777" w:rsidR="003442A3" w:rsidRDefault="0095122C">
      <w:pPr>
        <w:ind w:left="14" w:right="96"/>
      </w:pPr>
      <w:r>
        <w:t>Vklady na účtu, kterým disponují dvě nebo více osob jako členové osobní společnosti nebo společenství, asociace nebo podobného sloučení bez právní subjektivity, budou ovšem při výpočtu horní hranice ve výši 100 000 EUR sloučeny a budou považovány za vklad jediného vkladatele /bude s nimi zacházeno jako se vkladem jediného vkladatele/. V některých případech jsou pojištěny vklady nad 100 000 EUR.</w:t>
      </w:r>
    </w:p>
    <w:p w14:paraId="4A08D8C5" w14:textId="77777777" w:rsidR="003442A3" w:rsidRDefault="0095122C">
      <w:pPr>
        <w:spacing w:after="73"/>
        <w:ind w:left="14" w:right="312"/>
      </w:pPr>
      <w:r>
        <w:t>Další informace lze obdržet na www.einlagensicherung.at/.</w:t>
      </w:r>
    </w:p>
    <w:p w14:paraId="5070D382" w14:textId="77777777" w:rsidR="003442A3" w:rsidRDefault="0095122C">
      <w:pPr>
        <w:ind w:left="14" w:right="312"/>
      </w:pPr>
      <w:r>
        <w:t>(4) Úhrada</w:t>
      </w:r>
    </w:p>
    <w:p w14:paraId="136F092E" w14:textId="77777777" w:rsidR="003442A3" w:rsidRDefault="0095122C">
      <w:pPr>
        <w:spacing w:after="173"/>
        <w:ind w:left="14" w:right="91"/>
      </w:pPr>
      <w:r>
        <w:t>Příslušným systémem pojištění vkladů je „</w:t>
      </w:r>
      <w:proofErr w:type="spellStart"/>
      <w:r>
        <w:t>Einlagensicherung</w:t>
      </w:r>
      <w:proofErr w:type="spellEnd"/>
      <w:r>
        <w:t xml:space="preserve"> AUSTRIA </w:t>
      </w:r>
      <w:proofErr w:type="spellStart"/>
      <w:r>
        <w:t>Ges.m.b.H</w:t>
      </w:r>
      <w:proofErr w:type="spellEnd"/>
      <w:r>
        <w:t xml:space="preserve">.", </w:t>
      </w:r>
      <w:proofErr w:type="spellStart"/>
      <w:r>
        <w:t>Wipplingerstrage</w:t>
      </w:r>
      <w:proofErr w:type="spellEnd"/>
      <w:r>
        <w:t xml:space="preserve"> 34/4/DG4, 1010 Vídeň, Rakousko, tel.: +43 (1) 533 98 03-0, e-mail: office@einlagensicherung.at, www.einlagensicherung.at. Vaše vklady (do výše 100 000 EUR) Vám budou nahrazeny nejpozději do 7 pracovních dnů.</w:t>
      </w:r>
    </w:p>
    <w:p w14:paraId="25BFF338" w14:textId="77777777" w:rsidR="003442A3" w:rsidRDefault="0095122C">
      <w:pPr>
        <w:spacing w:after="65"/>
        <w:ind w:left="14" w:right="86"/>
      </w:pPr>
      <w:r>
        <w:t>Jestliže jste neobdrželi náhradu v rámci této lhůty, měli byste navázat kontakt se systémem pojištění vkladů, protože období platnosti pro pohledávky z titulu náhrady může po určité lhůtě uplynout. Další informace lze obdržet prostřednictvím www.einlagensicherung.at.</w:t>
      </w:r>
    </w:p>
    <w:p w14:paraId="4FE26616" w14:textId="77777777" w:rsidR="003442A3" w:rsidRDefault="0095122C">
      <w:pPr>
        <w:spacing w:after="122" w:line="265" w:lineRule="auto"/>
        <w:ind w:left="14" w:right="206" w:hanging="10"/>
        <w:jc w:val="left"/>
      </w:pPr>
      <w:r>
        <w:rPr>
          <w:sz w:val="22"/>
        </w:rPr>
        <w:t>Další důležité informace:</w:t>
      </w:r>
    </w:p>
    <w:p w14:paraId="3B73436B" w14:textId="77777777" w:rsidR="003442A3" w:rsidRDefault="0095122C">
      <w:pPr>
        <w:spacing w:after="110"/>
        <w:ind w:left="14" w:right="72"/>
      </w:pPr>
      <w:r>
        <w:t>Vklady privátních klientů a podniků jsou všeobecně kryty systémem pojištění vkladů. Výjimky, které platí pro určité vklady, budou sděleny na webové stránce příslušného systému pojištění vkladů. Vaše úvěrová instituce Vás bude na dotaz informovat o tom, zda jsou určité produkty pojištěny nebo ne. Jsou-li vklady pojištěny, potvrdí to úvěrová instituce na Vašem výpisu z účtu.</w:t>
      </w:r>
    </w:p>
    <w:p w14:paraId="4FEE2926" w14:textId="77777777" w:rsidR="003442A3" w:rsidRDefault="0095122C">
      <w:pPr>
        <w:spacing w:after="220"/>
        <w:ind w:left="14" w:right="0"/>
      </w:pPr>
      <w:r>
        <w:t>V případech, kdy jsou vklady pojištěny nad 100 000 EUR (viz. výše pozn. (2)), je zapotřebí zvláštní žádost vkladatele vůči systému pojištění vkladů, která se má podat pojišťovací instituci v zásadě do 12 měsíců od vzniku pojistné události.</w:t>
      </w:r>
    </w:p>
    <w:p w14:paraId="7EAD895E" w14:textId="77777777" w:rsidR="003442A3" w:rsidRDefault="0095122C">
      <w:pPr>
        <w:spacing w:after="183"/>
        <w:ind w:left="14" w:right="58"/>
      </w:pPr>
      <w:r>
        <w:t>Proplatitelné vklady nebudou vyplaceny, pokud proti nim stojí závazky vkladatele vůči členské instituci, které jsou podle zákonných a smluvních ustanovení započitatelné a které byly splatné před okamžikem vzniku pojistné události nebo nejpozději v okamžiku vzniku pojistné události.</w:t>
      </w:r>
      <w:r>
        <w:rPr>
          <w:noProof/>
        </w:rPr>
        <w:drawing>
          <wp:inline distT="0" distB="0" distL="0" distR="0" wp14:anchorId="37C159EC" wp14:editId="0FA376FF">
            <wp:extent cx="9144" cy="27440"/>
            <wp:effectExtent l="0" t="0" r="0" b="0"/>
            <wp:docPr id="18064" name="Picture 18064"/>
            <wp:cNvGraphicFramePr/>
            <a:graphic xmlns:a="http://schemas.openxmlformats.org/drawingml/2006/main">
              <a:graphicData uri="http://schemas.openxmlformats.org/drawingml/2006/picture">
                <pic:pic xmlns:pic="http://schemas.openxmlformats.org/drawingml/2006/picture">
                  <pic:nvPicPr>
                    <pic:cNvPr id="18064" name="Picture 18064"/>
                    <pic:cNvPicPr/>
                  </pic:nvPicPr>
                  <pic:blipFill>
                    <a:blip r:embed="rId31"/>
                    <a:stretch>
                      <a:fillRect/>
                    </a:stretch>
                  </pic:blipFill>
                  <pic:spPr>
                    <a:xfrm>
                      <a:off x="0" y="0"/>
                      <a:ext cx="9144" cy="27440"/>
                    </a:xfrm>
                    <a:prstGeom prst="rect">
                      <a:avLst/>
                    </a:prstGeom>
                  </pic:spPr>
                </pic:pic>
              </a:graphicData>
            </a:graphic>
          </wp:inline>
        </w:drawing>
      </w:r>
    </w:p>
    <w:p w14:paraId="627BD0EF" w14:textId="77777777" w:rsidR="003442A3" w:rsidRDefault="0095122C">
      <w:pPr>
        <w:spacing w:after="200"/>
        <w:ind w:left="14" w:right="53"/>
      </w:pPr>
      <w:r>
        <w:t>U společných účtů budou pojištěné vklad9 při vzniku pojistné události rozděleny mezi vkladatele rovným dílem, pokud vkladatelé společného účtu před vznikem pojistné události nepředložili písemnou formou úvěrové instituci zvláštní instrukce pro rozdělení vkladů.</w:t>
      </w:r>
    </w:p>
    <w:p w14:paraId="430B4F58" w14:textId="77777777" w:rsidR="003442A3" w:rsidRDefault="0095122C">
      <w:pPr>
        <w:spacing w:after="113"/>
        <w:ind w:left="14" w:right="48"/>
      </w:pPr>
      <w:r>
        <w:t>Pojištěné vklady nebudou vyplaceny, pokud za posledních 24 měsíců před vznikem pojistné události nedošlo v souvislosti s vkladem k žádné transakci a hodnota vkladu je nižší než administrativní náklady, které by pojišťovací instituci vznikly při vyplacení vkladu.</w:t>
      </w:r>
    </w:p>
    <w:p w14:paraId="23EFB9BD" w14:textId="77777777" w:rsidR="003442A3" w:rsidRDefault="0095122C">
      <w:pPr>
        <w:spacing w:after="54"/>
        <w:ind w:left="14" w:right="312"/>
      </w:pPr>
      <w:r>
        <w:t>Výjimky:</w:t>
      </w:r>
    </w:p>
    <w:p w14:paraId="3EB5482C" w14:textId="77777777" w:rsidR="003442A3" w:rsidRDefault="0095122C">
      <w:pPr>
        <w:spacing w:after="93"/>
        <w:ind w:left="14" w:right="312"/>
      </w:pPr>
      <w:r>
        <w:t>Vklady budou nahrazeny, nejedná-li se o následující výjimku:</w:t>
      </w:r>
    </w:p>
    <w:p w14:paraId="4B9EA8E2" w14:textId="77777777" w:rsidR="003442A3" w:rsidRDefault="0095122C">
      <w:pPr>
        <w:spacing w:after="26"/>
        <w:ind w:left="14" w:right="312"/>
      </w:pPr>
      <w:proofErr w:type="gramStart"/>
      <w:r>
        <w:t>1 .</w:t>
      </w:r>
      <w:proofErr w:type="gramEnd"/>
      <w:r>
        <w:t xml:space="preserve"> Vklady, které jsou na jméno a účet jiných tzv. CRR úvěrových institutů definovaných příslušnou rakouskou legislativou;</w:t>
      </w:r>
    </w:p>
    <w:p w14:paraId="20C1CB55" w14:textId="77777777" w:rsidR="003442A3" w:rsidRDefault="0095122C">
      <w:pPr>
        <w:numPr>
          <w:ilvl w:val="0"/>
          <w:numId w:val="3"/>
        </w:numPr>
        <w:ind w:right="312" w:hanging="202"/>
      </w:pPr>
      <w:r>
        <w:t>Vlastní prostředky podle Čl. 4 odst. 1 číslo 118 Nařízení (EU) č. 575/2013;</w:t>
      </w:r>
    </w:p>
    <w:p w14:paraId="45A23E91" w14:textId="77777777" w:rsidR="003442A3" w:rsidRDefault="0095122C">
      <w:pPr>
        <w:numPr>
          <w:ilvl w:val="0"/>
          <w:numId w:val="3"/>
        </w:numPr>
        <w:spacing w:after="60"/>
        <w:ind w:right="312" w:hanging="202"/>
      </w:pPr>
      <w:r>
        <w:t xml:space="preserve">Vklady, které vznikly v souvislosti s transakcemi, na jejichž základě byly osoby v Rakousku v trestním řízení pro praní špinavých peněz (S 165 rakouského trestního </w:t>
      </w:r>
      <w:proofErr w:type="gramStart"/>
      <w:r>
        <w:t>zákoníku - des</w:t>
      </w:r>
      <w:proofErr w:type="gramEnd"/>
      <w:r>
        <w:t xml:space="preserve"> </w:t>
      </w:r>
      <w:proofErr w:type="spellStart"/>
      <w:r>
        <w:t>Strafgesetzbuches</w:t>
      </w:r>
      <w:proofErr w:type="spellEnd"/>
      <w:r>
        <w:t xml:space="preserve"> - </w:t>
      </w:r>
      <w:proofErr w:type="spellStart"/>
      <w:r>
        <w:t>StGB</w:t>
      </w:r>
      <w:proofErr w:type="spellEnd"/>
      <w:r>
        <w:t xml:space="preserve">, BGBI. </w:t>
      </w:r>
      <w:proofErr w:type="spellStart"/>
      <w:r>
        <w:t>Nr</w:t>
      </w:r>
      <w:proofErr w:type="spellEnd"/>
      <w:r>
        <w:t>. 60/1974) nebo v jiném trestním řízení pro praní špinavých peněz podle čl. 1 odst. 2 Směrnice č. 2005/60/EG pravomocně odsouzené;</w:t>
      </w:r>
    </w:p>
    <w:p w14:paraId="7C470D79" w14:textId="77777777" w:rsidR="003442A3" w:rsidRDefault="0095122C">
      <w:pPr>
        <w:numPr>
          <w:ilvl w:val="0"/>
          <w:numId w:val="3"/>
        </w:numPr>
        <w:spacing w:after="70"/>
        <w:ind w:right="312" w:hanging="202"/>
      </w:pPr>
      <w:r>
        <w:t>Vklady finančních institucí podle Čl. 4 odst. 1 číslo. 26 Nařízení (EU) č. 575/2013;</w:t>
      </w:r>
    </w:p>
    <w:p w14:paraId="4CDCE221" w14:textId="77777777" w:rsidR="003442A3" w:rsidRDefault="0095122C">
      <w:pPr>
        <w:numPr>
          <w:ilvl w:val="0"/>
          <w:numId w:val="3"/>
        </w:numPr>
        <w:ind w:right="312" w:hanging="202"/>
      </w:pPr>
      <w:r>
        <w:t>Vklady obchodníků s cennými papíry podle Čl. 4 odst. 1 číslo 1 Směrnice 2004/39/EG;</w:t>
      </w:r>
    </w:p>
    <w:p w14:paraId="50DBD98A" w14:textId="77777777" w:rsidR="003442A3" w:rsidRDefault="0095122C">
      <w:pPr>
        <w:numPr>
          <w:ilvl w:val="0"/>
          <w:numId w:val="3"/>
        </w:numPr>
        <w:spacing w:after="55"/>
        <w:ind w:right="312" w:hanging="202"/>
      </w:pPr>
      <w:r>
        <w:rPr>
          <w:noProof/>
        </w:rPr>
        <w:lastRenderedPageBreak/>
        <w:drawing>
          <wp:anchor distT="0" distB="0" distL="114300" distR="114300" simplePos="0" relativeHeight="251664384" behindDoc="0" locked="0" layoutInCell="1" allowOverlap="0" wp14:anchorId="0D18DA53" wp14:editId="0D7C52C9">
            <wp:simplePos x="0" y="0"/>
            <wp:positionH relativeFrom="margin">
              <wp:posOffset>6525769</wp:posOffset>
            </wp:positionH>
            <wp:positionV relativeFrom="paragraph">
              <wp:posOffset>148759</wp:posOffset>
            </wp:positionV>
            <wp:extent cx="304800" cy="2237871"/>
            <wp:effectExtent l="0" t="0" r="0" b="0"/>
            <wp:wrapTopAndBottom/>
            <wp:docPr id="33672" name="Picture 33672"/>
            <wp:cNvGraphicFramePr/>
            <a:graphic xmlns:a="http://schemas.openxmlformats.org/drawingml/2006/main">
              <a:graphicData uri="http://schemas.openxmlformats.org/drawingml/2006/picture">
                <pic:pic xmlns:pic="http://schemas.openxmlformats.org/drawingml/2006/picture">
                  <pic:nvPicPr>
                    <pic:cNvPr id="33672" name="Picture 33672"/>
                    <pic:cNvPicPr/>
                  </pic:nvPicPr>
                  <pic:blipFill>
                    <a:blip r:embed="rId32"/>
                    <a:stretch>
                      <a:fillRect/>
                    </a:stretch>
                  </pic:blipFill>
                  <pic:spPr>
                    <a:xfrm>
                      <a:off x="0" y="0"/>
                      <a:ext cx="304800" cy="2237871"/>
                    </a:xfrm>
                    <a:prstGeom prst="rect">
                      <a:avLst/>
                    </a:prstGeom>
                  </pic:spPr>
                </pic:pic>
              </a:graphicData>
            </a:graphic>
          </wp:anchor>
        </w:drawing>
      </w:r>
      <w:r>
        <w:t xml:space="preserve">Vklady, u nichž do okamžiku škodní události nebyla nikdy zjištěna identita podle příslušných ustanovení rakouského zákona o bankovnictví - 40 bis 41 BWG, ledaže bude identifikace podle příslušných ustanovení rakouského zákona o </w:t>
      </w:r>
      <w:proofErr w:type="gramStart"/>
      <w:r>
        <w:t>bankovnictví - SS</w:t>
      </w:r>
      <w:proofErr w:type="gramEnd"/>
      <w:r>
        <w:t xml:space="preserve"> 40 bis 41 BWG doplněna během 12 měsíců po vzniku škodní události;</w:t>
      </w:r>
    </w:p>
    <w:p w14:paraId="1D355CE6" w14:textId="77777777" w:rsidR="003442A3" w:rsidRDefault="0095122C">
      <w:pPr>
        <w:numPr>
          <w:ilvl w:val="0"/>
          <w:numId w:val="3"/>
        </w:numPr>
        <w:spacing w:after="59"/>
        <w:ind w:right="312" w:hanging="202"/>
      </w:pPr>
      <w:r>
        <w:t xml:space="preserve">Vklady pojišťovacích a </w:t>
      </w:r>
      <w:proofErr w:type="spellStart"/>
      <w:r>
        <w:t>zajišťovac'ích</w:t>
      </w:r>
      <w:proofErr w:type="spellEnd"/>
      <w:r>
        <w:t xml:space="preserve"> podnikatelských subjektů podle Čl. 13 č. 1 až 6 Směrnice 2009/138/EG;</w:t>
      </w:r>
    </w:p>
    <w:p w14:paraId="2339AE43" w14:textId="77777777" w:rsidR="003442A3" w:rsidRDefault="0095122C">
      <w:pPr>
        <w:numPr>
          <w:ilvl w:val="0"/>
          <w:numId w:val="3"/>
        </w:numPr>
        <w:spacing w:after="80"/>
        <w:ind w:right="312" w:hanging="202"/>
      </w:pPr>
      <w:r>
        <w:t>Vklady osob kolektivního investování;</w:t>
      </w:r>
    </w:p>
    <w:p w14:paraId="76DEF77C" w14:textId="77777777" w:rsidR="003442A3" w:rsidRDefault="0095122C">
      <w:pPr>
        <w:ind w:left="96" w:right="312"/>
      </w:pPr>
      <w:r>
        <w:t>9, Vklady penzijních a důchodových fondů;</w:t>
      </w:r>
    </w:p>
    <w:p w14:paraId="62C94442" w14:textId="77777777" w:rsidR="003442A3" w:rsidRDefault="0095122C">
      <w:pPr>
        <w:ind w:left="111" w:right="0"/>
      </w:pPr>
      <w:r>
        <w:t>IO. Vklady státních institucí, zejména vklady států, regionálních a místních územních celků a korporací jakož i centrální</w:t>
      </w:r>
    </w:p>
    <w:p w14:paraId="5E4C8DB0" w14:textId="77777777" w:rsidR="003442A3" w:rsidRDefault="003442A3">
      <w:pPr>
        <w:sectPr w:rsidR="003442A3">
          <w:headerReference w:type="even" r:id="rId33"/>
          <w:headerReference w:type="default" r:id="rId34"/>
          <w:footerReference w:type="even" r:id="rId35"/>
          <w:footerReference w:type="default" r:id="rId36"/>
          <w:headerReference w:type="first" r:id="rId37"/>
          <w:footerReference w:type="first" r:id="rId38"/>
          <w:pgSz w:w="11904" w:h="16834"/>
          <w:pgMar w:top="809" w:right="864" w:bottom="665" w:left="960" w:header="413" w:footer="708" w:gutter="0"/>
          <w:cols w:space="708"/>
        </w:sectPr>
      </w:pPr>
    </w:p>
    <w:p w14:paraId="39E4807D" w14:textId="77777777" w:rsidR="003442A3" w:rsidRDefault="0095122C">
      <w:pPr>
        <w:ind w:left="14" w:right="312"/>
      </w:pPr>
      <w:r>
        <w:t>správy;</w:t>
      </w:r>
    </w:p>
    <w:p w14:paraId="0E22164D" w14:textId="77777777" w:rsidR="003442A3" w:rsidRDefault="0095122C">
      <w:pPr>
        <w:spacing w:after="2207"/>
        <w:ind w:left="14" w:right="0"/>
      </w:pPr>
      <w:r>
        <w:t>11. Dluhopisy úvěrových institucí a závazky z titulu vlastních směnek a vlastních akceptací.</w:t>
      </w:r>
    </w:p>
    <w:p w14:paraId="3AE14698" w14:textId="77777777" w:rsidR="003442A3" w:rsidRDefault="003442A3">
      <w:pPr>
        <w:sectPr w:rsidR="003442A3">
          <w:type w:val="continuous"/>
          <w:pgSz w:w="11904" w:h="16834"/>
          <w:pgMar w:top="809" w:right="3422" w:bottom="665" w:left="1003" w:header="708" w:footer="708" w:gutter="0"/>
          <w:cols w:space="708"/>
        </w:sectPr>
      </w:pPr>
    </w:p>
    <w:p w14:paraId="6F5E08B0" w14:textId="1132519A" w:rsidR="003442A3" w:rsidRDefault="003442A3" w:rsidP="00281D4C">
      <w:pPr>
        <w:spacing w:line="259" w:lineRule="auto"/>
        <w:ind w:left="-5" w:right="0" w:hanging="10"/>
        <w:jc w:val="left"/>
      </w:pPr>
    </w:p>
    <w:sectPr w:rsidR="003442A3">
      <w:type w:val="continuous"/>
      <w:pgSz w:w="11904" w:h="16834"/>
      <w:pgMar w:top="809" w:right="326" w:bottom="665" w:left="92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FF4E" w14:textId="77777777" w:rsidR="0095122C" w:rsidRDefault="0095122C">
      <w:pPr>
        <w:spacing w:after="0" w:line="240" w:lineRule="auto"/>
      </w:pPr>
      <w:r>
        <w:separator/>
      </w:r>
    </w:p>
  </w:endnote>
  <w:endnote w:type="continuationSeparator" w:id="0">
    <w:p w14:paraId="40119D44" w14:textId="77777777" w:rsidR="0095122C" w:rsidRDefault="0095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6BA9" w14:textId="77777777" w:rsidR="003442A3" w:rsidRDefault="0095122C">
    <w:pPr>
      <w:spacing w:after="0" w:line="216" w:lineRule="auto"/>
      <w:ind w:left="164" w:right="3216" w:hanging="10"/>
    </w:pPr>
    <w:proofErr w:type="spellStart"/>
    <w:r>
      <w:rPr>
        <w:sz w:val="12"/>
      </w:rPr>
      <w:t>Oberbank</w:t>
    </w:r>
    <w:proofErr w:type="spellEnd"/>
    <w:r>
      <w:rPr>
        <w:sz w:val="12"/>
      </w:rPr>
      <w:t xml:space="preserve"> AG, se AA020 </w:t>
    </w:r>
    <w:proofErr w:type="spellStart"/>
    <w:r>
      <w:rPr>
        <w:sz w:val="12"/>
      </w:rPr>
      <w:t>Linz</w:t>
    </w:r>
    <w:proofErr w:type="spellEnd"/>
    <w:r>
      <w:rPr>
        <w:sz w:val="12"/>
      </w:rPr>
      <w:t xml:space="preserve">. </w:t>
    </w:r>
    <w:proofErr w:type="spellStart"/>
    <w:r>
      <w:rPr>
        <w:sz w:val="12"/>
      </w:rPr>
      <w:t>Untere</w:t>
    </w:r>
    <w:proofErr w:type="spellEnd"/>
    <w:r>
      <w:rPr>
        <w:sz w:val="12"/>
      </w:rPr>
      <w:t xml:space="preserve"> </w:t>
    </w:r>
    <w:proofErr w:type="spellStart"/>
    <w:r>
      <w:rPr>
        <w:sz w:val="12"/>
      </w:rPr>
      <w:t>Donaulände</w:t>
    </w:r>
    <w:proofErr w:type="spellEnd"/>
    <w:r>
      <w:rPr>
        <w:sz w:val="12"/>
      </w:rPr>
      <w:t xml:space="preserve"> 28. Rakouská republika. zapsaná ve </w:t>
    </w:r>
    <w:proofErr w:type="spellStart"/>
    <w:r>
      <w:rPr>
        <w:sz w:val="12"/>
      </w:rPr>
      <w:t>firmenbuch</w:t>
    </w:r>
    <w:proofErr w:type="spellEnd"/>
    <w:r>
      <w:rPr>
        <w:sz w:val="12"/>
      </w:rPr>
      <w:t xml:space="preserve"> </w:t>
    </w:r>
    <w:r>
      <w:rPr>
        <w:sz w:val="14"/>
      </w:rPr>
      <w:t xml:space="preserve">u </w:t>
    </w:r>
    <w:proofErr w:type="spellStart"/>
    <w:r>
      <w:rPr>
        <w:sz w:val="12"/>
      </w:rPr>
      <w:t>Landesgericht</w:t>
    </w:r>
    <w:proofErr w:type="spellEnd"/>
    <w:r>
      <w:rPr>
        <w:sz w:val="12"/>
      </w:rPr>
      <w:t xml:space="preserve"> </w:t>
    </w:r>
    <w:proofErr w:type="spellStart"/>
    <w:r>
      <w:rPr>
        <w:sz w:val="12"/>
      </w:rPr>
      <w:t>Linz</w:t>
    </w:r>
    <w:proofErr w:type="spellEnd"/>
    <w:r>
      <w:rPr>
        <w:sz w:val="12"/>
      </w:rPr>
      <w:t xml:space="preserve">, pod </w:t>
    </w:r>
    <w:proofErr w:type="spellStart"/>
    <w:r>
      <w:rPr>
        <w:sz w:val="12"/>
      </w:rPr>
      <w:t>čislem</w:t>
    </w:r>
    <w:proofErr w:type="spellEnd"/>
    <w:r>
      <w:rPr>
        <w:sz w:val="12"/>
      </w:rPr>
      <w:t xml:space="preserve"> </w:t>
    </w:r>
    <w:r>
      <w:rPr>
        <w:sz w:val="14"/>
      </w:rPr>
      <w:t xml:space="preserve">FN </w:t>
    </w:r>
    <w:r>
      <w:rPr>
        <w:sz w:val="12"/>
      </w:rPr>
      <w:t xml:space="preserve">79063w. v souvislosti </w:t>
    </w:r>
    <w:r>
      <w:rPr>
        <w:sz w:val="16"/>
      </w:rPr>
      <w:t xml:space="preserve">a </w:t>
    </w:r>
    <w:proofErr w:type="spellStart"/>
    <w:r>
      <w:rPr>
        <w:sz w:val="10"/>
      </w:rPr>
      <w:t>prostŤednictvim</w:t>
    </w:r>
    <w:proofErr w:type="spellEnd"/>
    <w:r>
      <w:rPr>
        <w:sz w:val="10"/>
      </w:rPr>
      <w:t xml:space="preserve"> </w:t>
    </w:r>
    <w:proofErr w:type="gramStart"/>
    <w:r>
      <w:rPr>
        <w:sz w:val="12"/>
      </w:rPr>
      <w:t>svoji</w:t>
    </w:r>
    <w:proofErr w:type="gramEnd"/>
    <w:r>
      <w:rPr>
        <w:sz w:val="12"/>
      </w:rPr>
      <w:t xml:space="preserve"> pobočky v České republice: </w:t>
    </w:r>
    <w:proofErr w:type="spellStart"/>
    <w:r>
      <w:rPr>
        <w:sz w:val="12"/>
      </w:rPr>
      <w:t>Oberbank</w:t>
    </w:r>
    <w:proofErr w:type="spellEnd"/>
    <w:r>
      <w:rPr>
        <w:sz w:val="12"/>
      </w:rPr>
      <w:t xml:space="preserve"> </w:t>
    </w:r>
    <w:r>
      <w:rPr>
        <w:sz w:val="14"/>
      </w:rPr>
      <w:t xml:space="preserve">AG </w:t>
    </w:r>
    <w:r>
      <w:rPr>
        <w:sz w:val="12"/>
      </w:rPr>
      <w:t xml:space="preserve">pobočka Česká republika. </w:t>
    </w:r>
    <w:r>
      <w:rPr>
        <w:sz w:val="14"/>
      </w:rPr>
      <w:t xml:space="preserve">IC: </w:t>
    </w:r>
    <w:r>
      <w:rPr>
        <w:sz w:val="12"/>
      </w:rPr>
      <w:t xml:space="preserve">26080222, </w:t>
    </w:r>
    <w:proofErr w:type="spellStart"/>
    <w:r>
      <w:rPr>
        <w:sz w:val="12"/>
      </w:rPr>
      <w:t>DtČ</w:t>
    </w:r>
    <w:proofErr w:type="spellEnd"/>
    <w:r>
      <w:rPr>
        <w:sz w:val="12"/>
      </w:rPr>
      <w:t xml:space="preserve">: CZ26080222, se </w:t>
    </w:r>
    <w:proofErr w:type="spellStart"/>
    <w:r>
      <w:rPr>
        <w:sz w:val="12"/>
      </w:rPr>
      <w:t>sidlem</w:t>
    </w:r>
    <w:proofErr w:type="spellEnd"/>
    <w:r>
      <w:rPr>
        <w:sz w:val="12"/>
      </w:rPr>
      <w:t xml:space="preserve"> náměstí </w:t>
    </w:r>
    <w:proofErr w:type="spellStart"/>
    <w:r>
      <w:rPr>
        <w:sz w:val="12"/>
      </w:rPr>
      <w:t>I.P.PavIova</w:t>
    </w:r>
    <w:proofErr w:type="spellEnd"/>
    <w:r>
      <w:rPr>
        <w:sz w:val="12"/>
      </w:rPr>
      <w:t xml:space="preserve"> </w:t>
    </w:r>
    <w:r>
      <w:rPr>
        <w:sz w:val="10"/>
      </w:rPr>
      <w:t xml:space="preserve">1789/5, </w:t>
    </w:r>
    <w:r>
      <w:rPr>
        <w:sz w:val="12"/>
      </w:rPr>
      <w:t xml:space="preserve">Nové Město. 120 </w:t>
    </w:r>
    <w:r>
      <w:rPr>
        <w:sz w:val="8"/>
      </w:rPr>
      <w:t xml:space="preserve">OO </w:t>
    </w:r>
    <w:r>
      <w:rPr>
        <w:sz w:val="12"/>
      </w:rPr>
      <w:t xml:space="preserve">Praha zapsaná v obchodním rejstříku vedeném Městským soudem </w:t>
    </w:r>
    <w:r>
      <w:rPr>
        <w:sz w:val="14"/>
      </w:rPr>
      <w:t xml:space="preserve">v </w:t>
    </w:r>
    <w:r>
      <w:rPr>
        <w:sz w:val="12"/>
      </w:rPr>
      <w:t xml:space="preserve">Praze. </w:t>
    </w:r>
    <w:proofErr w:type="spellStart"/>
    <w:r>
      <w:rPr>
        <w:sz w:val="12"/>
      </w:rPr>
      <w:t>oddil</w:t>
    </w:r>
    <w:proofErr w:type="spellEnd"/>
    <w:r>
      <w:rPr>
        <w:sz w:val="12"/>
      </w:rPr>
      <w:t xml:space="preserve"> vložka </w:t>
    </w:r>
    <w:r>
      <w:rPr>
        <w:sz w:val="14"/>
      </w:rPr>
      <w:t xml:space="preserve">č. </w:t>
    </w:r>
    <w:r>
      <w:rPr>
        <w:sz w:val="12"/>
      </w:rPr>
      <w:t>80029.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F792" w14:textId="77777777" w:rsidR="003442A3" w:rsidRDefault="0095122C" w:rsidP="005D57CE">
    <w:pPr>
      <w:tabs>
        <w:tab w:val="left" w:pos="9781"/>
      </w:tabs>
      <w:spacing w:after="0" w:line="216" w:lineRule="auto"/>
      <w:ind w:left="164" w:right="487" w:hanging="10"/>
    </w:pPr>
    <w:proofErr w:type="spellStart"/>
    <w:r>
      <w:rPr>
        <w:sz w:val="12"/>
      </w:rPr>
      <w:t>Oberbank</w:t>
    </w:r>
    <w:proofErr w:type="spellEnd"/>
    <w:r>
      <w:rPr>
        <w:sz w:val="12"/>
      </w:rPr>
      <w:t xml:space="preserve"> AG, se AA020 </w:t>
    </w:r>
    <w:proofErr w:type="spellStart"/>
    <w:r>
      <w:rPr>
        <w:sz w:val="12"/>
      </w:rPr>
      <w:t>Linz</w:t>
    </w:r>
    <w:proofErr w:type="spellEnd"/>
    <w:r>
      <w:rPr>
        <w:sz w:val="12"/>
      </w:rPr>
      <w:t xml:space="preserve">. </w:t>
    </w:r>
    <w:proofErr w:type="spellStart"/>
    <w:r>
      <w:rPr>
        <w:sz w:val="12"/>
      </w:rPr>
      <w:t>Untere</w:t>
    </w:r>
    <w:proofErr w:type="spellEnd"/>
    <w:r>
      <w:rPr>
        <w:sz w:val="12"/>
      </w:rPr>
      <w:t xml:space="preserve"> </w:t>
    </w:r>
    <w:proofErr w:type="spellStart"/>
    <w:r>
      <w:rPr>
        <w:sz w:val="12"/>
      </w:rPr>
      <w:t>Donaulände</w:t>
    </w:r>
    <w:proofErr w:type="spellEnd"/>
    <w:r>
      <w:rPr>
        <w:sz w:val="12"/>
      </w:rPr>
      <w:t xml:space="preserve"> 28. Rakouská republika. zapsaná ve </w:t>
    </w:r>
    <w:proofErr w:type="spellStart"/>
    <w:r>
      <w:rPr>
        <w:sz w:val="12"/>
      </w:rPr>
      <w:t>firmenbuch</w:t>
    </w:r>
    <w:proofErr w:type="spellEnd"/>
    <w:r>
      <w:rPr>
        <w:sz w:val="12"/>
      </w:rPr>
      <w:t xml:space="preserve"> </w:t>
    </w:r>
    <w:r>
      <w:rPr>
        <w:sz w:val="14"/>
      </w:rPr>
      <w:t xml:space="preserve">u </w:t>
    </w:r>
    <w:proofErr w:type="spellStart"/>
    <w:r>
      <w:rPr>
        <w:sz w:val="12"/>
      </w:rPr>
      <w:t>Landesgericht</w:t>
    </w:r>
    <w:proofErr w:type="spellEnd"/>
    <w:r>
      <w:rPr>
        <w:sz w:val="12"/>
      </w:rPr>
      <w:t xml:space="preserve"> </w:t>
    </w:r>
    <w:proofErr w:type="spellStart"/>
    <w:r>
      <w:rPr>
        <w:sz w:val="12"/>
      </w:rPr>
      <w:t>Linz</w:t>
    </w:r>
    <w:proofErr w:type="spellEnd"/>
    <w:r>
      <w:rPr>
        <w:sz w:val="12"/>
      </w:rPr>
      <w:t xml:space="preserve">, pod </w:t>
    </w:r>
    <w:proofErr w:type="spellStart"/>
    <w:r>
      <w:rPr>
        <w:sz w:val="12"/>
      </w:rPr>
      <w:t>čislem</w:t>
    </w:r>
    <w:proofErr w:type="spellEnd"/>
    <w:r>
      <w:rPr>
        <w:sz w:val="12"/>
      </w:rPr>
      <w:t xml:space="preserve"> </w:t>
    </w:r>
    <w:r>
      <w:rPr>
        <w:sz w:val="14"/>
      </w:rPr>
      <w:t xml:space="preserve">FN </w:t>
    </w:r>
    <w:r>
      <w:rPr>
        <w:sz w:val="12"/>
      </w:rPr>
      <w:t xml:space="preserve">79063w. v souvislosti </w:t>
    </w:r>
    <w:r>
      <w:rPr>
        <w:sz w:val="16"/>
      </w:rPr>
      <w:t xml:space="preserve">a </w:t>
    </w:r>
    <w:proofErr w:type="spellStart"/>
    <w:r>
      <w:rPr>
        <w:sz w:val="10"/>
      </w:rPr>
      <w:t>prostŤednictvim</w:t>
    </w:r>
    <w:proofErr w:type="spellEnd"/>
    <w:r>
      <w:rPr>
        <w:sz w:val="10"/>
      </w:rPr>
      <w:t xml:space="preserve"> </w:t>
    </w:r>
    <w:proofErr w:type="gramStart"/>
    <w:r>
      <w:rPr>
        <w:sz w:val="12"/>
      </w:rPr>
      <w:t>svoji</w:t>
    </w:r>
    <w:proofErr w:type="gramEnd"/>
    <w:r>
      <w:rPr>
        <w:sz w:val="12"/>
      </w:rPr>
      <w:t xml:space="preserve"> pobočky v České republice: </w:t>
    </w:r>
    <w:proofErr w:type="spellStart"/>
    <w:r>
      <w:rPr>
        <w:sz w:val="12"/>
      </w:rPr>
      <w:t>Oberbank</w:t>
    </w:r>
    <w:proofErr w:type="spellEnd"/>
    <w:r>
      <w:rPr>
        <w:sz w:val="12"/>
      </w:rPr>
      <w:t xml:space="preserve"> </w:t>
    </w:r>
    <w:r>
      <w:rPr>
        <w:sz w:val="14"/>
      </w:rPr>
      <w:t xml:space="preserve">AG </w:t>
    </w:r>
    <w:r>
      <w:rPr>
        <w:sz w:val="12"/>
      </w:rPr>
      <w:t xml:space="preserve">pobočka Česká republika. </w:t>
    </w:r>
    <w:r>
      <w:rPr>
        <w:sz w:val="14"/>
      </w:rPr>
      <w:t xml:space="preserve">IC: </w:t>
    </w:r>
    <w:r>
      <w:rPr>
        <w:sz w:val="12"/>
      </w:rPr>
      <w:t xml:space="preserve">26080222, </w:t>
    </w:r>
    <w:proofErr w:type="spellStart"/>
    <w:r>
      <w:rPr>
        <w:sz w:val="12"/>
      </w:rPr>
      <w:t>DtČ</w:t>
    </w:r>
    <w:proofErr w:type="spellEnd"/>
    <w:r>
      <w:rPr>
        <w:sz w:val="12"/>
      </w:rPr>
      <w:t xml:space="preserve">: CZ26080222, se </w:t>
    </w:r>
    <w:proofErr w:type="spellStart"/>
    <w:r>
      <w:rPr>
        <w:sz w:val="12"/>
      </w:rPr>
      <w:t>sidlem</w:t>
    </w:r>
    <w:proofErr w:type="spellEnd"/>
    <w:r>
      <w:rPr>
        <w:sz w:val="12"/>
      </w:rPr>
      <w:t xml:space="preserve"> náměstí </w:t>
    </w:r>
    <w:proofErr w:type="spellStart"/>
    <w:r>
      <w:rPr>
        <w:sz w:val="12"/>
      </w:rPr>
      <w:t>I.P.PavIova</w:t>
    </w:r>
    <w:proofErr w:type="spellEnd"/>
    <w:r>
      <w:rPr>
        <w:sz w:val="12"/>
      </w:rPr>
      <w:t xml:space="preserve"> </w:t>
    </w:r>
    <w:r>
      <w:rPr>
        <w:sz w:val="10"/>
      </w:rPr>
      <w:t xml:space="preserve">1789/5, </w:t>
    </w:r>
    <w:r>
      <w:rPr>
        <w:sz w:val="12"/>
      </w:rPr>
      <w:t xml:space="preserve">Nové Město. 120 </w:t>
    </w:r>
    <w:r>
      <w:rPr>
        <w:sz w:val="8"/>
      </w:rPr>
      <w:t xml:space="preserve">OO </w:t>
    </w:r>
    <w:r>
      <w:rPr>
        <w:sz w:val="12"/>
      </w:rPr>
      <w:t xml:space="preserve">Praha zapsaná v obchodním rejstříku vedeném Městským soudem </w:t>
    </w:r>
    <w:r>
      <w:rPr>
        <w:sz w:val="14"/>
      </w:rPr>
      <w:t xml:space="preserve">v </w:t>
    </w:r>
    <w:r>
      <w:rPr>
        <w:sz w:val="12"/>
      </w:rPr>
      <w:t xml:space="preserve">Praze. </w:t>
    </w:r>
    <w:proofErr w:type="spellStart"/>
    <w:r>
      <w:rPr>
        <w:sz w:val="12"/>
      </w:rPr>
      <w:t>oddil</w:t>
    </w:r>
    <w:proofErr w:type="spellEnd"/>
    <w:r>
      <w:rPr>
        <w:sz w:val="12"/>
      </w:rPr>
      <w:t xml:space="preserve"> vložka </w:t>
    </w:r>
    <w:r>
      <w:rPr>
        <w:sz w:val="14"/>
      </w:rPr>
      <w:t xml:space="preserve">č. </w:t>
    </w:r>
    <w:r>
      <w:rPr>
        <w:sz w:val="12"/>
      </w:rPr>
      <w:t>80029.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1F80" w14:textId="77777777" w:rsidR="003442A3" w:rsidRDefault="0095122C">
    <w:pPr>
      <w:spacing w:after="0" w:line="216" w:lineRule="auto"/>
      <w:ind w:left="164" w:right="3216" w:hanging="10"/>
    </w:pPr>
    <w:proofErr w:type="spellStart"/>
    <w:r>
      <w:rPr>
        <w:sz w:val="12"/>
      </w:rPr>
      <w:t>Oberbank</w:t>
    </w:r>
    <w:proofErr w:type="spellEnd"/>
    <w:r>
      <w:rPr>
        <w:sz w:val="12"/>
      </w:rPr>
      <w:t xml:space="preserve"> AG, se AA020 </w:t>
    </w:r>
    <w:proofErr w:type="spellStart"/>
    <w:r>
      <w:rPr>
        <w:sz w:val="12"/>
      </w:rPr>
      <w:t>Linz</w:t>
    </w:r>
    <w:proofErr w:type="spellEnd"/>
    <w:r>
      <w:rPr>
        <w:sz w:val="12"/>
      </w:rPr>
      <w:t xml:space="preserve">. </w:t>
    </w:r>
    <w:proofErr w:type="spellStart"/>
    <w:r>
      <w:rPr>
        <w:sz w:val="12"/>
      </w:rPr>
      <w:t>Untere</w:t>
    </w:r>
    <w:proofErr w:type="spellEnd"/>
    <w:r>
      <w:rPr>
        <w:sz w:val="12"/>
      </w:rPr>
      <w:t xml:space="preserve"> </w:t>
    </w:r>
    <w:proofErr w:type="spellStart"/>
    <w:r>
      <w:rPr>
        <w:sz w:val="12"/>
      </w:rPr>
      <w:t>Donaulände</w:t>
    </w:r>
    <w:proofErr w:type="spellEnd"/>
    <w:r>
      <w:rPr>
        <w:sz w:val="12"/>
      </w:rPr>
      <w:t xml:space="preserve"> 28. Rakouská republika. zapsaná ve </w:t>
    </w:r>
    <w:proofErr w:type="spellStart"/>
    <w:r>
      <w:rPr>
        <w:sz w:val="12"/>
      </w:rPr>
      <w:t>firmenbuch</w:t>
    </w:r>
    <w:proofErr w:type="spellEnd"/>
    <w:r>
      <w:rPr>
        <w:sz w:val="12"/>
      </w:rPr>
      <w:t xml:space="preserve"> </w:t>
    </w:r>
    <w:r>
      <w:rPr>
        <w:sz w:val="14"/>
      </w:rPr>
      <w:t xml:space="preserve">u </w:t>
    </w:r>
    <w:proofErr w:type="spellStart"/>
    <w:r>
      <w:rPr>
        <w:sz w:val="12"/>
      </w:rPr>
      <w:t>Landesgericht</w:t>
    </w:r>
    <w:proofErr w:type="spellEnd"/>
    <w:r>
      <w:rPr>
        <w:sz w:val="12"/>
      </w:rPr>
      <w:t xml:space="preserve"> </w:t>
    </w:r>
    <w:proofErr w:type="spellStart"/>
    <w:r>
      <w:rPr>
        <w:sz w:val="12"/>
      </w:rPr>
      <w:t>Linz</w:t>
    </w:r>
    <w:proofErr w:type="spellEnd"/>
    <w:r>
      <w:rPr>
        <w:sz w:val="12"/>
      </w:rPr>
      <w:t xml:space="preserve">, pod </w:t>
    </w:r>
    <w:proofErr w:type="spellStart"/>
    <w:r>
      <w:rPr>
        <w:sz w:val="12"/>
      </w:rPr>
      <w:t>čislem</w:t>
    </w:r>
    <w:proofErr w:type="spellEnd"/>
    <w:r>
      <w:rPr>
        <w:sz w:val="12"/>
      </w:rPr>
      <w:t xml:space="preserve"> </w:t>
    </w:r>
    <w:r>
      <w:rPr>
        <w:sz w:val="14"/>
      </w:rPr>
      <w:t xml:space="preserve">FN </w:t>
    </w:r>
    <w:r>
      <w:rPr>
        <w:sz w:val="12"/>
      </w:rPr>
      <w:t xml:space="preserve">79063w. v souvislosti </w:t>
    </w:r>
    <w:r>
      <w:rPr>
        <w:sz w:val="16"/>
      </w:rPr>
      <w:t xml:space="preserve">a </w:t>
    </w:r>
    <w:proofErr w:type="spellStart"/>
    <w:r>
      <w:rPr>
        <w:sz w:val="10"/>
      </w:rPr>
      <w:t>prostŤednictvim</w:t>
    </w:r>
    <w:proofErr w:type="spellEnd"/>
    <w:r>
      <w:rPr>
        <w:sz w:val="10"/>
      </w:rPr>
      <w:t xml:space="preserve"> </w:t>
    </w:r>
    <w:proofErr w:type="gramStart"/>
    <w:r>
      <w:rPr>
        <w:sz w:val="12"/>
      </w:rPr>
      <w:t>svoji</w:t>
    </w:r>
    <w:proofErr w:type="gramEnd"/>
    <w:r>
      <w:rPr>
        <w:sz w:val="12"/>
      </w:rPr>
      <w:t xml:space="preserve"> pobočky v České republice: </w:t>
    </w:r>
    <w:proofErr w:type="spellStart"/>
    <w:r>
      <w:rPr>
        <w:sz w:val="12"/>
      </w:rPr>
      <w:t>Oberbank</w:t>
    </w:r>
    <w:proofErr w:type="spellEnd"/>
    <w:r>
      <w:rPr>
        <w:sz w:val="12"/>
      </w:rPr>
      <w:t xml:space="preserve"> </w:t>
    </w:r>
    <w:r>
      <w:rPr>
        <w:sz w:val="14"/>
      </w:rPr>
      <w:t xml:space="preserve">AG </w:t>
    </w:r>
    <w:r>
      <w:rPr>
        <w:sz w:val="12"/>
      </w:rPr>
      <w:t xml:space="preserve">pobočka Česká republika. </w:t>
    </w:r>
    <w:r>
      <w:rPr>
        <w:sz w:val="14"/>
      </w:rPr>
      <w:t xml:space="preserve">IC: </w:t>
    </w:r>
    <w:r>
      <w:rPr>
        <w:sz w:val="12"/>
      </w:rPr>
      <w:t xml:space="preserve">26080222, </w:t>
    </w:r>
    <w:proofErr w:type="spellStart"/>
    <w:r>
      <w:rPr>
        <w:sz w:val="12"/>
      </w:rPr>
      <w:t>DtČ</w:t>
    </w:r>
    <w:proofErr w:type="spellEnd"/>
    <w:r>
      <w:rPr>
        <w:sz w:val="12"/>
      </w:rPr>
      <w:t xml:space="preserve">: CZ26080222, se </w:t>
    </w:r>
    <w:proofErr w:type="spellStart"/>
    <w:r>
      <w:rPr>
        <w:sz w:val="12"/>
      </w:rPr>
      <w:t>sidlem</w:t>
    </w:r>
    <w:proofErr w:type="spellEnd"/>
    <w:r>
      <w:rPr>
        <w:sz w:val="12"/>
      </w:rPr>
      <w:t xml:space="preserve"> náměstí </w:t>
    </w:r>
    <w:proofErr w:type="spellStart"/>
    <w:r>
      <w:rPr>
        <w:sz w:val="12"/>
      </w:rPr>
      <w:t>I.P.PavIova</w:t>
    </w:r>
    <w:proofErr w:type="spellEnd"/>
    <w:r>
      <w:rPr>
        <w:sz w:val="12"/>
      </w:rPr>
      <w:t xml:space="preserve"> </w:t>
    </w:r>
    <w:r>
      <w:rPr>
        <w:sz w:val="10"/>
      </w:rPr>
      <w:t xml:space="preserve">1789/5, </w:t>
    </w:r>
    <w:r>
      <w:rPr>
        <w:sz w:val="12"/>
      </w:rPr>
      <w:t xml:space="preserve">Nové Město. 120 </w:t>
    </w:r>
    <w:r>
      <w:rPr>
        <w:sz w:val="8"/>
      </w:rPr>
      <w:t xml:space="preserve">OO </w:t>
    </w:r>
    <w:r>
      <w:rPr>
        <w:sz w:val="12"/>
      </w:rPr>
      <w:t xml:space="preserve">Praha zapsaná v obchodním rejstříku vedeném Městským soudem </w:t>
    </w:r>
    <w:r>
      <w:rPr>
        <w:sz w:val="14"/>
      </w:rPr>
      <w:t xml:space="preserve">v </w:t>
    </w:r>
    <w:r>
      <w:rPr>
        <w:sz w:val="12"/>
      </w:rPr>
      <w:t xml:space="preserve">Praze. </w:t>
    </w:r>
    <w:proofErr w:type="spellStart"/>
    <w:r>
      <w:rPr>
        <w:sz w:val="12"/>
      </w:rPr>
      <w:t>oddil</w:t>
    </w:r>
    <w:proofErr w:type="spellEnd"/>
    <w:r>
      <w:rPr>
        <w:sz w:val="12"/>
      </w:rPr>
      <w:t xml:space="preserve"> vložka </w:t>
    </w:r>
    <w:r>
      <w:rPr>
        <w:sz w:val="14"/>
      </w:rPr>
      <w:t xml:space="preserve">č. </w:t>
    </w:r>
    <w:r>
      <w:rPr>
        <w:sz w:val="12"/>
      </w:rPr>
      <w:t>80029.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A1F2" w14:textId="77777777" w:rsidR="003442A3" w:rsidRDefault="003442A3">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0584" w14:textId="77777777" w:rsidR="00281D4C" w:rsidRDefault="00281D4C" w:rsidP="00281D4C">
    <w:pPr>
      <w:tabs>
        <w:tab w:val="left" w:pos="9781"/>
      </w:tabs>
      <w:spacing w:after="0" w:line="216" w:lineRule="auto"/>
      <w:ind w:left="164" w:right="487" w:hanging="10"/>
    </w:pPr>
    <w:proofErr w:type="spellStart"/>
    <w:r>
      <w:rPr>
        <w:sz w:val="12"/>
      </w:rPr>
      <w:t>Oberbank</w:t>
    </w:r>
    <w:proofErr w:type="spellEnd"/>
    <w:r>
      <w:rPr>
        <w:sz w:val="12"/>
      </w:rPr>
      <w:t xml:space="preserve"> AG, se AA020 </w:t>
    </w:r>
    <w:proofErr w:type="spellStart"/>
    <w:r>
      <w:rPr>
        <w:sz w:val="12"/>
      </w:rPr>
      <w:t>Linz</w:t>
    </w:r>
    <w:proofErr w:type="spellEnd"/>
    <w:r>
      <w:rPr>
        <w:sz w:val="12"/>
      </w:rPr>
      <w:t xml:space="preserve">. </w:t>
    </w:r>
    <w:proofErr w:type="spellStart"/>
    <w:r>
      <w:rPr>
        <w:sz w:val="12"/>
      </w:rPr>
      <w:t>Untere</w:t>
    </w:r>
    <w:proofErr w:type="spellEnd"/>
    <w:r>
      <w:rPr>
        <w:sz w:val="12"/>
      </w:rPr>
      <w:t xml:space="preserve"> </w:t>
    </w:r>
    <w:proofErr w:type="spellStart"/>
    <w:r>
      <w:rPr>
        <w:sz w:val="12"/>
      </w:rPr>
      <w:t>Donaulände</w:t>
    </w:r>
    <w:proofErr w:type="spellEnd"/>
    <w:r>
      <w:rPr>
        <w:sz w:val="12"/>
      </w:rPr>
      <w:t xml:space="preserve"> 28. Rakouská republika. zapsaná ve </w:t>
    </w:r>
    <w:proofErr w:type="spellStart"/>
    <w:r>
      <w:rPr>
        <w:sz w:val="12"/>
      </w:rPr>
      <w:t>firmenbuch</w:t>
    </w:r>
    <w:proofErr w:type="spellEnd"/>
    <w:r>
      <w:rPr>
        <w:sz w:val="12"/>
      </w:rPr>
      <w:t xml:space="preserve"> </w:t>
    </w:r>
    <w:r>
      <w:rPr>
        <w:sz w:val="14"/>
      </w:rPr>
      <w:t xml:space="preserve">u </w:t>
    </w:r>
    <w:proofErr w:type="spellStart"/>
    <w:r>
      <w:rPr>
        <w:sz w:val="12"/>
      </w:rPr>
      <w:t>Landesgericht</w:t>
    </w:r>
    <w:proofErr w:type="spellEnd"/>
    <w:r>
      <w:rPr>
        <w:sz w:val="12"/>
      </w:rPr>
      <w:t xml:space="preserve"> </w:t>
    </w:r>
    <w:proofErr w:type="spellStart"/>
    <w:r>
      <w:rPr>
        <w:sz w:val="12"/>
      </w:rPr>
      <w:t>Linz</w:t>
    </w:r>
    <w:proofErr w:type="spellEnd"/>
    <w:r>
      <w:rPr>
        <w:sz w:val="12"/>
      </w:rPr>
      <w:t xml:space="preserve">, pod </w:t>
    </w:r>
    <w:proofErr w:type="spellStart"/>
    <w:r>
      <w:rPr>
        <w:sz w:val="12"/>
      </w:rPr>
      <w:t>čislem</w:t>
    </w:r>
    <w:proofErr w:type="spellEnd"/>
    <w:r>
      <w:rPr>
        <w:sz w:val="12"/>
      </w:rPr>
      <w:t xml:space="preserve"> </w:t>
    </w:r>
    <w:r>
      <w:rPr>
        <w:sz w:val="14"/>
      </w:rPr>
      <w:t xml:space="preserve">FN </w:t>
    </w:r>
    <w:r>
      <w:rPr>
        <w:sz w:val="12"/>
      </w:rPr>
      <w:t xml:space="preserve">79063w. v souvislosti </w:t>
    </w:r>
    <w:r>
      <w:rPr>
        <w:sz w:val="16"/>
      </w:rPr>
      <w:t xml:space="preserve">a </w:t>
    </w:r>
    <w:proofErr w:type="spellStart"/>
    <w:r>
      <w:rPr>
        <w:sz w:val="10"/>
      </w:rPr>
      <w:t>prostŤednictvim</w:t>
    </w:r>
    <w:proofErr w:type="spellEnd"/>
    <w:r>
      <w:rPr>
        <w:sz w:val="10"/>
      </w:rPr>
      <w:t xml:space="preserve"> </w:t>
    </w:r>
    <w:proofErr w:type="gramStart"/>
    <w:r>
      <w:rPr>
        <w:sz w:val="12"/>
      </w:rPr>
      <w:t>svoji</w:t>
    </w:r>
    <w:proofErr w:type="gramEnd"/>
    <w:r>
      <w:rPr>
        <w:sz w:val="12"/>
      </w:rPr>
      <w:t xml:space="preserve"> pobočky v České republice: </w:t>
    </w:r>
    <w:proofErr w:type="spellStart"/>
    <w:r>
      <w:rPr>
        <w:sz w:val="12"/>
      </w:rPr>
      <w:t>Oberbank</w:t>
    </w:r>
    <w:proofErr w:type="spellEnd"/>
    <w:r>
      <w:rPr>
        <w:sz w:val="12"/>
      </w:rPr>
      <w:t xml:space="preserve"> </w:t>
    </w:r>
    <w:r>
      <w:rPr>
        <w:sz w:val="14"/>
      </w:rPr>
      <w:t xml:space="preserve">AG </w:t>
    </w:r>
    <w:r>
      <w:rPr>
        <w:sz w:val="12"/>
      </w:rPr>
      <w:t xml:space="preserve">pobočka Česká republika. </w:t>
    </w:r>
    <w:r>
      <w:rPr>
        <w:sz w:val="14"/>
      </w:rPr>
      <w:t xml:space="preserve">IC: </w:t>
    </w:r>
    <w:r>
      <w:rPr>
        <w:sz w:val="12"/>
      </w:rPr>
      <w:t xml:space="preserve">26080222, </w:t>
    </w:r>
    <w:proofErr w:type="spellStart"/>
    <w:r>
      <w:rPr>
        <w:sz w:val="12"/>
      </w:rPr>
      <w:t>DtČ</w:t>
    </w:r>
    <w:proofErr w:type="spellEnd"/>
    <w:r>
      <w:rPr>
        <w:sz w:val="12"/>
      </w:rPr>
      <w:t xml:space="preserve">: CZ26080222, se </w:t>
    </w:r>
    <w:proofErr w:type="spellStart"/>
    <w:r>
      <w:rPr>
        <w:sz w:val="12"/>
      </w:rPr>
      <w:t>sidlem</w:t>
    </w:r>
    <w:proofErr w:type="spellEnd"/>
    <w:r>
      <w:rPr>
        <w:sz w:val="12"/>
      </w:rPr>
      <w:t xml:space="preserve"> náměstí </w:t>
    </w:r>
    <w:proofErr w:type="spellStart"/>
    <w:r>
      <w:rPr>
        <w:sz w:val="12"/>
      </w:rPr>
      <w:t>I.P.PavIova</w:t>
    </w:r>
    <w:proofErr w:type="spellEnd"/>
    <w:r>
      <w:rPr>
        <w:sz w:val="12"/>
      </w:rPr>
      <w:t xml:space="preserve"> </w:t>
    </w:r>
    <w:r>
      <w:rPr>
        <w:sz w:val="10"/>
      </w:rPr>
      <w:t xml:space="preserve">1789/5, </w:t>
    </w:r>
    <w:r>
      <w:rPr>
        <w:sz w:val="12"/>
      </w:rPr>
      <w:t xml:space="preserve">Nové Město. 120 </w:t>
    </w:r>
    <w:r>
      <w:rPr>
        <w:sz w:val="8"/>
      </w:rPr>
      <w:t xml:space="preserve">OO </w:t>
    </w:r>
    <w:r>
      <w:rPr>
        <w:sz w:val="12"/>
      </w:rPr>
      <w:t xml:space="preserve">Praha zapsaná v obchodním rejstříku vedeném Městským soudem </w:t>
    </w:r>
    <w:r>
      <w:rPr>
        <w:sz w:val="14"/>
      </w:rPr>
      <w:t xml:space="preserve">v </w:t>
    </w:r>
    <w:r>
      <w:rPr>
        <w:sz w:val="12"/>
      </w:rPr>
      <w:t xml:space="preserve">Praze. </w:t>
    </w:r>
    <w:proofErr w:type="spellStart"/>
    <w:r>
      <w:rPr>
        <w:sz w:val="12"/>
      </w:rPr>
      <w:t>oddil</w:t>
    </w:r>
    <w:proofErr w:type="spellEnd"/>
    <w:r>
      <w:rPr>
        <w:sz w:val="12"/>
      </w:rPr>
      <w:t xml:space="preserve"> vložka </w:t>
    </w:r>
    <w:r>
      <w:rPr>
        <w:sz w:val="14"/>
      </w:rPr>
      <w:t xml:space="preserve">č. </w:t>
    </w:r>
    <w:r>
      <w:rPr>
        <w:sz w:val="12"/>
      </w:rPr>
      <w:t>80029.</w:t>
    </w:r>
  </w:p>
  <w:p w14:paraId="06379D39" w14:textId="77777777" w:rsidR="003442A3" w:rsidRPr="00281D4C" w:rsidRDefault="003442A3" w:rsidP="00281D4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717D" w14:textId="77777777" w:rsidR="003442A3" w:rsidRDefault="003442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6ED70" w14:textId="77777777" w:rsidR="0095122C" w:rsidRDefault="0095122C">
      <w:pPr>
        <w:spacing w:after="0" w:line="240" w:lineRule="auto"/>
      </w:pPr>
      <w:r>
        <w:separator/>
      </w:r>
    </w:p>
  </w:footnote>
  <w:footnote w:type="continuationSeparator" w:id="0">
    <w:p w14:paraId="4A0CE5FD" w14:textId="77777777" w:rsidR="0095122C" w:rsidRDefault="00951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B390" w14:textId="77777777" w:rsidR="003442A3" w:rsidRDefault="0095122C">
    <w:pPr>
      <w:spacing w:after="0" w:line="259" w:lineRule="auto"/>
      <w:ind w:left="4747" w:right="0" w:firstLine="0"/>
      <w:jc w:val="center"/>
    </w:pPr>
    <w:proofErr w:type="spellStart"/>
    <w:r>
      <w:rPr>
        <w:sz w:val="34"/>
      </w:rPr>
      <w:t>Oberbank</w:t>
    </w:r>
    <w:proofErr w:type="spellEnd"/>
    <w:r>
      <w:rPr>
        <w:sz w:val="34"/>
      </w:rPr>
      <w:t xml:space="preserve"> </w:t>
    </w:r>
    <w:r>
      <w:rPr>
        <w:sz w:val="30"/>
      </w:rPr>
      <w:t>AG</w:t>
    </w:r>
  </w:p>
  <w:p w14:paraId="66DF6A5C" w14:textId="77777777" w:rsidR="003442A3" w:rsidRDefault="0095122C">
    <w:pPr>
      <w:spacing w:after="0" w:line="259" w:lineRule="auto"/>
      <w:ind w:left="6034" w:right="0" w:firstLine="0"/>
      <w:jc w:val="center"/>
    </w:pPr>
    <w:r>
      <w:rPr>
        <w:sz w:val="18"/>
      </w:rPr>
      <w:t xml:space="preserve">Česká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C33D" w14:textId="77777777" w:rsidR="003442A3" w:rsidRDefault="0095122C">
    <w:pPr>
      <w:spacing w:after="0" w:line="259" w:lineRule="auto"/>
      <w:ind w:left="4747" w:right="0" w:firstLine="0"/>
      <w:jc w:val="center"/>
    </w:pPr>
    <w:proofErr w:type="spellStart"/>
    <w:r>
      <w:rPr>
        <w:sz w:val="34"/>
      </w:rPr>
      <w:t>Oberbank</w:t>
    </w:r>
    <w:proofErr w:type="spellEnd"/>
    <w:r>
      <w:rPr>
        <w:sz w:val="34"/>
      </w:rPr>
      <w:t xml:space="preserve"> </w:t>
    </w:r>
    <w:r>
      <w:rPr>
        <w:sz w:val="30"/>
      </w:rPr>
      <w:t>AG</w:t>
    </w:r>
  </w:p>
  <w:p w14:paraId="7448E029" w14:textId="0C41DBA2" w:rsidR="003442A3" w:rsidRDefault="008B5239">
    <w:pPr>
      <w:spacing w:after="0" w:line="259" w:lineRule="auto"/>
      <w:ind w:left="6034" w:right="0" w:firstLine="0"/>
      <w:jc w:val="center"/>
    </w:pPr>
    <w:r>
      <w:rPr>
        <w:sz w:val="18"/>
      </w:rPr>
      <w:t xml:space="preserve">Pobočka </w:t>
    </w:r>
    <w:r w:rsidR="0095122C">
      <w:rPr>
        <w:sz w:val="18"/>
      </w:rPr>
      <w:t>Česká</w:t>
    </w:r>
    <w:r>
      <w:rPr>
        <w:sz w:val="18"/>
      </w:rPr>
      <w:t xml:space="preserve"> republika</w:t>
    </w:r>
    <w:r w:rsidR="0095122C">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BEE" w14:textId="77777777" w:rsidR="003442A3" w:rsidRDefault="0095122C">
    <w:pPr>
      <w:spacing w:after="0" w:line="259" w:lineRule="auto"/>
      <w:ind w:left="4747" w:right="0" w:firstLine="0"/>
      <w:jc w:val="center"/>
    </w:pPr>
    <w:proofErr w:type="spellStart"/>
    <w:r>
      <w:rPr>
        <w:sz w:val="34"/>
      </w:rPr>
      <w:t>Oberbank</w:t>
    </w:r>
    <w:proofErr w:type="spellEnd"/>
    <w:r>
      <w:rPr>
        <w:sz w:val="34"/>
      </w:rPr>
      <w:t xml:space="preserve"> </w:t>
    </w:r>
    <w:r>
      <w:rPr>
        <w:sz w:val="30"/>
      </w:rPr>
      <w:t>AG</w:t>
    </w:r>
  </w:p>
  <w:p w14:paraId="149B8B71" w14:textId="77777777" w:rsidR="003442A3" w:rsidRDefault="0095122C">
    <w:pPr>
      <w:spacing w:after="0" w:line="259" w:lineRule="auto"/>
      <w:ind w:left="6034" w:right="0" w:firstLine="0"/>
      <w:jc w:val="center"/>
    </w:pPr>
    <w:r>
      <w:rPr>
        <w:sz w:val="18"/>
      </w:rPr>
      <w:t xml:space="preserve">Česká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61B42" w14:textId="77777777" w:rsidR="003442A3" w:rsidRDefault="0095122C">
    <w:pPr>
      <w:spacing w:after="0" w:line="259" w:lineRule="auto"/>
      <w:ind w:left="5554" w:right="0" w:firstLine="0"/>
      <w:jc w:val="center"/>
    </w:pPr>
    <w:proofErr w:type="spellStart"/>
    <w:r>
      <w:rPr>
        <w:sz w:val="34"/>
      </w:rPr>
      <w:t>Oberbank</w:t>
    </w:r>
    <w:proofErr w:type="spellEnd"/>
    <w:r>
      <w:rPr>
        <w:sz w:val="34"/>
      </w:rPr>
      <w:t xml:space="preserve"> </w:t>
    </w:r>
    <w:r>
      <w:rPr>
        <w:sz w:val="30"/>
      </w:rPr>
      <w:t>AG</w:t>
    </w:r>
  </w:p>
  <w:p w14:paraId="40007523" w14:textId="77777777" w:rsidR="003442A3" w:rsidRDefault="0095122C">
    <w:pPr>
      <w:spacing w:after="0" w:line="259" w:lineRule="auto"/>
      <w:ind w:left="6840" w:right="0" w:firstLine="0"/>
      <w:jc w:val="center"/>
    </w:pPr>
    <w:r>
      <w:rPr>
        <w:sz w:val="18"/>
      </w:rPr>
      <w:t xml:space="preserve">Česká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B487" w14:textId="77777777" w:rsidR="003442A3" w:rsidRDefault="0095122C">
    <w:pPr>
      <w:spacing w:after="0" w:line="259" w:lineRule="auto"/>
      <w:ind w:left="5554" w:right="0" w:firstLine="0"/>
      <w:jc w:val="center"/>
    </w:pPr>
    <w:proofErr w:type="spellStart"/>
    <w:r>
      <w:rPr>
        <w:sz w:val="34"/>
      </w:rPr>
      <w:t>Oberbank</w:t>
    </w:r>
    <w:proofErr w:type="spellEnd"/>
    <w:r>
      <w:rPr>
        <w:sz w:val="34"/>
      </w:rPr>
      <w:t xml:space="preserve"> </w:t>
    </w:r>
    <w:r>
      <w:rPr>
        <w:sz w:val="30"/>
      </w:rPr>
      <w:t>AG</w:t>
    </w:r>
  </w:p>
  <w:p w14:paraId="4E4343AF" w14:textId="09161081" w:rsidR="003442A3" w:rsidRDefault="00281D4C">
    <w:pPr>
      <w:spacing w:after="0" w:line="259" w:lineRule="auto"/>
      <w:ind w:left="6840" w:right="0" w:firstLine="0"/>
      <w:jc w:val="center"/>
    </w:pPr>
    <w:r>
      <w:rPr>
        <w:sz w:val="18"/>
      </w:rPr>
      <w:t xml:space="preserve">Pobočka </w:t>
    </w:r>
    <w:r w:rsidR="0095122C">
      <w:rPr>
        <w:sz w:val="18"/>
      </w:rPr>
      <w:t xml:space="preserve">Česká </w:t>
    </w:r>
    <w:proofErr w:type="spellStart"/>
    <w:r>
      <w:rPr>
        <w:sz w:val="18"/>
      </w:rPr>
      <w:t>rebublika</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88A7" w14:textId="77777777" w:rsidR="003442A3" w:rsidRDefault="0095122C">
    <w:pPr>
      <w:spacing w:after="0" w:line="259" w:lineRule="auto"/>
      <w:ind w:left="5554" w:right="0" w:firstLine="0"/>
      <w:jc w:val="center"/>
    </w:pPr>
    <w:proofErr w:type="spellStart"/>
    <w:r>
      <w:rPr>
        <w:sz w:val="34"/>
      </w:rPr>
      <w:t>Oberbank</w:t>
    </w:r>
    <w:proofErr w:type="spellEnd"/>
    <w:r>
      <w:rPr>
        <w:sz w:val="34"/>
      </w:rPr>
      <w:t xml:space="preserve"> </w:t>
    </w:r>
    <w:r>
      <w:rPr>
        <w:sz w:val="30"/>
      </w:rPr>
      <w:t>AG</w:t>
    </w:r>
  </w:p>
  <w:p w14:paraId="0D4D3E8C" w14:textId="77777777" w:rsidR="003442A3" w:rsidRDefault="0095122C">
    <w:pPr>
      <w:spacing w:after="0" w:line="259" w:lineRule="auto"/>
      <w:ind w:left="6840" w:right="0" w:firstLine="0"/>
      <w:jc w:val="center"/>
    </w:pPr>
    <w:r>
      <w:rPr>
        <w:sz w:val="18"/>
      </w:rPr>
      <w:t xml:space="preserve">Česká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53A32"/>
    <w:multiLevelType w:val="hybridMultilevel"/>
    <w:tmpl w:val="9112DB14"/>
    <w:lvl w:ilvl="0" w:tplc="22B86D46">
      <w:start w:val="2"/>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C29640">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60806">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80D1BA">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FAB820">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EE2F4A">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2E9A6">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278DA">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3A9B76">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C70621"/>
    <w:multiLevelType w:val="hybridMultilevel"/>
    <w:tmpl w:val="8F923CC0"/>
    <w:lvl w:ilvl="0" w:tplc="DEFC1066">
      <w:start w:val="2"/>
      <w:numFmt w:val="decimal"/>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88A90">
      <w:start w:val="1"/>
      <w:numFmt w:val="lowerLetter"/>
      <w:lvlText w:val="%2"/>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6E9DA">
      <w:start w:val="1"/>
      <w:numFmt w:val="lowerRoman"/>
      <w:lvlText w:val="%3"/>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38E3B2">
      <w:start w:val="1"/>
      <w:numFmt w:val="decimal"/>
      <w:lvlText w:val="%4"/>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32F5DC">
      <w:start w:val="1"/>
      <w:numFmt w:val="lowerLetter"/>
      <w:lvlText w:val="%5"/>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06A4B8">
      <w:start w:val="1"/>
      <w:numFmt w:val="lowerRoman"/>
      <w:lvlText w:val="%6"/>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C50C8">
      <w:start w:val="1"/>
      <w:numFmt w:val="decimal"/>
      <w:lvlText w:val="%7"/>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B0C242">
      <w:start w:val="1"/>
      <w:numFmt w:val="lowerLetter"/>
      <w:lvlText w:val="%8"/>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9E8340">
      <w:start w:val="1"/>
      <w:numFmt w:val="lowerRoman"/>
      <w:lvlText w:val="%9"/>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B77AFD"/>
    <w:multiLevelType w:val="hybridMultilevel"/>
    <w:tmpl w:val="35FC8C40"/>
    <w:lvl w:ilvl="0" w:tplc="F3A00A96">
      <w:start w:val="4"/>
      <w:numFmt w:val="decimal"/>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4D152">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74195A">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96CC16">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78C510">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F0C2EE">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62B608">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82C6B4">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84B0AC">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02847783">
    <w:abstractNumId w:val="1"/>
  </w:num>
  <w:num w:numId="2" w16cid:durableId="1973559935">
    <w:abstractNumId w:val="2"/>
  </w:num>
  <w:num w:numId="3" w16cid:durableId="79969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A3"/>
    <w:rsid w:val="00281D4C"/>
    <w:rsid w:val="003442A3"/>
    <w:rsid w:val="005D57CE"/>
    <w:rsid w:val="008B5239"/>
    <w:rsid w:val="0095122C"/>
    <w:rsid w:val="00D5022D"/>
    <w:rsid w:val="00FA3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E867"/>
  <w15:docId w15:val="{0D7147F1-F86A-4316-91D9-A2BB4EC7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7" w:lineRule="auto"/>
      <w:ind w:left="5" w:right="1421" w:hanging="5"/>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0"/>
      <w:ind w:left="773" w:right="149"/>
      <w:jc w:val="center"/>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semiHidden/>
    <w:unhideWhenUsed/>
    <w:rsid w:val="00281D4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81D4C"/>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19.jp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18.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E11B-0940-47B6-A39D-51294EC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1789</Words>
  <Characters>10557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SD02110E424112509040</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SD02110E424112509040</dc:title>
  <dc:subject/>
  <dc:creator>katerina</dc:creator>
  <cp:keywords/>
  <cp:lastModifiedBy>katerina</cp:lastModifiedBy>
  <cp:revision>4</cp:revision>
  <dcterms:created xsi:type="dcterms:W3CDTF">2024-12-09T09:48:00Z</dcterms:created>
  <dcterms:modified xsi:type="dcterms:W3CDTF">2024-12-09T11:41:00Z</dcterms:modified>
</cp:coreProperties>
</file>