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2D98F0" w14:textId="7B1F9376" w:rsidR="007754BB" w:rsidRPr="003243AD" w:rsidRDefault="00E06451" w:rsidP="00E06451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3243AD">
        <w:rPr>
          <w:rFonts w:ascii="Calibri" w:eastAsia="Calibri" w:hAnsi="Calibri" w:cs="Calibri"/>
          <w:b/>
          <w:sz w:val="28"/>
          <w:szCs w:val="28"/>
        </w:rPr>
        <w:t>Smlouva o poskytování služeb v oblasti náboru</w:t>
      </w:r>
    </w:p>
    <w:p w14:paraId="5750EC2E" w14:textId="77777777" w:rsidR="007754BB" w:rsidRPr="003243AD" w:rsidRDefault="007754BB" w:rsidP="00CE46DB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6817501" w14:textId="77777777" w:rsidR="007754BB" w:rsidRPr="003243AD" w:rsidRDefault="001E6F80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u</w:t>
      </w:r>
      <w:r w:rsidR="00CE46DB" w:rsidRPr="003243AD">
        <w:rPr>
          <w:rFonts w:ascii="Calibri" w:eastAsia="Calibri" w:hAnsi="Calibri" w:cs="Calibri"/>
          <w:sz w:val="24"/>
          <w:szCs w:val="24"/>
        </w:rPr>
        <w:t xml:space="preserve">zavřená </w:t>
      </w:r>
      <w:r w:rsidRPr="003243AD">
        <w:rPr>
          <w:rFonts w:ascii="Calibri" w:eastAsia="Calibri" w:hAnsi="Calibri" w:cs="Calibri"/>
          <w:sz w:val="24"/>
          <w:szCs w:val="24"/>
        </w:rPr>
        <w:t>podle § 1746 odst. 2 zákona č. 89/2012 Sb., občanský zákoník, ve znění pozdějších předpisů, níže uvedeného dne, měsíce a roku mezi s</w:t>
      </w:r>
      <w:r w:rsidR="00877623" w:rsidRPr="003243AD">
        <w:rPr>
          <w:rFonts w:ascii="Calibri" w:eastAsia="Calibri" w:hAnsi="Calibri" w:cs="Calibri"/>
          <w:sz w:val="24"/>
          <w:szCs w:val="24"/>
        </w:rPr>
        <w:t>mluvní</w:t>
      </w:r>
      <w:r w:rsidRPr="003243AD">
        <w:rPr>
          <w:rFonts w:ascii="Calibri" w:eastAsia="Calibri" w:hAnsi="Calibri" w:cs="Calibri"/>
          <w:sz w:val="24"/>
          <w:szCs w:val="24"/>
        </w:rPr>
        <w:t>mi</w:t>
      </w:r>
      <w:r w:rsidR="00877623" w:rsidRPr="003243AD">
        <w:rPr>
          <w:rFonts w:ascii="Calibri" w:eastAsia="Calibri" w:hAnsi="Calibri" w:cs="Calibri"/>
          <w:sz w:val="24"/>
          <w:szCs w:val="24"/>
        </w:rPr>
        <w:t xml:space="preserve"> stran</w:t>
      </w:r>
      <w:r w:rsidRPr="003243AD">
        <w:rPr>
          <w:rFonts w:ascii="Calibri" w:eastAsia="Calibri" w:hAnsi="Calibri" w:cs="Calibri"/>
          <w:sz w:val="24"/>
          <w:szCs w:val="24"/>
        </w:rPr>
        <w:t>ami</w:t>
      </w:r>
      <w:r w:rsidR="00877623" w:rsidRPr="003243AD">
        <w:rPr>
          <w:rFonts w:ascii="Calibri" w:eastAsia="Calibri" w:hAnsi="Calibri" w:cs="Calibri"/>
          <w:sz w:val="24"/>
          <w:szCs w:val="24"/>
        </w:rPr>
        <w:t>:</w:t>
      </w:r>
    </w:p>
    <w:p w14:paraId="3F728E77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DD0321" w14:textId="77777777" w:rsidR="007A281D" w:rsidRPr="003243AD" w:rsidRDefault="007A281D" w:rsidP="007A281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3243AD">
        <w:rPr>
          <w:rFonts w:ascii="Calibri" w:eastAsia="Calibri" w:hAnsi="Calibri" w:cs="Calibri"/>
          <w:b/>
          <w:sz w:val="24"/>
          <w:szCs w:val="24"/>
        </w:rPr>
        <w:tab/>
      </w:r>
    </w:p>
    <w:p w14:paraId="320EAE99" w14:textId="77777777" w:rsidR="00405651" w:rsidRPr="003243AD" w:rsidRDefault="007A281D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3243AD">
        <w:rPr>
          <w:rFonts w:ascii="Calibri" w:eastAsia="Calibri" w:hAnsi="Calibri" w:cs="Calibri"/>
          <w:b/>
          <w:sz w:val="24"/>
          <w:szCs w:val="24"/>
        </w:rPr>
        <w:t>ARENA BRNO, a.s.</w:t>
      </w:r>
    </w:p>
    <w:p w14:paraId="2C9822C9" w14:textId="1AA27E28" w:rsidR="004D1611" w:rsidRPr="003243AD" w:rsidRDefault="004D1611" w:rsidP="004D1611">
      <w:pPr>
        <w:jc w:val="both"/>
        <w:rPr>
          <w:rFonts w:ascii="Calibri" w:eastAsia="Calibri" w:hAnsi="Calibri" w:cs="Calibri"/>
          <w:bCs/>
          <w:sz w:val="24"/>
          <w:szCs w:val="24"/>
        </w:rPr>
      </w:pPr>
      <w:r w:rsidRPr="003243AD">
        <w:rPr>
          <w:rFonts w:ascii="Calibri" w:eastAsia="Calibri" w:hAnsi="Calibri" w:cs="Calibri"/>
          <w:bCs/>
          <w:sz w:val="24"/>
          <w:szCs w:val="24"/>
        </w:rPr>
        <w:t xml:space="preserve">zastoupena: Ing. Petrem Kratochvílem, předsedou představenstva a Ing. arch. Petrem </w:t>
      </w:r>
      <w:proofErr w:type="spellStart"/>
      <w:r w:rsidRPr="003243AD">
        <w:rPr>
          <w:rFonts w:ascii="Calibri" w:eastAsia="Calibri" w:hAnsi="Calibri" w:cs="Calibri"/>
          <w:bCs/>
          <w:sz w:val="24"/>
          <w:szCs w:val="24"/>
        </w:rPr>
        <w:t>Bořeckým</w:t>
      </w:r>
      <w:proofErr w:type="spellEnd"/>
      <w:r w:rsidRPr="003243AD">
        <w:rPr>
          <w:rFonts w:ascii="Calibri" w:eastAsia="Calibri" w:hAnsi="Calibri" w:cs="Calibri"/>
          <w:bCs/>
          <w:sz w:val="24"/>
          <w:szCs w:val="24"/>
        </w:rPr>
        <w:t xml:space="preserve">, místopředsedou představenstva  </w:t>
      </w:r>
    </w:p>
    <w:p w14:paraId="589A9959" w14:textId="415D4436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se sídlem: </w:t>
      </w:r>
      <w:r w:rsidR="007A281D" w:rsidRPr="003243AD">
        <w:rPr>
          <w:rFonts w:ascii="Calibri" w:eastAsia="Calibri" w:hAnsi="Calibri" w:cs="Calibri"/>
          <w:sz w:val="24"/>
          <w:szCs w:val="24"/>
        </w:rPr>
        <w:t>Výstaviště 405/1, Pisárky, 603 00 Brno</w:t>
      </w:r>
    </w:p>
    <w:p w14:paraId="3DF9D582" w14:textId="55A07D1D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IČO</w:t>
      </w:r>
      <w:r w:rsidR="00AA1437" w:rsidRPr="003243AD">
        <w:rPr>
          <w:rFonts w:ascii="Calibri" w:eastAsia="Calibri" w:hAnsi="Calibri" w:cs="Calibri"/>
          <w:sz w:val="24"/>
          <w:szCs w:val="24"/>
        </w:rPr>
        <w:t xml:space="preserve">: </w:t>
      </w:r>
      <w:r w:rsidR="007A281D" w:rsidRPr="003243AD">
        <w:rPr>
          <w:rFonts w:ascii="Calibri" w:eastAsia="Calibri" w:hAnsi="Calibri" w:cs="Calibri"/>
          <w:sz w:val="24"/>
          <w:szCs w:val="24"/>
        </w:rPr>
        <w:t>09133267</w:t>
      </w:r>
    </w:p>
    <w:p w14:paraId="34809E77" w14:textId="111F1E32" w:rsidR="00E06451" w:rsidRPr="003243AD" w:rsidRDefault="00835E02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z</w:t>
      </w:r>
      <w:r w:rsidR="00E06451" w:rsidRPr="003243AD">
        <w:rPr>
          <w:rFonts w:ascii="Calibri" w:eastAsia="Calibri" w:hAnsi="Calibri" w:cs="Calibri"/>
          <w:sz w:val="24"/>
          <w:szCs w:val="24"/>
        </w:rPr>
        <w:t xml:space="preserve">apsaná v obchodním rejstříku vedeném </w:t>
      </w:r>
      <w:r w:rsidR="007A281D" w:rsidRPr="003243AD">
        <w:rPr>
          <w:rFonts w:ascii="Calibri" w:eastAsia="Calibri" w:hAnsi="Calibri" w:cs="Calibri"/>
          <w:sz w:val="24"/>
          <w:szCs w:val="24"/>
        </w:rPr>
        <w:t>Krajským soudem v Brně, oddíl B, vložka 8383</w:t>
      </w:r>
    </w:p>
    <w:p w14:paraId="1058C1AA" w14:textId="50764224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(dále jen </w:t>
      </w:r>
      <w:r w:rsidRPr="003243AD">
        <w:rPr>
          <w:rFonts w:ascii="Calibri" w:eastAsia="Calibri" w:hAnsi="Calibri" w:cs="Calibri"/>
          <w:b/>
          <w:sz w:val="24"/>
          <w:szCs w:val="24"/>
        </w:rPr>
        <w:t>„Klient”</w:t>
      </w:r>
      <w:r w:rsidRPr="003243AD">
        <w:rPr>
          <w:rFonts w:ascii="Calibri" w:eastAsia="Calibri" w:hAnsi="Calibri" w:cs="Calibri"/>
          <w:sz w:val="24"/>
          <w:szCs w:val="24"/>
        </w:rPr>
        <w:t>)</w:t>
      </w:r>
    </w:p>
    <w:p w14:paraId="380A6210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60C859" w14:textId="77777777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a</w:t>
      </w:r>
    </w:p>
    <w:p w14:paraId="78F2AB36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9F2F42" w14:textId="77777777" w:rsidR="007754BB" w:rsidRPr="003243AD" w:rsidRDefault="00877623">
      <w:pPr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3243AD">
        <w:rPr>
          <w:rFonts w:ascii="Calibri" w:eastAsia="Calibri" w:hAnsi="Calibri" w:cs="Calibri"/>
          <w:b/>
          <w:sz w:val="24"/>
          <w:szCs w:val="24"/>
        </w:rPr>
        <w:t>Engage</w:t>
      </w:r>
      <w:proofErr w:type="spellEnd"/>
      <w:r w:rsidRPr="003243AD">
        <w:rPr>
          <w:rFonts w:ascii="Calibri" w:eastAsia="Calibri" w:hAnsi="Calibri" w:cs="Calibri"/>
          <w:b/>
          <w:sz w:val="24"/>
          <w:szCs w:val="24"/>
        </w:rPr>
        <w:t xml:space="preserve"> Advisory s.r.o.</w:t>
      </w:r>
    </w:p>
    <w:p w14:paraId="295D5F11" w14:textId="5AFF9203" w:rsidR="00822D94" w:rsidRPr="003243AD" w:rsidRDefault="00822D94" w:rsidP="00822D94">
      <w:pPr>
        <w:jc w:val="both"/>
        <w:rPr>
          <w:rFonts w:ascii="Calibri" w:eastAsia="Calibri" w:hAnsi="Calibri" w:cs="Calibri"/>
          <w:bCs/>
          <w:sz w:val="24"/>
          <w:szCs w:val="24"/>
        </w:rPr>
      </w:pPr>
      <w:r w:rsidRPr="003243AD">
        <w:rPr>
          <w:rFonts w:ascii="Calibri" w:eastAsia="Calibri" w:hAnsi="Calibri" w:cs="Calibri"/>
          <w:bCs/>
          <w:sz w:val="24"/>
          <w:szCs w:val="24"/>
        </w:rPr>
        <w:t xml:space="preserve">zastoupena: Michalem Tomanem, jednatelem a Vladimírem </w:t>
      </w:r>
      <w:proofErr w:type="spellStart"/>
      <w:r w:rsidRPr="003243AD">
        <w:rPr>
          <w:rFonts w:ascii="Calibri" w:eastAsia="Calibri" w:hAnsi="Calibri" w:cs="Calibri"/>
          <w:bCs/>
          <w:sz w:val="24"/>
          <w:szCs w:val="24"/>
        </w:rPr>
        <w:t>Kleschtem</w:t>
      </w:r>
      <w:proofErr w:type="spellEnd"/>
      <w:r w:rsidRPr="003243AD">
        <w:rPr>
          <w:rFonts w:ascii="Calibri" w:eastAsia="Calibri" w:hAnsi="Calibri" w:cs="Calibri"/>
          <w:bCs/>
          <w:sz w:val="24"/>
          <w:szCs w:val="24"/>
        </w:rPr>
        <w:t xml:space="preserve">, jednatelem   </w:t>
      </w:r>
    </w:p>
    <w:p w14:paraId="45E4A090" w14:textId="77777777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se sídlem: Jakubské náměstí 580/4, Brno-město, 602 00 Brno</w:t>
      </w:r>
    </w:p>
    <w:p w14:paraId="6EF086E2" w14:textId="77777777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IČO: 05433762 DIČ: CZ05433762</w:t>
      </w:r>
    </w:p>
    <w:p w14:paraId="1C736C63" w14:textId="77777777" w:rsidR="00E06451" w:rsidRPr="003243AD" w:rsidRDefault="00835E02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z</w:t>
      </w:r>
      <w:r w:rsidR="00E06451" w:rsidRPr="003243AD">
        <w:rPr>
          <w:rFonts w:ascii="Calibri" w:eastAsia="Calibri" w:hAnsi="Calibri" w:cs="Calibri"/>
          <w:sz w:val="24"/>
          <w:szCs w:val="24"/>
        </w:rPr>
        <w:t>apsaná v</w:t>
      </w:r>
      <w:r w:rsidR="00CE46DB" w:rsidRPr="003243AD">
        <w:rPr>
          <w:rFonts w:ascii="Calibri" w:eastAsia="Calibri" w:hAnsi="Calibri" w:cs="Calibri"/>
          <w:sz w:val="24"/>
          <w:szCs w:val="24"/>
        </w:rPr>
        <w:t> </w:t>
      </w:r>
      <w:r w:rsidR="00E06451" w:rsidRPr="003243AD">
        <w:rPr>
          <w:rFonts w:ascii="Calibri" w:eastAsia="Calibri" w:hAnsi="Calibri" w:cs="Calibri"/>
          <w:sz w:val="24"/>
          <w:szCs w:val="24"/>
        </w:rPr>
        <w:t>obchodním</w:t>
      </w:r>
      <w:r w:rsidR="00CE46DB" w:rsidRPr="003243AD">
        <w:rPr>
          <w:rFonts w:ascii="Calibri" w:eastAsia="Calibri" w:hAnsi="Calibri" w:cs="Calibri"/>
          <w:sz w:val="24"/>
          <w:szCs w:val="24"/>
        </w:rPr>
        <w:t xml:space="preserve"> </w:t>
      </w:r>
      <w:r w:rsidR="00E06451" w:rsidRPr="003243AD">
        <w:rPr>
          <w:rFonts w:ascii="Calibri" w:eastAsia="Calibri" w:hAnsi="Calibri" w:cs="Calibri"/>
          <w:sz w:val="24"/>
          <w:szCs w:val="24"/>
        </w:rPr>
        <w:t>rejstříku ved</w:t>
      </w:r>
      <w:r w:rsidR="00CE46DB" w:rsidRPr="003243AD">
        <w:rPr>
          <w:rFonts w:ascii="Calibri" w:eastAsia="Calibri" w:hAnsi="Calibri" w:cs="Calibri"/>
          <w:sz w:val="24"/>
          <w:szCs w:val="24"/>
        </w:rPr>
        <w:t>eném Krajským soudem v Brně</w:t>
      </w:r>
      <w:r w:rsidR="00E06451" w:rsidRPr="003243AD">
        <w:rPr>
          <w:rFonts w:ascii="Calibri" w:eastAsia="Calibri" w:hAnsi="Calibri" w:cs="Calibri"/>
          <w:sz w:val="24"/>
          <w:szCs w:val="24"/>
        </w:rPr>
        <w:t xml:space="preserve">, oddíl C, vložka </w:t>
      </w:r>
      <w:r w:rsidR="00CE46DB" w:rsidRPr="003243AD">
        <w:rPr>
          <w:rFonts w:ascii="Calibri" w:eastAsia="Calibri" w:hAnsi="Calibri" w:cs="Calibri"/>
          <w:sz w:val="24"/>
          <w:szCs w:val="24"/>
        </w:rPr>
        <w:t>95319</w:t>
      </w:r>
    </w:p>
    <w:p w14:paraId="2E2BF691" w14:textId="7917CBF2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(dále jen </w:t>
      </w:r>
      <w:r w:rsidRPr="003243AD">
        <w:rPr>
          <w:rFonts w:ascii="Calibri" w:eastAsia="Calibri" w:hAnsi="Calibri" w:cs="Calibri"/>
          <w:b/>
          <w:sz w:val="24"/>
          <w:szCs w:val="24"/>
        </w:rPr>
        <w:t>„Zprostředkovatel”</w:t>
      </w:r>
      <w:r w:rsidR="00A4269A" w:rsidRPr="003243AD">
        <w:rPr>
          <w:rFonts w:ascii="Calibri" w:eastAsia="Calibri" w:hAnsi="Calibri" w:cs="Calibri"/>
          <w:bCs/>
          <w:sz w:val="24"/>
          <w:szCs w:val="24"/>
        </w:rPr>
        <w:t>)</w:t>
      </w:r>
      <w:r w:rsidR="009F0E9D" w:rsidRPr="003243AD">
        <w:rPr>
          <w:rFonts w:ascii="Calibri" w:eastAsia="Calibri" w:hAnsi="Calibri" w:cs="Calibri"/>
          <w:b/>
          <w:sz w:val="24"/>
          <w:szCs w:val="24"/>
        </w:rPr>
        <w:t xml:space="preserve"> a </w:t>
      </w:r>
    </w:p>
    <w:p w14:paraId="31F13728" w14:textId="77777777" w:rsidR="00A4269A" w:rsidRPr="003243AD" w:rsidRDefault="00A4269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B69F3D" w14:textId="030293C5" w:rsidR="00A4269A" w:rsidRPr="003243AD" w:rsidRDefault="00A4269A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b/>
          <w:sz w:val="24"/>
          <w:szCs w:val="24"/>
        </w:rPr>
        <w:t>společně též jako „smluvní strany“</w:t>
      </w:r>
    </w:p>
    <w:p w14:paraId="21EBAFD9" w14:textId="77777777" w:rsidR="00A4269A" w:rsidRPr="003243AD" w:rsidRDefault="00A4269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9EDCA2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832963" w14:textId="77777777" w:rsidR="007754BB" w:rsidRPr="003243AD" w:rsidRDefault="00FF2750" w:rsidP="00835E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1. </w:t>
      </w:r>
      <w:r w:rsidR="000A40E3" w:rsidRPr="003243A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Předmět </w:t>
      </w:r>
      <w:r w:rsidR="008C73CA" w:rsidRPr="003243AD">
        <w:rPr>
          <w:rFonts w:ascii="Calibri" w:eastAsia="Calibri" w:hAnsi="Calibri" w:cs="Calibri"/>
          <w:b/>
          <w:color w:val="000000"/>
          <w:sz w:val="24"/>
          <w:szCs w:val="24"/>
        </w:rPr>
        <w:t>smlouvy</w:t>
      </w:r>
    </w:p>
    <w:p w14:paraId="46D7A271" w14:textId="77777777" w:rsidR="007754BB" w:rsidRPr="003243AD" w:rsidRDefault="007754BB">
      <w:pPr>
        <w:pBdr>
          <w:top w:val="nil"/>
          <w:left w:val="nil"/>
          <w:bottom w:val="nil"/>
          <w:right w:val="nil"/>
          <w:between w:val="nil"/>
        </w:pBdr>
        <w:ind w:left="28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97F9CF8" w14:textId="77777777" w:rsidR="008C73CA" w:rsidRPr="003243AD" w:rsidRDefault="008C73CA" w:rsidP="00835E02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Zprostředkovatel je oprávněn ke zprostředkování zaměstnání na území České republiky i do zahraničí ve formách dle § 14 odst. 1 písm. a) a c) zákona č. 435/2004 Sb., o zaměstnanosti, ve znění pozdějších předpisů.</w:t>
      </w:r>
    </w:p>
    <w:p w14:paraId="0FB5C0B8" w14:textId="56E1AC27" w:rsidR="006F0CD1" w:rsidRPr="003243AD" w:rsidRDefault="00877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Zprostředkovatel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se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zavazuje vyhledat pro Klienta</w:t>
      </w:r>
      <w:r w:rsidR="009D022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>3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kandidáty 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na 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pracovní 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>pozici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generálního ředitele </w:t>
      </w:r>
      <w:r w:rsidR="00A4269A" w:rsidRPr="003243AD">
        <w:rPr>
          <w:rFonts w:ascii="Calibri" w:eastAsia="Calibri" w:hAnsi="Calibri" w:cs="Calibri"/>
          <w:bCs/>
          <w:color w:val="000000"/>
          <w:sz w:val="24"/>
          <w:szCs w:val="24"/>
        </w:rPr>
        <w:t>Klienta</w:t>
      </w:r>
      <w:r w:rsidR="00A4269A"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metodou</w:t>
      </w:r>
      <w:r w:rsidR="008E4467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43AD">
        <w:rPr>
          <w:rFonts w:ascii="Calibri" w:eastAsia="Calibri" w:hAnsi="Calibri" w:cs="Calibri"/>
          <w:color w:val="000000"/>
          <w:sz w:val="24"/>
          <w:szCs w:val="24"/>
        </w:rPr>
        <w:t>Executive</w:t>
      </w:r>
      <w:proofErr w:type="spellEnd"/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43AD">
        <w:rPr>
          <w:rFonts w:ascii="Calibri" w:eastAsia="Calibri" w:hAnsi="Calibri" w:cs="Calibri"/>
          <w:color w:val="000000"/>
          <w:sz w:val="24"/>
          <w:szCs w:val="24"/>
        </w:rPr>
        <w:t>Search</w:t>
      </w:r>
      <w:proofErr w:type="spellEnd"/>
      <w:r w:rsidR="006F0CD1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a Klient se zavazuje zaplatit Zprostředkovateli za tuto činnost odměnu sjedna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6F0CD1" w:rsidRPr="003243AD">
        <w:rPr>
          <w:rFonts w:ascii="Calibri" w:eastAsia="Calibri" w:hAnsi="Calibri" w:cs="Calibri"/>
          <w:color w:val="000000"/>
          <w:sz w:val="24"/>
          <w:szCs w:val="24"/>
        </w:rPr>
        <w:t>ou v této smlouvě.</w:t>
      </w:r>
    </w:p>
    <w:p w14:paraId="4AAF1887" w14:textId="77777777" w:rsidR="007754BB" w:rsidRPr="003243AD" w:rsidRDefault="00877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Metoda </w:t>
      </w:r>
      <w:proofErr w:type="spellStart"/>
      <w:r w:rsidRPr="003243AD">
        <w:rPr>
          <w:rFonts w:ascii="Calibri" w:eastAsia="Calibri" w:hAnsi="Calibri" w:cs="Calibri"/>
          <w:color w:val="000000"/>
          <w:sz w:val="24"/>
          <w:szCs w:val="24"/>
        </w:rPr>
        <w:t>Executive</w:t>
      </w:r>
      <w:proofErr w:type="spellEnd"/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Pr="003243AD">
        <w:rPr>
          <w:rFonts w:ascii="Calibri" w:eastAsia="Calibri" w:hAnsi="Calibri" w:cs="Calibri"/>
          <w:color w:val="000000"/>
          <w:sz w:val="24"/>
          <w:szCs w:val="24"/>
        </w:rPr>
        <w:t>Search</w:t>
      </w:r>
      <w:proofErr w:type="spellEnd"/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zahrnuje:</w:t>
      </w:r>
    </w:p>
    <w:p w14:paraId="3A4CCA09" w14:textId="77777777" w:rsidR="007754BB" w:rsidRPr="003243AD" w:rsidRDefault="008776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vypracování seznamu relevantních společností s ohledem na strukturu, produkty, zaměření atp. v hledaném regionu, kde by Zprostředkovatel potenciální kandidáty mohl oslovit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EEF90B0" w14:textId="77777777" w:rsidR="007754BB" w:rsidRPr="003243AD" w:rsidRDefault="008776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vyhledání, najití kontaktů a oslovení potenciálních kandidátů z příslušného seznamu relevantních společností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378E8C7A" w14:textId="77777777" w:rsidR="007754BB" w:rsidRPr="003243AD" w:rsidRDefault="008776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s kandidáty, které Zprostředkovatel vytipuje jako nejvhodnější, se potká a vyhodnotí jejich motivy, zkušenosti, osobnost, popř. další parametry, na kterých se domluví s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> 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Klientem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72AFE44E" w14:textId="157ABD94" w:rsidR="00835E02" w:rsidRPr="003243AD" w:rsidRDefault="0087762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výběr</w:t>
      </w:r>
      <w:r w:rsidR="001E6F80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kandidátů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, tzv. </w:t>
      </w:r>
      <w:proofErr w:type="spellStart"/>
      <w:r w:rsidRPr="003243AD">
        <w:rPr>
          <w:rFonts w:ascii="Calibri" w:eastAsia="Calibri" w:hAnsi="Calibri" w:cs="Calibri"/>
          <w:color w:val="000000"/>
          <w:sz w:val="24"/>
          <w:szCs w:val="24"/>
        </w:rPr>
        <w:t>short</w:t>
      </w:r>
      <w:proofErr w:type="spellEnd"/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list</w:t>
      </w:r>
      <w:r w:rsidR="009D022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E412E" w:rsidRPr="003243AD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9D022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nejvhodnějších uchazečů 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na pracovní pozici, tyto kandidáty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představ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>í Zprostředkovatel Klientovi</w:t>
      </w:r>
      <w:r w:rsidR="004B5A34" w:rsidRPr="003243AD">
        <w:rPr>
          <w:rFonts w:ascii="Calibri" w:eastAsia="Calibri" w:hAnsi="Calibri" w:cs="Calibri"/>
          <w:color w:val="000000"/>
          <w:sz w:val="24"/>
          <w:szCs w:val="24"/>
        </w:rPr>
        <w:t>, a to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>osobně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za součinnosti Klienta nejpozději do 31. 1. 2025</w:t>
      </w:r>
      <w:r w:rsidR="004B5A34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867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Přílohou tohoto </w:t>
      </w:r>
      <w:proofErr w:type="spellStart"/>
      <w:r w:rsidR="00586723" w:rsidRPr="003243AD">
        <w:rPr>
          <w:rFonts w:ascii="Calibri" w:eastAsia="Calibri" w:hAnsi="Calibri" w:cs="Calibri"/>
          <w:color w:val="000000"/>
          <w:sz w:val="24"/>
          <w:szCs w:val="24"/>
        </w:rPr>
        <w:t>short</w:t>
      </w:r>
      <w:proofErr w:type="spellEnd"/>
      <w:r w:rsidR="005867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listu budou</w:t>
      </w:r>
      <w:r w:rsidR="004B5A34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údaje o jejich dosaženém vzdělání, pracovních zkušenostech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a dalších podstatných prvcích pro možnost výběru uchazeče.</w:t>
      </w:r>
      <w:r w:rsidR="004B5A34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E412E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0D6892F" w14:textId="31ADD688" w:rsidR="007754BB" w:rsidRPr="003243AD" w:rsidRDefault="00412C26" w:rsidP="00835E02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Klient </w:t>
      </w:r>
      <w:r w:rsidR="008143E4" w:rsidRPr="003243AD">
        <w:rPr>
          <w:rFonts w:ascii="Calibri" w:eastAsia="Calibri" w:hAnsi="Calibri" w:cs="Calibri"/>
          <w:color w:val="000000"/>
          <w:sz w:val="24"/>
          <w:szCs w:val="24"/>
        </w:rPr>
        <w:t>se účastní schůzky s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 vybranými </w:t>
      </w:r>
      <w:r w:rsidR="008143E4" w:rsidRPr="003243AD">
        <w:rPr>
          <w:rFonts w:ascii="Calibri" w:eastAsia="Calibri" w:hAnsi="Calibri" w:cs="Calibri"/>
          <w:color w:val="000000"/>
          <w:sz w:val="24"/>
          <w:szCs w:val="24"/>
        </w:rPr>
        <w:t>kandidáty uvedenými v </w:t>
      </w:r>
      <w:proofErr w:type="spellStart"/>
      <w:r w:rsidR="008143E4" w:rsidRPr="003243AD">
        <w:rPr>
          <w:rFonts w:ascii="Calibri" w:eastAsia="Calibri" w:hAnsi="Calibri" w:cs="Calibri"/>
          <w:color w:val="000000"/>
          <w:sz w:val="24"/>
          <w:szCs w:val="24"/>
        </w:rPr>
        <w:t>short</w:t>
      </w:r>
      <w:proofErr w:type="spellEnd"/>
      <w:r w:rsidR="008143E4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list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8143E4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35E02" w:rsidRPr="003243AD">
        <w:rPr>
          <w:rFonts w:ascii="Calibri" w:eastAsia="Calibri" w:hAnsi="Calibri" w:cs="Calibri"/>
          <w:color w:val="000000"/>
          <w:sz w:val="24"/>
          <w:szCs w:val="24"/>
        </w:rPr>
        <w:t>Konečný výběr kandidáta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a</w:t>
      </w:r>
      <w:r w:rsidR="009F0E9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zda dojde k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uzavření pracovní, manažerské či jiné smlouvy zakládající pracovněprávní či obdobný vztah je záležitostí Klienta. Zprostředkovatel neručí za plnění povinností vyhledanými kandidáty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lastRenderedPageBreak/>
        <w:t>ve vztahu ke Klientovi, zavazuje se však postupovat tak, aby vybraní kandidáti (</w:t>
      </w:r>
      <w:r w:rsidR="009D3BC4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dle </w:t>
      </w:r>
      <w:proofErr w:type="spellStart"/>
      <w:r w:rsidRPr="003243AD">
        <w:rPr>
          <w:rFonts w:ascii="Calibri" w:eastAsia="Calibri" w:hAnsi="Calibri" w:cs="Calibri"/>
          <w:color w:val="000000"/>
          <w:sz w:val="24"/>
          <w:szCs w:val="24"/>
        </w:rPr>
        <w:t>short</w:t>
      </w:r>
      <w:proofErr w:type="spellEnd"/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list</w:t>
      </w:r>
      <w:r w:rsidR="009D3BC4" w:rsidRPr="003243AD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) v maximální možné míře splňovali specifikaci požadavků na pracovní pozici. </w:t>
      </w:r>
    </w:p>
    <w:p w14:paraId="2159ABDD" w14:textId="77777777" w:rsidR="007754BB" w:rsidRPr="003243AD" w:rsidRDefault="008776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Přes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ná </w:t>
      </w:r>
      <w:r w:rsidR="00412C26" w:rsidRPr="003243AD">
        <w:rPr>
          <w:rFonts w:ascii="Calibri" w:eastAsia="Calibri" w:hAnsi="Calibri" w:cs="Calibri"/>
          <w:b/>
          <w:color w:val="000000"/>
          <w:sz w:val="24"/>
          <w:szCs w:val="24"/>
        </w:rPr>
        <w:t>specifikace pracovní pozice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21523" w:rsidRPr="003243AD">
        <w:rPr>
          <w:rFonts w:ascii="Calibri" w:eastAsia="Calibri" w:hAnsi="Calibri" w:cs="Calibri"/>
          <w:b/>
          <w:color w:val="000000"/>
          <w:sz w:val="24"/>
          <w:szCs w:val="24"/>
        </w:rPr>
        <w:t>a požadavků na kandidáta</w:t>
      </w:r>
      <w:r w:rsidR="005215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>byla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Klientem předána Zprostředkovateli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>, příp. též konzultována se Zprostře</w:t>
      </w:r>
      <w:r w:rsidR="008F15D6" w:rsidRPr="003243AD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kovatelem, její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znění je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jako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>příloh</w:t>
      </w:r>
      <w:r w:rsidR="00412C26" w:rsidRPr="003243AD">
        <w:rPr>
          <w:rFonts w:ascii="Calibri" w:eastAsia="Calibri" w:hAnsi="Calibri" w:cs="Calibri"/>
          <w:b/>
          <w:color w:val="000000"/>
          <w:sz w:val="24"/>
          <w:szCs w:val="24"/>
        </w:rPr>
        <w:t>a č. 1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r w:rsidR="0069150D"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Job </w:t>
      </w:r>
      <w:proofErr w:type="spellStart"/>
      <w:r w:rsidR="0069150D" w:rsidRPr="003243AD">
        <w:rPr>
          <w:rFonts w:ascii="Calibri" w:eastAsia="Calibri" w:hAnsi="Calibri" w:cs="Calibri"/>
          <w:b/>
          <w:color w:val="000000"/>
          <w:sz w:val="24"/>
          <w:szCs w:val="24"/>
        </w:rPr>
        <w:t>Description</w:t>
      </w:r>
      <w:proofErr w:type="spellEnd"/>
      <w:r w:rsidR="0069150D"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12C26" w:rsidRPr="003243AD">
        <w:rPr>
          <w:rFonts w:ascii="Calibri" w:eastAsia="Calibri" w:hAnsi="Calibri" w:cs="Calibri"/>
          <w:color w:val="000000"/>
          <w:sz w:val="24"/>
          <w:szCs w:val="24"/>
        </w:rPr>
        <w:t>nedílnou součástí této smlouvy.</w:t>
      </w:r>
    </w:p>
    <w:p w14:paraId="08230452" w14:textId="77777777" w:rsidR="00AA1437" w:rsidRPr="003243AD" w:rsidRDefault="00AA1437" w:rsidP="00412C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34A8271" w14:textId="77777777" w:rsidR="007754BB" w:rsidRPr="003243AD" w:rsidRDefault="00FF2750" w:rsidP="00412C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2. </w:t>
      </w:r>
      <w:r w:rsidR="000A40E3" w:rsidRPr="003243A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Doba </w:t>
      </w:r>
      <w:r w:rsidR="006F0CD1" w:rsidRPr="003243AD">
        <w:rPr>
          <w:rFonts w:ascii="Calibri" w:eastAsia="Calibri" w:hAnsi="Calibri" w:cs="Calibri"/>
          <w:b/>
          <w:color w:val="000000"/>
          <w:sz w:val="24"/>
          <w:szCs w:val="24"/>
        </w:rPr>
        <w:t>plnění</w:t>
      </w:r>
    </w:p>
    <w:p w14:paraId="3C7B0C55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94E634" w14:textId="77777777" w:rsidR="00FF2750" w:rsidRPr="003243AD" w:rsidRDefault="00412C26" w:rsidP="00FF2750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1. </w:t>
      </w:r>
      <w:r w:rsidR="00FF2750" w:rsidRPr="003243AD">
        <w:rPr>
          <w:rFonts w:ascii="Calibri" w:eastAsia="Calibri" w:hAnsi="Calibri" w:cs="Calibri"/>
          <w:sz w:val="24"/>
          <w:szCs w:val="24"/>
        </w:rPr>
        <w:tab/>
      </w:r>
      <w:r w:rsidR="00EC52C5" w:rsidRPr="003243AD">
        <w:rPr>
          <w:rFonts w:ascii="Calibri" w:eastAsia="Calibri" w:hAnsi="Calibri" w:cs="Calibri"/>
          <w:sz w:val="24"/>
          <w:szCs w:val="24"/>
        </w:rPr>
        <w:t>Do</w:t>
      </w:r>
      <w:r w:rsidRPr="003243AD">
        <w:rPr>
          <w:rFonts w:ascii="Calibri" w:eastAsia="Calibri" w:hAnsi="Calibri" w:cs="Calibri"/>
          <w:sz w:val="24"/>
          <w:szCs w:val="24"/>
        </w:rPr>
        <w:t>b</w:t>
      </w:r>
      <w:r w:rsidR="00EC52C5" w:rsidRPr="003243AD">
        <w:rPr>
          <w:rFonts w:ascii="Calibri" w:eastAsia="Calibri" w:hAnsi="Calibri" w:cs="Calibri"/>
          <w:sz w:val="24"/>
          <w:szCs w:val="24"/>
        </w:rPr>
        <w:t>a</w:t>
      </w:r>
      <w:r w:rsidRPr="003243AD">
        <w:rPr>
          <w:rFonts w:ascii="Calibri" w:eastAsia="Calibri" w:hAnsi="Calibri" w:cs="Calibri"/>
          <w:sz w:val="24"/>
          <w:szCs w:val="24"/>
        </w:rPr>
        <w:t xml:space="preserve"> plnění jednotlivých činností Zprostředkovatel</w:t>
      </w:r>
      <w:r w:rsidR="00EC52C5" w:rsidRPr="003243AD">
        <w:rPr>
          <w:rFonts w:ascii="Calibri" w:eastAsia="Calibri" w:hAnsi="Calibri" w:cs="Calibri"/>
          <w:sz w:val="24"/>
          <w:szCs w:val="24"/>
        </w:rPr>
        <w:t>e</w:t>
      </w:r>
      <w:r w:rsidRPr="003243AD">
        <w:rPr>
          <w:rFonts w:ascii="Calibri" w:eastAsia="Calibri" w:hAnsi="Calibri" w:cs="Calibri"/>
          <w:sz w:val="24"/>
          <w:szCs w:val="24"/>
        </w:rPr>
        <w:t xml:space="preserve"> v rámci </w:t>
      </w:r>
      <w:proofErr w:type="spellStart"/>
      <w:r w:rsidRPr="003243AD">
        <w:rPr>
          <w:rFonts w:ascii="Calibri" w:eastAsia="Calibri" w:hAnsi="Calibri" w:cs="Calibri"/>
          <w:sz w:val="24"/>
          <w:szCs w:val="24"/>
        </w:rPr>
        <w:t>Executive</w:t>
      </w:r>
      <w:proofErr w:type="spellEnd"/>
      <w:r w:rsidRPr="003243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243AD">
        <w:rPr>
          <w:rFonts w:ascii="Calibri" w:eastAsia="Calibri" w:hAnsi="Calibri" w:cs="Calibri"/>
          <w:sz w:val="24"/>
          <w:szCs w:val="24"/>
        </w:rPr>
        <w:t>Search</w:t>
      </w:r>
      <w:proofErr w:type="spellEnd"/>
      <w:r w:rsidRPr="003243AD">
        <w:rPr>
          <w:rFonts w:ascii="Calibri" w:eastAsia="Calibri" w:hAnsi="Calibri" w:cs="Calibri"/>
          <w:sz w:val="24"/>
          <w:szCs w:val="24"/>
        </w:rPr>
        <w:t xml:space="preserve"> </w:t>
      </w:r>
      <w:r w:rsidR="00EC52C5" w:rsidRPr="003243AD">
        <w:rPr>
          <w:rFonts w:ascii="Calibri" w:eastAsia="Calibri" w:hAnsi="Calibri" w:cs="Calibri"/>
          <w:sz w:val="24"/>
          <w:szCs w:val="24"/>
        </w:rPr>
        <w:t xml:space="preserve">a potřebné spolupráce Klienta je uvedena v </w:t>
      </w:r>
      <w:r w:rsidR="00EC52C5" w:rsidRPr="003243AD">
        <w:rPr>
          <w:rFonts w:ascii="Calibri" w:eastAsia="Calibri" w:hAnsi="Calibri" w:cs="Calibri"/>
          <w:b/>
          <w:sz w:val="24"/>
          <w:szCs w:val="24"/>
        </w:rPr>
        <w:t>příloze č. 2</w:t>
      </w:r>
      <w:r w:rsidR="00EC52C5" w:rsidRPr="003243AD">
        <w:rPr>
          <w:rFonts w:ascii="Calibri" w:eastAsia="Calibri" w:hAnsi="Calibri" w:cs="Calibri"/>
          <w:sz w:val="24"/>
          <w:szCs w:val="24"/>
        </w:rPr>
        <w:t xml:space="preserve"> této smlouvy – </w:t>
      </w:r>
      <w:r w:rsidR="00EC52C5" w:rsidRPr="003243AD">
        <w:rPr>
          <w:rFonts w:ascii="Calibri" w:eastAsia="Calibri" w:hAnsi="Calibri" w:cs="Calibri"/>
          <w:b/>
          <w:sz w:val="24"/>
          <w:szCs w:val="24"/>
        </w:rPr>
        <w:t>Časová osa projektu</w:t>
      </w:r>
      <w:r w:rsidR="00EC52C5" w:rsidRPr="003243AD">
        <w:rPr>
          <w:rFonts w:ascii="Calibri" w:eastAsia="Calibri" w:hAnsi="Calibri" w:cs="Calibri"/>
          <w:sz w:val="24"/>
          <w:szCs w:val="24"/>
        </w:rPr>
        <w:t xml:space="preserve"> a představuje předpokládanou dobu plnění za obvyklých okolností. </w:t>
      </w:r>
    </w:p>
    <w:p w14:paraId="0650441E" w14:textId="371B1C45" w:rsidR="007754BB" w:rsidRPr="003243AD" w:rsidRDefault="00FF2750" w:rsidP="00FF2750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2. </w:t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Zprostředkovatel započne </w:t>
      </w:r>
      <w:proofErr w:type="spellStart"/>
      <w:r w:rsidRPr="003243AD">
        <w:rPr>
          <w:rFonts w:ascii="Calibri" w:eastAsia="Calibri" w:hAnsi="Calibri" w:cs="Calibri"/>
          <w:sz w:val="24"/>
          <w:szCs w:val="24"/>
        </w:rPr>
        <w:t>Executive</w:t>
      </w:r>
      <w:proofErr w:type="spellEnd"/>
      <w:r w:rsidRPr="003243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3243AD">
        <w:rPr>
          <w:rFonts w:ascii="Calibri" w:eastAsia="Calibri" w:hAnsi="Calibri" w:cs="Calibri"/>
          <w:sz w:val="24"/>
          <w:szCs w:val="24"/>
        </w:rPr>
        <w:t>Search</w:t>
      </w:r>
      <w:proofErr w:type="spellEnd"/>
      <w:r w:rsidRPr="003243AD">
        <w:rPr>
          <w:rFonts w:ascii="Calibri" w:eastAsia="Calibri" w:hAnsi="Calibri" w:cs="Calibri"/>
          <w:sz w:val="24"/>
          <w:szCs w:val="24"/>
        </w:rPr>
        <w:t xml:space="preserve"> okamžikem uzavření této smlouvy a skončí </w:t>
      </w:r>
      <w:r w:rsidR="00877623" w:rsidRPr="003243AD">
        <w:rPr>
          <w:rFonts w:ascii="Calibri" w:eastAsia="Calibri" w:hAnsi="Calibri" w:cs="Calibri"/>
          <w:sz w:val="24"/>
          <w:szCs w:val="24"/>
        </w:rPr>
        <w:t>dnem obsazení</w:t>
      </w:r>
      <w:r w:rsidRPr="003243AD">
        <w:rPr>
          <w:rFonts w:ascii="Calibri" w:eastAsia="Calibri" w:hAnsi="Calibri" w:cs="Calibri"/>
          <w:sz w:val="24"/>
          <w:szCs w:val="24"/>
        </w:rPr>
        <w:t xml:space="preserve"> pracovní </w:t>
      </w:r>
      <w:r w:rsidR="00877623" w:rsidRPr="003243AD">
        <w:rPr>
          <w:rFonts w:ascii="Calibri" w:eastAsia="Calibri" w:hAnsi="Calibri" w:cs="Calibri"/>
          <w:sz w:val="24"/>
          <w:szCs w:val="24"/>
        </w:rPr>
        <w:t xml:space="preserve">pozice, nejpozději </w:t>
      </w:r>
      <w:r w:rsidR="002872A5" w:rsidRPr="003243AD">
        <w:rPr>
          <w:rFonts w:ascii="Calibri" w:eastAsia="Calibri" w:hAnsi="Calibri" w:cs="Calibri"/>
          <w:sz w:val="24"/>
          <w:szCs w:val="24"/>
        </w:rPr>
        <w:t>však</w:t>
      </w:r>
      <w:r w:rsidR="00877623" w:rsidRPr="003243AD">
        <w:rPr>
          <w:rFonts w:ascii="Calibri" w:eastAsia="Calibri" w:hAnsi="Calibri" w:cs="Calibri"/>
          <w:sz w:val="24"/>
          <w:szCs w:val="24"/>
        </w:rPr>
        <w:t xml:space="preserve"> 6 měsíců od </w:t>
      </w:r>
      <w:r w:rsidRPr="003243AD">
        <w:rPr>
          <w:rFonts w:ascii="Calibri" w:eastAsia="Calibri" w:hAnsi="Calibri" w:cs="Calibri"/>
          <w:sz w:val="24"/>
          <w:szCs w:val="24"/>
        </w:rPr>
        <w:t>uzavření této smlouvy</w:t>
      </w:r>
      <w:r w:rsidR="00C278B3" w:rsidRPr="003243AD">
        <w:rPr>
          <w:rFonts w:ascii="Calibri" w:eastAsia="Calibri" w:hAnsi="Calibri" w:cs="Calibri"/>
          <w:sz w:val="24"/>
          <w:szCs w:val="24"/>
        </w:rPr>
        <w:t>.</w:t>
      </w:r>
    </w:p>
    <w:p w14:paraId="5051E39A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956754" w14:textId="77777777" w:rsidR="007754BB" w:rsidRPr="003243AD" w:rsidRDefault="00FF2750" w:rsidP="00FF27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3. </w:t>
      </w:r>
      <w:r w:rsidR="000A40E3" w:rsidRPr="003243A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b/>
          <w:color w:val="000000"/>
          <w:sz w:val="24"/>
          <w:szCs w:val="24"/>
        </w:rPr>
        <w:t>Odměna Zprostředkovatele</w:t>
      </w:r>
    </w:p>
    <w:p w14:paraId="2EAA004C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DA2E26C" w14:textId="2941F233" w:rsidR="007661BF" w:rsidRPr="003243AD" w:rsidRDefault="005F51D3" w:rsidP="00FF275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Celková o</w:t>
      </w:r>
      <w:r w:rsidR="00FF2750" w:rsidRPr="003243AD">
        <w:rPr>
          <w:rFonts w:ascii="Calibri" w:eastAsia="Calibri" w:hAnsi="Calibri" w:cs="Calibri"/>
          <w:color w:val="000000"/>
          <w:sz w:val="24"/>
          <w:szCs w:val="24"/>
        </w:rPr>
        <w:t>dměna Zprostředkovatele se sjednává</w:t>
      </w:r>
      <w:r w:rsidR="008E4467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ve výši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7181B" w:rsidRPr="003243AD">
        <w:rPr>
          <w:rFonts w:ascii="Calibri" w:eastAsia="Calibri" w:hAnsi="Calibri" w:cs="Calibri"/>
          <w:color w:val="000000"/>
          <w:sz w:val="24"/>
          <w:szCs w:val="24"/>
        </w:rPr>
        <w:t>28</w:t>
      </w:r>
      <w:r w:rsidR="00A330BF" w:rsidRPr="003243AD">
        <w:rPr>
          <w:rFonts w:ascii="Calibri" w:eastAsia="Calibri" w:hAnsi="Calibri" w:cs="Calibri"/>
          <w:color w:val="000000"/>
          <w:sz w:val="24"/>
          <w:szCs w:val="24"/>
        </w:rPr>
        <w:t>0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.000 Kč (</w:t>
      </w:r>
      <w:r w:rsidR="0037181B" w:rsidRPr="003243AD">
        <w:rPr>
          <w:rFonts w:ascii="Calibri" w:eastAsia="Calibri" w:hAnsi="Calibri" w:cs="Calibri"/>
          <w:color w:val="000000"/>
          <w:sz w:val="24"/>
          <w:szCs w:val="24"/>
        </w:rPr>
        <w:t>dvě stě osmdesát</w:t>
      </w:r>
      <w:r w:rsidR="00A330BF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tisíc korun českých) bez DPH</w:t>
      </w:r>
      <w:r w:rsidR="00203E3A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661BF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Nárok na odměnu vzniká Zprostředkovateli ve třech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poměrových </w:t>
      </w:r>
      <w:r w:rsidR="007661BF" w:rsidRPr="003243AD">
        <w:rPr>
          <w:rFonts w:ascii="Calibri" w:eastAsia="Calibri" w:hAnsi="Calibri" w:cs="Calibri"/>
          <w:color w:val="000000"/>
          <w:sz w:val="24"/>
          <w:szCs w:val="24"/>
        </w:rPr>
        <w:t>částech následovně:</w:t>
      </w:r>
    </w:p>
    <w:p w14:paraId="5CD51057" w14:textId="43DECF52" w:rsidR="007661BF" w:rsidRPr="003243AD" w:rsidRDefault="007661BF" w:rsidP="007661B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první část odměny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ve výši 1/3 z celkové výše odměny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po uzavření této smlouvy</w:t>
      </w:r>
      <w:r w:rsidR="003243A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74E0C1E7" w14:textId="66E61F8C" w:rsidR="007661BF" w:rsidRPr="003243AD" w:rsidRDefault="00033303" w:rsidP="007661B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druhá část 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>odměny ve výši 1/3 z celkové výše odměny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>v okamžiku, kdy začnou probíhat první pohovory mezi Klientem a kandidáty doporučenými ze strany Zprostředkovatele</w:t>
      </w:r>
      <w:r w:rsidR="003243A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D7BB520" w14:textId="26CF3C5A" w:rsidR="007661BF" w:rsidRPr="003243AD" w:rsidRDefault="007661BF" w:rsidP="007661BF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třetí část 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>odměny ve výši 1/3 z celkové výše odměny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při nástupu kandidáta 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>do pracovního</w:t>
      </w:r>
      <w:r w:rsidR="00A4269A" w:rsidRPr="003243AD">
        <w:rPr>
          <w:rFonts w:ascii="Calibri" w:eastAsia="Calibri" w:hAnsi="Calibri" w:cs="Calibri"/>
          <w:color w:val="000000"/>
          <w:sz w:val="24"/>
          <w:szCs w:val="24"/>
        </w:rPr>
        <w:t>/manažerského</w:t>
      </w:r>
      <w:r w:rsidR="00100D7B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poměru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ke Klientovi</w:t>
      </w:r>
      <w:r w:rsidR="004922CA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64323E7" w14:textId="77777777" w:rsidR="007754BB" w:rsidRPr="003243AD" w:rsidRDefault="000A40E3" w:rsidP="000A40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Jednotlivé části odměny budou Klientem hrazeny na základě faktury – daňového dokladu vystaveného Zprostředkovatelem se splatností 14 dnů. </w:t>
      </w:r>
      <w:r w:rsidRPr="003243AD">
        <w:rPr>
          <w:rFonts w:ascii="Calibri" w:eastAsia="Calibri" w:hAnsi="Calibri" w:cs="Calibri"/>
          <w:sz w:val="24"/>
          <w:szCs w:val="24"/>
        </w:rPr>
        <w:t>K odměně, resp. jejím částem bude připočtena DPH v zákonné výši.</w:t>
      </w:r>
    </w:p>
    <w:p w14:paraId="38C554BF" w14:textId="77777777" w:rsidR="000A40E3" w:rsidRPr="003243AD" w:rsidRDefault="000A40E3" w:rsidP="000A40E3">
      <w:pPr>
        <w:pStyle w:val="Odstavecseseznamem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0550F896" w14:textId="77777777" w:rsidR="007754BB" w:rsidRPr="003243AD" w:rsidRDefault="000A40E3" w:rsidP="000A4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4. </w:t>
      </w: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b/>
          <w:color w:val="000000"/>
          <w:sz w:val="24"/>
          <w:szCs w:val="24"/>
        </w:rPr>
        <w:t>Práva a povinnosti Zprostředkovatele a Klienta</w:t>
      </w:r>
    </w:p>
    <w:p w14:paraId="0E5D33C4" w14:textId="77777777" w:rsidR="000A40E3" w:rsidRPr="003243AD" w:rsidRDefault="000A40E3" w:rsidP="000A4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28978C32" w14:textId="77777777" w:rsidR="000A40E3" w:rsidRPr="003243AD" w:rsidRDefault="000A40E3" w:rsidP="000A40E3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1. 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Zprostředkovatel je povinen postupovat při vyřizování záleži</w:t>
      </w:r>
      <w:r w:rsidR="008F15D6" w:rsidRPr="003243AD">
        <w:rPr>
          <w:rFonts w:ascii="Calibri" w:eastAsia="Calibri" w:hAnsi="Calibri" w:cs="Calibri"/>
          <w:color w:val="000000"/>
          <w:sz w:val="24"/>
          <w:szCs w:val="24"/>
        </w:rPr>
        <w:t>tostí Klienta s odbornou péčí a 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chránit jemu známé zájmy Klienta.</w:t>
      </w:r>
    </w:p>
    <w:p w14:paraId="58EA1129" w14:textId="61F5630B" w:rsidR="00BD7CD8" w:rsidRPr="003243AD" w:rsidRDefault="000A40E3" w:rsidP="00BD7CD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2.</w:t>
      </w:r>
      <w:r w:rsidR="00C640D9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Veškeré údaje a informace poskytnuté 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smluvní stranou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v souvislosti s 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>její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činností 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či plněním této smlouvy (jako jsou metody, případy a přístupy) 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druhé smluvní straně 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zachová druhá smluvní strana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v tajnosti a zavazuje se, že je nebude dále rozšiřovat, kromě případů, kdy je jejich využití nezbytné nebo užitečné za účelem plnění této </w:t>
      </w:r>
      <w:r w:rsidR="00BD7CD8" w:rsidRPr="003243AD">
        <w:rPr>
          <w:rFonts w:ascii="Calibri" w:eastAsia="Calibri" w:hAnsi="Calibri" w:cs="Calibri"/>
          <w:color w:val="000000"/>
          <w:sz w:val="24"/>
          <w:szCs w:val="24"/>
        </w:rPr>
        <w:t>smlouvy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584A67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Pro stvrzení této povinnosti smluvní strany vedle této smlouvy uzavř</w:t>
      </w:r>
      <w:r w:rsidR="004A67B2" w:rsidRPr="003243AD">
        <w:rPr>
          <w:rFonts w:ascii="Calibri" w:eastAsia="Calibri" w:hAnsi="Calibri" w:cs="Calibri"/>
          <w:color w:val="000000"/>
          <w:sz w:val="24"/>
          <w:szCs w:val="24"/>
        </w:rPr>
        <w:t>eli současně</w:t>
      </w:r>
      <w:r w:rsidR="00584A67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Dohodu o ochraně důvěrných informací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6A1382C" w14:textId="77777777" w:rsidR="00BD7CD8" w:rsidRPr="003243AD" w:rsidRDefault="00BD7CD8" w:rsidP="00BD7CD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3.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Klient se zavazuje na žádost Zprostředkovatele s ním účelně spolupracovat.</w:t>
      </w:r>
    </w:p>
    <w:p w14:paraId="11F4C781" w14:textId="0AD09A3F" w:rsidR="00BD7CD8" w:rsidRPr="003243AD" w:rsidRDefault="00BD7CD8" w:rsidP="00BD7CD8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4.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Klient je oprávněn požadovat od Zprostředkovatele průběžné informace o realizaci výběrového řízení a dalších úkonech souvisejících s plněním dle této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smlouvy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Klient bere na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vědomí, že účast uchazečů ve výb</w:t>
      </w:r>
      <w:r w:rsidR="0069150D" w:rsidRPr="003243AD">
        <w:rPr>
          <w:rFonts w:ascii="Calibri" w:eastAsia="Calibri" w:hAnsi="Calibri" w:cs="Calibri"/>
          <w:color w:val="000000"/>
          <w:sz w:val="24"/>
          <w:szCs w:val="24"/>
        </w:rPr>
        <w:t>ěrovém řízení je důvěrná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6965955" w14:textId="77777777" w:rsidR="001768F3" w:rsidRPr="003243AD" w:rsidRDefault="001768F3" w:rsidP="00C5291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5.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ab/>
        <w:t>Klient je povinen informovat Zprostředkovatele o průběhu výběro</w:t>
      </w:r>
      <w:r w:rsidR="008F15D6" w:rsidRPr="003243AD">
        <w:rPr>
          <w:rFonts w:ascii="Calibri" w:eastAsia="Calibri" w:hAnsi="Calibri" w:cs="Calibri"/>
          <w:color w:val="000000"/>
          <w:sz w:val="24"/>
          <w:szCs w:val="24"/>
        </w:rPr>
        <w:t>vého řízení</w:t>
      </w:r>
      <w:r w:rsidR="0058241E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u Klienta</w:t>
      </w:r>
      <w:r w:rsidR="008F15D6" w:rsidRPr="003243AD">
        <w:rPr>
          <w:rFonts w:ascii="Calibri" w:eastAsia="Calibri" w:hAnsi="Calibri" w:cs="Calibri"/>
          <w:color w:val="000000"/>
          <w:sz w:val="24"/>
          <w:szCs w:val="24"/>
        </w:rPr>
        <w:t>, výběru kandidáta a 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uzavření </w:t>
      </w:r>
      <w:r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pracovní, manažerské či jiné smlouvy zakládající pracovněprávní nebo obdobný vztah, jakož i o nástupu kandidáta. 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EDF7EF" w14:textId="792C8FBA" w:rsidR="001768F3" w:rsidRPr="003243AD" w:rsidRDefault="001768F3" w:rsidP="008B1AA9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6.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Klient je povinen bez zbytečn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ého dokladu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informovat Zp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rostředkovatele, pokud kandidáta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představené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ho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mu Z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>prostředkovatelem nejdříve odmítne a později (do 12 měsíců včetně) s n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ím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buďto přímo, nebo prostřednictvím třetí osoby uzavře </w:t>
      </w:r>
      <w:r w:rsidR="008B1AA9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pracovní, manažerskou či jinou smlouvu zakládající pracovněprávní nebo obdobný vztah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, a to i na jinou pozici, než na jakou byl původně 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představen. 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V takovém případě je Klient povinen zaplatit Zprost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ředkovateli odměnu dle článku 3 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této smlouvy, respektive její dosud neuhrazenou část. Obdobně je Klient povinen bez zbytečného odkladu informovat Zprostředkovatele, pokud předá jakékoliv kontakty na kandidát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, představené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ho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mu Zprostředkovatelem, třetí osobě nebo osobám (</w:t>
      </w:r>
      <w:r w:rsidR="008B1AA9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včetně podniků ve skupině). Pokud takto doporučený kandidát uzavře u této třetí osoby pracovní, manažerskou či jinou smlouvu zakládající pracovněprávní nebo obdobný vztah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, a to i na jinou </w:t>
      </w:r>
      <w:r w:rsidR="005F51D3" w:rsidRPr="003243AD">
        <w:rPr>
          <w:rFonts w:ascii="Calibri" w:eastAsia="Calibri" w:hAnsi="Calibri" w:cs="Calibri"/>
          <w:color w:val="000000"/>
          <w:sz w:val="24"/>
          <w:szCs w:val="24"/>
        </w:rPr>
        <w:t>pozici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než </w:t>
      </w:r>
      <w:r w:rsidR="0020260D" w:rsidRPr="003243AD">
        <w:rPr>
          <w:rFonts w:ascii="Calibri" w:eastAsia="Calibri" w:hAnsi="Calibri" w:cs="Calibri"/>
          <w:color w:val="000000"/>
          <w:sz w:val="24"/>
          <w:szCs w:val="24"/>
        </w:rPr>
        <w:t>pracovní pozici obsazovanou dle této smlouvy</w:t>
      </w:r>
      <w:r w:rsidR="008B1AA9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, považuje se i toto za n</w:t>
      </w:r>
      <w:r w:rsidR="0020260D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aplnění předmětu této smlouvy a </w:t>
      </w:r>
      <w:r w:rsidR="008B1AA9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Zprostředkovateli vzniká vůči Klientovi nárok na odměnu dle této smlouvy v plném rozsahu.</w:t>
      </w:r>
      <w:r w:rsidR="008B1AA9" w:rsidRPr="003243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4CCA443" w14:textId="16C30CF7" w:rsidR="008F15D6" w:rsidRPr="003243AD" w:rsidRDefault="001768F3" w:rsidP="0037181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7. 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Nárok Zprostředkovatele na odměnu dle této smlouvy</w:t>
      </w:r>
      <w:r w:rsidR="00B069A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není dotčen ani v případě, že 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kandidát</w:t>
      </w:r>
      <w:r w:rsidR="00B069A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doporučený Zprostředkovatelem a vybraný Klientem na obsazovanou pozici dle této smlouvy 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>byl Klient</w:t>
      </w:r>
      <w:r w:rsidR="00B069A3" w:rsidRPr="003243AD">
        <w:rPr>
          <w:rFonts w:ascii="Calibri" w:eastAsia="Calibri" w:hAnsi="Calibri" w:cs="Calibri"/>
          <w:color w:val="000000"/>
          <w:sz w:val="24"/>
          <w:szCs w:val="24"/>
        </w:rPr>
        <w:t>ovi</w:t>
      </w:r>
      <w:r w:rsidR="008B1AA9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069A3" w:rsidRPr="003243AD">
        <w:rPr>
          <w:rFonts w:ascii="Calibri" w:eastAsia="Calibri" w:hAnsi="Calibri" w:cs="Calibri"/>
          <w:color w:val="000000"/>
          <w:sz w:val="24"/>
          <w:szCs w:val="24"/>
        </w:rPr>
        <w:t>znám před započetím činnosti Zprostředkovatele dle této smlouvy či z vlastní činnosti Klienta</w:t>
      </w:r>
      <w:r w:rsidR="0087762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="00AC668E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F5DA822" w14:textId="09EDC9BB" w:rsidR="002E0461" w:rsidRPr="003243AD" w:rsidRDefault="002E0461" w:rsidP="0037181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8.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ab/>
        <w:t xml:space="preserve">Dojde-li k ukončení vztahu Klienta a uchazeče během </w:t>
      </w:r>
      <w:r w:rsidR="006F1EDB" w:rsidRPr="003243AD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38144B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měsíců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od nástupu uchazeče do zaměstnání nebo od počátku spolupráce Klienta a uchazeče na základě jiného vztahu, je Zprostředkovatel povinen pokračovat ve výběru vhodných uchazečů postupem dle ustanovení </w:t>
      </w:r>
      <w:r w:rsidR="00361DC1" w:rsidRPr="003243AD">
        <w:rPr>
          <w:rFonts w:ascii="Calibri" w:eastAsia="Calibri" w:hAnsi="Calibri" w:cs="Calibri"/>
          <w:color w:val="000000"/>
          <w:sz w:val="24"/>
          <w:szCs w:val="24"/>
        </w:rPr>
        <w:t>č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l. I této smlouvy, a to bez nároku na další odměnu až do úspěšného obsazení pozice.</w:t>
      </w:r>
    </w:p>
    <w:p w14:paraId="19C6867E" w14:textId="77777777" w:rsidR="008F15D6" w:rsidRPr="003243AD" w:rsidRDefault="008F15D6" w:rsidP="00C5291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02255AE" w14:textId="77777777" w:rsidR="007754BB" w:rsidRPr="003243AD" w:rsidRDefault="00AA1437" w:rsidP="006F1EDB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 w:rsidR="00877623" w:rsidRPr="003243AD">
        <w:rPr>
          <w:rFonts w:ascii="Calibri" w:eastAsia="Calibri" w:hAnsi="Calibri" w:cs="Calibri"/>
          <w:b/>
          <w:color w:val="000000"/>
          <w:sz w:val="24"/>
          <w:szCs w:val="24"/>
        </w:rPr>
        <w:t>Závěrečná ustanovení</w:t>
      </w:r>
    </w:p>
    <w:p w14:paraId="703DE01B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CB5B3B" w14:textId="77777777" w:rsidR="007754BB" w:rsidRPr="003243AD" w:rsidRDefault="00877623" w:rsidP="00C5291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>Vztahy mezi smluvními stranami, které nejsou touto objednávkou upraveny, se řídí právními předpisy České republiky</w:t>
      </w:r>
      <w:r w:rsidR="00C52911" w:rsidRPr="003243AD">
        <w:rPr>
          <w:rFonts w:ascii="Calibri" w:eastAsia="Calibri" w:hAnsi="Calibri" w:cs="Calibri"/>
          <w:color w:val="000000"/>
          <w:sz w:val="24"/>
          <w:szCs w:val="24"/>
        </w:rPr>
        <w:t>, zejména zákonem č. 89/2012 Sb., občanský zákoník, ve znění pozdějších předpisů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C52911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52911" w:rsidRPr="003243AD">
        <w:rPr>
          <w:rFonts w:asciiTheme="majorHAnsi" w:hAnsiTheme="majorHAnsi" w:cstheme="majorHAnsi"/>
          <w:sz w:val="24"/>
          <w:szCs w:val="24"/>
        </w:rPr>
        <w:t xml:space="preserve">Všechny spory vyplývající z této smlouvy a s touto smlouvou související se budou řešit u věcně a místně příslušného soudu v České republice. </w:t>
      </w:r>
      <w:r w:rsidR="00C52911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64779DCE" w14:textId="77777777" w:rsidR="001768F3" w:rsidRPr="003243AD" w:rsidRDefault="00877623" w:rsidP="00176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Smluvní strany souhlasí s </w:t>
      </w:r>
      <w:r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uveřejněním svého obchodního vztahu jako obchodní reference</w:t>
      </w:r>
      <w:r w:rsidR="001768F3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5BEDCA97" w14:textId="77777777" w:rsidR="001768F3" w:rsidRPr="003243AD" w:rsidRDefault="001768F3" w:rsidP="00176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Smluvní strany </w:t>
      </w:r>
      <w:r w:rsidR="0058241E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prohlašují, že j</w:t>
      </w:r>
      <w:r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sou samostatnými správci osobních údajů</w:t>
      </w:r>
      <w:r w:rsidR="0058241E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a že zajistí ochranu osobních údajů kandidátů v souladu s právními předpisy o ochraně osobních údajů. </w:t>
      </w:r>
      <w:r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Zprostředkovatel prohlašuje, že je oprávněn předat Klientovi osobní údaje kandidátů za účelem náboru pracovníků, a to na základě jejich souhlasu.</w:t>
      </w:r>
      <w:r w:rsidR="0058241E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Žádná smluvní strana neodpovídá za porušení povinností druhé smluvní str</w:t>
      </w:r>
      <w:r w:rsidR="00944DE9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a</w:t>
      </w:r>
      <w:r w:rsidR="0058241E"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ny při zpracování osobních údajů.</w:t>
      </w:r>
    </w:p>
    <w:p w14:paraId="13A1DB65" w14:textId="0260BBA4" w:rsidR="004A67B2" w:rsidRPr="003243AD" w:rsidRDefault="001768F3" w:rsidP="00176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243AD">
        <w:rPr>
          <w:rFonts w:asciiTheme="majorHAnsi" w:hAnsiTheme="majorHAnsi" w:cstheme="majorHAnsi"/>
          <w:sz w:val="24"/>
          <w:szCs w:val="24"/>
        </w:rPr>
        <w:t>Veškeré změny nebo doplňky této smlouvy</w:t>
      </w:r>
      <w:r w:rsidR="00231A4E" w:rsidRPr="003243AD">
        <w:rPr>
          <w:rFonts w:asciiTheme="majorHAnsi" w:hAnsiTheme="majorHAnsi" w:cstheme="majorHAnsi"/>
          <w:sz w:val="24"/>
          <w:szCs w:val="24"/>
        </w:rPr>
        <w:t xml:space="preserve">, zejména týkající se vymezení pracovní pozice, požadavků na kandidáta a odměny Zprostředkovatele, </w:t>
      </w:r>
      <w:r w:rsidRPr="003243AD">
        <w:rPr>
          <w:rFonts w:asciiTheme="majorHAnsi" w:hAnsiTheme="majorHAnsi" w:cstheme="majorHAnsi"/>
          <w:sz w:val="24"/>
          <w:szCs w:val="24"/>
        </w:rPr>
        <w:t>musí b</w:t>
      </w:r>
      <w:r w:rsidR="00231A4E" w:rsidRPr="003243AD">
        <w:rPr>
          <w:rFonts w:asciiTheme="majorHAnsi" w:hAnsiTheme="majorHAnsi" w:cstheme="majorHAnsi"/>
          <w:sz w:val="24"/>
          <w:szCs w:val="24"/>
        </w:rPr>
        <w:t>ýt učiněny ve formě písemného a </w:t>
      </w:r>
      <w:r w:rsidRPr="003243AD">
        <w:rPr>
          <w:rFonts w:asciiTheme="majorHAnsi" w:hAnsiTheme="majorHAnsi" w:cstheme="majorHAnsi"/>
          <w:sz w:val="24"/>
          <w:szCs w:val="24"/>
        </w:rPr>
        <w:t>oboustranně podepsaného dodatku.</w:t>
      </w:r>
      <w:r w:rsidR="00B069A3" w:rsidRPr="003243AD">
        <w:rPr>
          <w:rFonts w:asciiTheme="majorHAnsi" w:hAnsiTheme="majorHAnsi" w:cstheme="majorHAnsi"/>
          <w:sz w:val="24"/>
          <w:szCs w:val="24"/>
        </w:rPr>
        <w:t xml:space="preserve"> Běžná komunikace v rámci plnění této smlouvy, včetně dílčích termínů</w:t>
      </w:r>
      <w:r w:rsidR="00231A4E" w:rsidRPr="003243AD">
        <w:rPr>
          <w:rFonts w:asciiTheme="majorHAnsi" w:hAnsiTheme="majorHAnsi" w:cstheme="majorHAnsi"/>
          <w:sz w:val="24"/>
          <w:szCs w:val="24"/>
        </w:rPr>
        <w:t>,</w:t>
      </w:r>
      <w:r w:rsidR="00B069A3" w:rsidRPr="003243AD">
        <w:rPr>
          <w:rFonts w:asciiTheme="majorHAnsi" w:hAnsiTheme="majorHAnsi" w:cstheme="majorHAnsi"/>
          <w:sz w:val="24"/>
          <w:szCs w:val="24"/>
        </w:rPr>
        <w:t xml:space="preserve"> </w:t>
      </w:r>
      <w:r w:rsidR="00231A4E" w:rsidRPr="003243AD">
        <w:rPr>
          <w:rFonts w:asciiTheme="majorHAnsi" w:hAnsiTheme="majorHAnsi" w:cstheme="majorHAnsi"/>
          <w:sz w:val="24"/>
          <w:szCs w:val="24"/>
        </w:rPr>
        <w:t xml:space="preserve">může </w:t>
      </w:r>
      <w:r w:rsidR="00B069A3" w:rsidRPr="003243AD">
        <w:rPr>
          <w:rFonts w:asciiTheme="majorHAnsi" w:hAnsiTheme="majorHAnsi" w:cstheme="majorHAnsi"/>
          <w:sz w:val="24"/>
          <w:szCs w:val="24"/>
        </w:rPr>
        <w:t>probíhat</w:t>
      </w:r>
      <w:r w:rsidR="00231A4E" w:rsidRPr="003243AD">
        <w:rPr>
          <w:rFonts w:asciiTheme="majorHAnsi" w:hAnsiTheme="majorHAnsi" w:cstheme="majorHAnsi"/>
          <w:sz w:val="24"/>
          <w:szCs w:val="24"/>
        </w:rPr>
        <w:t xml:space="preserve"> také prostřednictvím elektronické pošty bez zaručeného podpisu či telefonicky. </w:t>
      </w:r>
      <w:r w:rsidR="00B069A3" w:rsidRPr="003243A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FF7DDC" w14:textId="77777777" w:rsidR="0092074F" w:rsidRPr="003243AD" w:rsidRDefault="009C38F2" w:rsidP="009207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243AD">
        <w:rPr>
          <w:rFonts w:asciiTheme="majorHAnsi" w:eastAsia="Calibri" w:hAnsiTheme="majorHAnsi" w:cstheme="majorHAnsi"/>
          <w:color w:val="000000"/>
          <w:sz w:val="24"/>
          <w:szCs w:val="24"/>
        </w:rPr>
        <w:t>Smlouva nabude platnosti dnem jejího podpisu oběma smluvními stranami a účinnosti dnem zveřejnění v registru smluv dle zákona č. zákona č. 340/2015 Sb., o zvláštních podmínkách účinnosti některých smluv, uveřejňování těchto smluv a o registru smluv (zákon o registru smluv). Smluvní strany se dohodly, že tuto smlouvu zašle k uveřejnění v registru smluv Klient.</w:t>
      </w:r>
    </w:p>
    <w:p w14:paraId="2031A79A" w14:textId="370179F0" w:rsidR="009C38F2" w:rsidRPr="003243AD" w:rsidRDefault="00877623" w:rsidP="009207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Tato </w:t>
      </w:r>
      <w:r w:rsidR="00C52911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smlouva </w:t>
      </w:r>
      <w:r w:rsidR="001768F3" w:rsidRPr="003243AD">
        <w:rPr>
          <w:rFonts w:ascii="Calibri" w:eastAsia="Calibri" w:hAnsi="Calibri" w:cs="Calibri"/>
          <w:color w:val="000000"/>
          <w:sz w:val="24"/>
          <w:szCs w:val="24"/>
        </w:rPr>
        <w:t>se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vyhotovuje ve dvou stejnopisech, z nichž </w:t>
      </w:r>
      <w:r w:rsidR="001768F3" w:rsidRPr="003243AD">
        <w:rPr>
          <w:rFonts w:ascii="Calibri" w:eastAsia="Calibri" w:hAnsi="Calibri" w:cs="Calibri"/>
          <w:color w:val="000000"/>
          <w:sz w:val="24"/>
          <w:szCs w:val="24"/>
        </w:rPr>
        <w:t>každá smluvní stran</w:t>
      </w:r>
      <w:r w:rsidR="00D82190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1768F3"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obdrží po jednom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1D336F6" w14:textId="77777777" w:rsidR="001165AF" w:rsidRPr="003243AD" w:rsidRDefault="001165AF" w:rsidP="001165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731741C" w14:textId="63731AAC" w:rsidR="001768F3" w:rsidRPr="003243AD" w:rsidRDefault="00877623" w:rsidP="006F1E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>Příloh</w:t>
      </w:r>
      <w:r w:rsidR="001768F3" w:rsidRPr="003243AD">
        <w:rPr>
          <w:rFonts w:ascii="Calibri" w:eastAsia="Calibri" w:hAnsi="Calibri" w:cs="Calibri"/>
          <w:b/>
          <w:color w:val="000000"/>
          <w:sz w:val="24"/>
          <w:szCs w:val="24"/>
        </w:rPr>
        <w:t>y</w:t>
      </w:r>
      <w:r w:rsidRPr="003243AD">
        <w:rPr>
          <w:rFonts w:ascii="Calibri" w:eastAsia="Calibri" w:hAnsi="Calibri" w:cs="Calibri"/>
          <w:color w:val="000000"/>
          <w:sz w:val="24"/>
          <w:szCs w:val="24"/>
        </w:rPr>
        <w:t xml:space="preserve"> této </w:t>
      </w:r>
      <w:r w:rsidR="001768F3" w:rsidRPr="003243AD">
        <w:rPr>
          <w:rFonts w:ascii="Calibri" w:eastAsia="Calibri" w:hAnsi="Calibri" w:cs="Calibri"/>
          <w:color w:val="000000"/>
          <w:sz w:val="24"/>
          <w:szCs w:val="24"/>
        </w:rPr>
        <w:t>smlouvy:</w:t>
      </w:r>
    </w:p>
    <w:p w14:paraId="2F4024D9" w14:textId="77777777" w:rsidR="001768F3" w:rsidRPr="003243AD" w:rsidRDefault="001768F3" w:rsidP="001768F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Příloha č. 1 </w:t>
      </w:r>
      <w:r w:rsidR="00231A4E"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Job </w:t>
      </w:r>
      <w:proofErr w:type="spellStart"/>
      <w:r w:rsidR="00231A4E" w:rsidRPr="003243AD">
        <w:rPr>
          <w:rFonts w:ascii="Calibri" w:eastAsia="Calibri" w:hAnsi="Calibri" w:cs="Calibri"/>
          <w:b/>
          <w:color w:val="000000"/>
          <w:sz w:val="24"/>
          <w:szCs w:val="24"/>
        </w:rPr>
        <w:t>description</w:t>
      </w:r>
      <w:proofErr w:type="spellEnd"/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4AD26808" w14:textId="77777777" w:rsidR="007754BB" w:rsidRPr="003243AD" w:rsidRDefault="001768F3" w:rsidP="001768F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3243AD">
        <w:rPr>
          <w:rFonts w:ascii="Calibri" w:eastAsia="Calibri" w:hAnsi="Calibri" w:cs="Calibri"/>
          <w:b/>
          <w:color w:val="000000"/>
          <w:sz w:val="24"/>
          <w:szCs w:val="24"/>
        </w:rPr>
        <w:t>Příloha č. 2 Časová osa projektu</w:t>
      </w:r>
    </w:p>
    <w:p w14:paraId="04EDD486" w14:textId="77777777" w:rsidR="007754BB" w:rsidRPr="003243AD" w:rsidRDefault="007754B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5C444C2" w14:textId="77777777" w:rsidR="00D81E04" w:rsidRPr="003243AD" w:rsidRDefault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E26F03" w14:textId="77777777" w:rsidR="00D81E04" w:rsidRPr="003243AD" w:rsidRDefault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FED573" w14:textId="044848B4" w:rsidR="007754BB" w:rsidRPr="003243AD" w:rsidRDefault="00877623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V Brně dne </w:t>
      </w:r>
      <w:r w:rsidR="00580718">
        <w:rPr>
          <w:rFonts w:ascii="Calibri" w:eastAsia="Calibri" w:hAnsi="Calibri" w:cs="Calibri"/>
          <w:sz w:val="24"/>
          <w:szCs w:val="24"/>
        </w:rPr>
        <w:t>29.11.2024</w:t>
      </w:r>
    </w:p>
    <w:p w14:paraId="754F5C2A" w14:textId="77777777" w:rsidR="007754BB" w:rsidRPr="003243AD" w:rsidRDefault="00877623">
      <w:pPr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</w:p>
    <w:p w14:paraId="369AB557" w14:textId="77777777" w:rsidR="00D81E04" w:rsidRPr="003243AD" w:rsidRDefault="00C41F3A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lastRenderedPageBreak/>
        <w:t xml:space="preserve">       </w:t>
      </w:r>
    </w:p>
    <w:p w14:paraId="78672345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       </w:t>
      </w:r>
    </w:p>
    <w:p w14:paraId="27C11637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..........................................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        .............................................</w:t>
      </w:r>
    </w:p>
    <w:p w14:paraId="357DF11B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       ARENA Brno, a.s.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</w:t>
      </w:r>
      <w:proofErr w:type="spellStart"/>
      <w:r w:rsidRPr="003243AD">
        <w:rPr>
          <w:rFonts w:ascii="Calibri" w:eastAsia="Calibri" w:hAnsi="Calibri" w:cs="Calibri"/>
          <w:sz w:val="24"/>
          <w:szCs w:val="24"/>
        </w:rPr>
        <w:t>Engage</w:t>
      </w:r>
      <w:proofErr w:type="spellEnd"/>
      <w:r w:rsidRPr="003243AD">
        <w:rPr>
          <w:rFonts w:ascii="Calibri" w:eastAsia="Calibri" w:hAnsi="Calibri" w:cs="Calibri"/>
          <w:sz w:val="24"/>
          <w:szCs w:val="24"/>
        </w:rPr>
        <w:t xml:space="preserve"> Advisory s.r.o.</w:t>
      </w:r>
    </w:p>
    <w:p w14:paraId="3B976A55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     Ing. Petr Kratochvíl, 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            Michal Toman, jednatel</w:t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p w14:paraId="3AD70A55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předseda představenstva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p w14:paraId="66B43558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</w:p>
    <w:p w14:paraId="2A6F6256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1C5044" w14:textId="7777777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</w:p>
    <w:p w14:paraId="6F3FFE11" w14:textId="2D657B35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>..........................................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  <w:t xml:space="preserve">            ..............................................</w:t>
      </w:r>
    </w:p>
    <w:p w14:paraId="0502C951" w14:textId="7C9427A7" w:rsidR="004174ED" w:rsidRPr="003243A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       ARENA Brno, a.s.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  <w:t xml:space="preserve">     </w:t>
      </w:r>
      <w:proofErr w:type="spellStart"/>
      <w:r w:rsidR="00C85118" w:rsidRPr="003243AD">
        <w:rPr>
          <w:rFonts w:ascii="Calibri" w:eastAsia="Calibri" w:hAnsi="Calibri" w:cs="Calibri"/>
          <w:sz w:val="24"/>
          <w:szCs w:val="24"/>
        </w:rPr>
        <w:t>Engage</w:t>
      </w:r>
      <w:proofErr w:type="spellEnd"/>
      <w:r w:rsidR="00C85118" w:rsidRPr="003243AD">
        <w:rPr>
          <w:rFonts w:ascii="Calibri" w:eastAsia="Calibri" w:hAnsi="Calibri" w:cs="Calibri"/>
          <w:sz w:val="24"/>
          <w:szCs w:val="24"/>
        </w:rPr>
        <w:t xml:space="preserve"> Advisory s.r.o.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p w14:paraId="167A0B02" w14:textId="3288F41F" w:rsidR="004174ED" w:rsidRDefault="004174ED" w:rsidP="004174ED">
      <w:pPr>
        <w:jc w:val="both"/>
        <w:rPr>
          <w:rFonts w:ascii="Calibri" w:eastAsia="Calibri" w:hAnsi="Calibri" w:cs="Calibri"/>
          <w:sz w:val="24"/>
          <w:szCs w:val="24"/>
        </w:rPr>
      </w:pPr>
      <w:r w:rsidRPr="003243AD">
        <w:rPr>
          <w:rFonts w:ascii="Calibri" w:eastAsia="Calibri" w:hAnsi="Calibri" w:cs="Calibri"/>
          <w:sz w:val="24"/>
          <w:szCs w:val="24"/>
        </w:rPr>
        <w:t xml:space="preserve">   Ing. Arch. Petr Bořecký, </w:t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</w:r>
      <w:r w:rsidR="00C85118" w:rsidRPr="003243AD">
        <w:rPr>
          <w:rFonts w:ascii="Calibri" w:eastAsia="Calibri" w:hAnsi="Calibri" w:cs="Calibri"/>
          <w:sz w:val="24"/>
          <w:szCs w:val="24"/>
        </w:rPr>
        <w:tab/>
        <w:t xml:space="preserve">   Vladimír </w:t>
      </w:r>
      <w:proofErr w:type="spellStart"/>
      <w:r w:rsidR="00C85118" w:rsidRPr="003243AD">
        <w:rPr>
          <w:rFonts w:ascii="Calibri" w:eastAsia="Calibri" w:hAnsi="Calibri" w:cs="Calibri"/>
          <w:sz w:val="24"/>
          <w:szCs w:val="24"/>
        </w:rPr>
        <w:t>Klescht</w:t>
      </w:r>
      <w:proofErr w:type="spellEnd"/>
      <w:r w:rsidR="00C85118" w:rsidRPr="003243AD">
        <w:rPr>
          <w:rFonts w:ascii="Calibri" w:eastAsia="Calibri" w:hAnsi="Calibri" w:cs="Calibri"/>
          <w:sz w:val="24"/>
          <w:szCs w:val="24"/>
        </w:rPr>
        <w:t>, jednatel</w:t>
      </w:r>
      <w:r w:rsidRPr="003243AD">
        <w:rPr>
          <w:rFonts w:ascii="Calibri" w:eastAsia="Calibri" w:hAnsi="Calibri" w:cs="Calibri"/>
          <w:sz w:val="24"/>
          <w:szCs w:val="24"/>
        </w:rPr>
        <w:tab/>
        <w:t xml:space="preserve">            místopředseda představenstva</w:t>
      </w:r>
    </w:p>
    <w:p w14:paraId="231B9FF0" w14:textId="6C88F623" w:rsidR="00D81E04" w:rsidRDefault="00D81E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ADF68E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A6C36F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09671B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E47445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274B456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6D3AC4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E809EDF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FDF020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1B98F8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6CC3FA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0882D1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7E9C80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30C2E7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ACEF3A0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D337C2B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2CE7B2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AAADD9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F17C3C9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195E05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57B8AB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CB13B4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12902B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02FA26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A0C053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E41349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9A63C1F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DC31756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0C9371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E631B4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FAD77B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9A99E0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CAC3E65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F2B99BC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0468C2" w14:textId="77777777" w:rsidR="00A72404" w:rsidRDefault="00A72404" w:rsidP="00D81E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0F33D8" w14:textId="65062700" w:rsidR="00A72404" w:rsidRPr="00A72404" w:rsidRDefault="00A72404" w:rsidP="00A72404">
      <w:pPr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A72404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Příloha č.</w:t>
      </w:r>
      <w:r w:rsidR="0091162F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Pr="00A72404">
        <w:rPr>
          <w:rFonts w:ascii="Calibri" w:eastAsia="Calibri" w:hAnsi="Calibri" w:cs="Calibri"/>
          <w:b/>
          <w:bCs/>
          <w:sz w:val="24"/>
          <w:szCs w:val="24"/>
          <w:u w:val="single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– Job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description</w:t>
      </w:r>
      <w:proofErr w:type="spellEnd"/>
    </w:p>
    <w:p w14:paraId="448611D3" w14:textId="77777777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44ACA7" w14:textId="7F74F273" w:rsidR="00A72404" w:rsidRPr="00A72404" w:rsidRDefault="00A72404" w:rsidP="00A7240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2404">
        <w:rPr>
          <w:rFonts w:ascii="Calibri" w:eastAsia="Calibri" w:hAnsi="Calibri" w:cs="Calibri"/>
          <w:b/>
          <w:bCs/>
          <w:sz w:val="24"/>
          <w:szCs w:val="24"/>
        </w:rPr>
        <w:t>Generální ředitel</w:t>
      </w:r>
    </w:p>
    <w:p w14:paraId="0A80291B" w14:textId="77777777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A06294" w14:textId="6666A2CB" w:rsidR="00A72404" w:rsidRPr="00A72404" w:rsidRDefault="00A72404" w:rsidP="00A7240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2404">
        <w:rPr>
          <w:rFonts w:ascii="Calibri" w:eastAsia="Calibri" w:hAnsi="Calibri" w:cs="Calibri"/>
          <w:b/>
          <w:bCs/>
          <w:sz w:val="24"/>
          <w:szCs w:val="24"/>
        </w:rPr>
        <w:t>1. Představení společnosti</w:t>
      </w:r>
    </w:p>
    <w:p w14:paraId="5F979FC3" w14:textId="77777777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2F28E6D" w14:textId="71B59EBD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ARENA BRNO, a.s., je městská společnost zodpovědná za výstavbu a provoz multifunkční haly </w:t>
      </w:r>
    </w:p>
    <w:p w14:paraId="4E4EAA16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v Brně, která bude jedním z nejmodernějších zařízení svého druhu v České republice. Hala, </w:t>
      </w:r>
    </w:p>
    <w:p w14:paraId="3ADFFA90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umístěná v blízkosti brněnského výstaviště, bude sloužit jako centrum sportovních a </w:t>
      </w:r>
    </w:p>
    <w:p w14:paraId="3D9C47B8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kulturních akcí, včetně hokejových utkání, koncertů a mezinárodních kongresů. Projekt je </w:t>
      </w:r>
    </w:p>
    <w:p w14:paraId="2F783CC7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strategickou investicí města Brna s cílem posílit jeho pozici jako klíčového centra </w:t>
      </w:r>
    </w:p>
    <w:p w14:paraId="32C07D74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středoevropského regionu. Hala nabídne moderní technologie, vysokou kapacitu pro diváky </w:t>
      </w:r>
    </w:p>
    <w:p w14:paraId="1D9998D8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a širokou škálu využití. Provoz ARENY BRNO bude podporovat místní ekonomiku a přilákat </w:t>
      </w:r>
    </w:p>
    <w:p w14:paraId="288957CF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nové návštěvníky do města.</w:t>
      </w:r>
    </w:p>
    <w:p w14:paraId="572E4A05" w14:textId="77777777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7FA62A9" w14:textId="56D8D348" w:rsidR="00A72404" w:rsidRPr="00A72404" w:rsidRDefault="00A72404" w:rsidP="00A7240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2404">
        <w:rPr>
          <w:rFonts w:ascii="Calibri" w:eastAsia="Calibri" w:hAnsi="Calibri" w:cs="Calibri"/>
          <w:b/>
          <w:bCs/>
          <w:sz w:val="24"/>
          <w:szCs w:val="24"/>
        </w:rPr>
        <w:t>2. Popis zodpovědností</w:t>
      </w:r>
    </w:p>
    <w:p w14:paraId="5E813215" w14:textId="77777777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BA7CBA8" w14:textId="4DF8D7F2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Zajištění efektivního vedení společnosti v souladu s vizí a strategií města Brna.</w:t>
      </w:r>
    </w:p>
    <w:p w14:paraId="0F3CB2D7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Dohled nad výstavbou a uvedením haly do provozu dle plánovaného harmonogramu.</w:t>
      </w:r>
    </w:p>
    <w:p w14:paraId="26A5AE89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Řízení a optimalizace provozních procesů multifunkční haly.</w:t>
      </w:r>
    </w:p>
    <w:p w14:paraId="3D257BBC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Vedení jednání se strategickými partnery, investory a klíčovými stakeholdery.</w:t>
      </w:r>
    </w:p>
    <w:p w14:paraId="6208BD74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Reprezentace společnosti při veřejných i obchodních událostech.</w:t>
      </w:r>
    </w:p>
    <w:p w14:paraId="0458E309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Zajištění finanční stability společnosti a dohled nad hospodařením.</w:t>
      </w:r>
    </w:p>
    <w:p w14:paraId="610A8637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Vytváření prostředí pro inovace a dlouhodobý růst ARENY BRNO.</w:t>
      </w:r>
    </w:p>
    <w:p w14:paraId="4C395182" w14:textId="77777777" w:rsidR="00A72404" w:rsidRPr="00A72404" w:rsidRDefault="00A72404" w:rsidP="00A7240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BCBE3CA" w14:textId="25DA8BFE" w:rsidR="00A72404" w:rsidRPr="00A72404" w:rsidRDefault="00A72404" w:rsidP="00A7240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72404">
        <w:rPr>
          <w:rFonts w:ascii="Calibri" w:eastAsia="Calibri" w:hAnsi="Calibri" w:cs="Calibri"/>
          <w:b/>
          <w:bCs/>
          <w:sz w:val="24"/>
          <w:szCs w:val="24"/>
        </w:rPr>
        <w:t>3. Požadavky na kandidáta</w:t>
      </w:r>
    </w:p>
    <w:p w14:paraId="36B4C924" w14:textId="77777777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7EEA73C" w14:textId="1D6B414C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Vysokoškolské vzdělání (magisterské studium, výhodou právní či ekonomické zaměření)</w:t>
      </w:r>
    </w:p>
    <w:p w14:paraId="69925D2B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- Alespoň 10 let praxe v manažerské funkci vyššího či středního managementu právnické </w:t>
      </w:r>
    </w:p>
    <w:p w14:paraId="2F0D398D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osoby</w:t>
      </w:r>
    </w:p>
    <w:p w14:paraId="2965A486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- Základní znalost právních předpisů souvisejících s podnikatelskou činností akciové </w:t>
      </w:r>
    </w:p>
    <w:p w14:paraId="3B657B67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společnosti</w:t>
      </w:r>
    </w:p>
    <w:p w14:paraId="3F3BE646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Základní znalost finančního a nákladového účetnictví, controllingu a výkaznictví</w:t>
      </w:r>
    </w:p>
    <w:p w14:paraId="77FDECAF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 xml:space="preserve">- Výhodou zkušenost s municipalitou (samostatné jednání se správními orgány </w:t>
      </w:r>
    </w:p>
    <w:p w14:paraId="636DECEF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veřejnoprávních korporací a veřejnými rozpočty)</w:t>
      </w:r>
    </w:p>
    <w:p w14:paraId="0B27744E" w14:textId="77777777" w:rsidR="00A72404" w:rsidRP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Vysoké pracovní nasazení</w:t>
      </w:r>
    </w:p>
    <w:p w14:paraId="2BF06EC5" w14:textId="03A581E5" w:rsidR="00A72404" w:rsidRDefault="00A72404" w:rsidP="00A72404">
      <w:pPr>
        <w:jc w:val="both"/>
        <w:rPr>
          <w:rFonts w:ascii="Calibri" w:eastAsia="Calibri" w:hAnsi="Calibri" w:cs="Calibri"/>
          <w:sz w:val="24"/>
          <w:szCs w:val="24"/>
        </w:rPr>
      </w:pPr>
      <w:r w:rsidRPr="00A72404">
        <w:rPr>
          <w:rFonts w:ascii="Calibri" w:eastAsia="Calibri" w:hAnsi="Calibri" w:cs="Calibri"/>
          <w:sz w:val="24"/>
          <w:szCs w:val="24"/>
        </w:rPr>
        <w:t>- Znalost Anglického jazyka na komunikační úrovni</w:t>
      </w:r>
    </w:p>
    <w:p w14:paraId="423966C5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DA8D63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594A5B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DF7BA5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EA725E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064153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2A9D79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27E731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905717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177D0D" w14:textId="77777777" w:rsidR="0091162F" w:rsidRDefault="0091162F" w:rsidP="00A7240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619D3A" w14:textId="566126BA" w:rsidR="0091162F" w:rsidRPr="0091162F" w:rsidRDefault="0091162F" w:rsidP="0091162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D97975" w14:textId="206886C0" w:rsidR="0091162F" w:rsidRPr="0091162F" w:rsidRDefault="0091162F" w:rsidP="0091162F">
      <w:pPr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91162F">
        <w:rPr>
          <w:rFonts w:ascii="Calibri" w:eastAsia="Calibri" w:hAnsi="Calibri" w:cs="Calibri"/>
          <w:b/>
          <w:bCs/>
          <w:sz w:val="24"/>
          <w:szCs w:val="24"/>
          <w:u w:val="single"/>
        </w:rPr>
        <w:lastRenderedPageBreak/>
        <w:t>Příloha č. 2 – Časová osa projektu</w:t>
      </w:r>
    </w:p>
    <w:p w14:paraId="4D6E24E3" w14:textId="60D1653C" w:rsidR="0091162F" w:rsidRDefault="0091162F" w:rsidP="0091162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C69D94" w14:textId="56129F67" w:rsidR="0091162F" w:rsidRDefault="0091162F" w:rsidP="0091162F">
      <w:pPr>
        <w:jc w:val="both"/>
        <w:rPr>
          <w:rFonts w:ascii="Calibri" w:eastAsia="Calibri" w:hAnsi="Calibri" w:cs="Calibri"/>
          <w:sz w:val="24"/>
          <w:szCs w:val="24"/>
        </w:rPr>
      </w:pPr>
      <w:r w:rsidRPr="0091162F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37A043E" wp14:editId="533A55BC">
            <wp:extent cx="4657725" cy="2247900"/>
            <wp:effectExtent l="900113" t="261937" r="909637" b="261938"/>
            <wp:docPr id="453975090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75090" name="Obrázek 1" descr="Obsah obrázku text, snímek obrazovky, Písmo, čísl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62F" w:rsidSect="0075579D">
      <w:headerReference w:type="default" r:id="rId10"/>
      <w:footerReference w:type="default" r:id="rId11"/>
      <w:pgSz w:w="11906" w:h="16838"/>
      <w:pgMar w:top="993" w:right="855" w:bottom="993" w:left="1276" w:header="1440" w:footer="1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B18D0" w14:textId="77777777" w:rsidR="003A3BF9" w:rsidRDefault="003A3BF9">
      <w:r>
        <w:separator/>
      </w:r>
    </w:p>
  </w:endnote>
  <w:endnote w:type="continuationSeparator" w:id="0">
    <w:p w14:paraId="17AD4014" w14:textId="77777777" w:rsidR="003A3BF9" w:rsidRDefault="003A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7D9A" w14:textId="77777777" w:rsidR="00B069A3" w:rsidRDefault="00B069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72CF4E17" w14:textId="77777777" w:rsidR="00B069A3" w:rsidRDefault="00B069A3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E756F" w14:textId="77777777" w:rsidR="003A3BF9" w:rsidRDefault="003A3BF9">
      <w:r>
        <w:separator/>
      </w:r>
    </w:p>
  </w:footnote>
  <w:footnote w:type="continuationSeparator" w:id="0">
    <w:p w14:paraId="59A41A82" w14:textId="77777777" w:rsidR="003A3BF9" w:rsidRDefault="003A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ECCEE" w14:textId="77777777" w:rsidR="00B069A3" w:rsidRDefault="00B069A3">
    <w:pPr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05235DC0" wp14:editId="38D044C6">
          <wp:simplePos x="0" y="0"/>
          <wp:positionH relativeFrom="column">
            <wp:posOffset>5219700</wp:posOffset>
          </wp:positionH>
          <wp:positionV relativeFrom="paragraph">
            <wp:posOffset>-714373</wp:posOffset>
          </wp:positionV>
          <wp:extent cx="1329372" cy="668764"/>
          <wp:effectExtent l="0" t="0" r="0" b="0"/>
          <wp:wrapSquare wrapText="bothSides" distT="114300" distB="11430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9372" cy="668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41A1"/>
    <w:multiLevelType w:val="hybridMultilevel"/>
    <w:tmpl w:val="BA527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89C"/>
    <w:multiLevelType w:val="hybridMultilevel"/>
    <w:tmpl w:val="6E424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A6064"/>
    <w:multiLevelType w:val="multilevel"/>
    <w:tmpl w:val="DB8406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1A4A31"/>
    <w:multiLevelType w:val="multilevel"/>
    <w:tmpl w:val="E9865AA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4082D"/>
    <w:multiLevelType w:val="hybridMultilevel"/>
    <w:tmpl w:val="4C408CC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44383"/>
    <w:multiLevelType w:val="multilevel"/>
    <w:tmpl w:val="23AAB3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9A20CD"/>
    <w:multiLevelType w:val="multilevel"/>
    <w:tmpl w:val="2EC0E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260C07"/>
    <w:multiLevelType w:val="multilevel"/>
    <w:tmpl w:val="1CB6EF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73CD6"/>
    <w:multiLevelType w:val="multilevel"/>
    <w:tmpl w:val="C2D03F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2114716">
    <w:abstractNumId w:val="6"/>
  </w:num>
  <w:num w:numId="2" w16cid:durableId="994380718">
    <w:abstractNumId w:val="3"/>
  </w:num>
  <w:num w:numId="3" w16cid:durableId="2118744832">
    <w:abstractNumId w:val="8"/>
  </w:num>
  <w:num w:numId="4" w16cid:durableId="509880030">
    <w:abstractNumId w:val="7"/>
  </w:num>
  <w:num w:numId="5" w16cid:durableId="1308588669">
    <w:abstractNumId w:val="2"/>
  </w:num>
  <w:num w:numId="6" w16cid:durableId="1992710125">
    <w:abstractNumId w:val="4"/>
  </w:num>
  <w:num w:numId="7" w16cid:durableId="6491981">
    <w:abstractNumId w:val="1"/>
  </w:num>
  <w:num w:numId="8" w16cid:durableId="661129173">
    <w:abstractNumId w:val="0"/>
  </w:num>
  <w:num w:numId="9" w16cid:durableId="590242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B"/>
    <w:rsid w:val="000149FC"/>
    <w:rsid w:val="000162EC"/>
    <w:rsid w:val="00033303"/>
    <w:rsid w:val="00041BF1"/>
    <w:rsid w:val="000A40E3"/>
    <w:rsid w:val="000B2830"/>
    <w:rsid w:val="000D3883"/>
    <w:rsid w:val="000E3F91"/>
    <w:rsid w:val="00100D7B"/>
    <w:rsid w:val="001165AF"/>
    <w:rsid w:val="00133396"/>
    <w:rsid w:val="00141417"/>
    <w:rsid w:val="0016447C"/>
    <w:rsid w:val="001768F3"/>
    <w:rsid w:val="001C28D1"/>
    <w:rsid w:val="001D5DCD"/>
    <w:rsid w:val="001E6F80"/>
    <w:rsid w:val="001F66FC"/>
    <w:rsid w:val="00200AAF"/>
    <w:rsid w:val="0020260D"/>
    <w:rsid w:val="00203E3A"/>
    <w:rsid w:val="00231A4E"/>
    <w:rsid w:val="002872A5"/>
    <w:rsid w:val="002D1451"/>
    <w:rsid w:val="002E0461"/>
    <w:rsid w:val="00307EA9"/>
    <w:rsid w:val="003243AD"/>
    <w:rsid w:val="00353A27"/>
    <w:rsid w:val="00361DC1"/>
    <w:rsid w:val="003627F2"/>
    <w:rsid w:val="00370919"/>
    <w:rsid w:val="0037181B"/>
    <w:rsid w:val="003758FE"/>
    <w:rsid w:val="0038144B"/>
    <w:rsid w:val="003A2B3C"/>
    <w:rsid w:val="003A3BF9"/>
    <w:rsid w:val="003B5356"/>
    <w:rsid w:val="003B6BC2"/>
    <w:rsid w:val="00405651"/>
    <w:rsid w:val="00412C26"/>
    <w:rsid w:val="004174ED"/>
    <w:rsid w:val="004349C8"/>
    <w:rsid w:val="004922CA"/>
    <w:rsid w:val="00497E83"/>
    <w:rsid w:val="004A67B2"/>
    <w:rsid w:val="004B2495"/>
    <w:rsid w:val="004B5A34"/>
    <w:rsid w:val="004C2DA2"/>
    <w:rsid w:val="004C5622"/>
    <w:rsid w:val="004D1611"/>
    <w:rsid w:val="004E3F47"/>
    <w:rsid w:val="005064E5"/>
    <w:rsid w:val="005148B0"/>
    <w:rsid w:val="00521523"/>
    <w:rsid w:val="00532953"/>
    <w:rsid w:val="00535E87"/>
    <w:rsid w:val="00541BF7"/>
    <w:rsid w:val="0055352D"/>
    <w:rsid w:val="00580718"/>
    <w:rsid w:val="0058241E"/>
    <w:rsid w:val="00584A67"/>
    <w:rsid w:val="00586723"/>
    <w:rsid w:val="00595A9E"/>
    <w:rsid w:val="005D25EE"/>
    <w:rsid w:val="005D4E85"/>
    <w:rsid w:val="005E6D13"/>
    <w:rsid w:val="005E7E58"/>
    <w:rsid w:val="005F51D3"/>
    <w:rsid w:val="00602ED6"/>
    <w:rsid w:val="0064081F"/>
    <w:rsid w:val="00651902"/>
    <w:rsid w:val="00677139"/>
    <w:rsid w:val="00687BEA"/>
    <w:rsid w:val="0069150D"/>
    <w:rsid w:val="006A7A0F"/>
    <w:rsid w:val="006D5C7B"/>
    <w:rsid w:val="006D5F5D"/>
    <w:rsid w:val="006F0CD1"/>
    <w:rsid w:val="006F1EDB"/>
    <w:rsid w:val="006F3450"/>
    <w:rsid w:val="00705E74"/>
    <w:rsid w:val="00723FFE"/>
    <w:rsid w:val="0073267F"/>
    <w:rsid w:val="007415BE"/>
    <w:rsid w:val="0075579D"/>
    <w:rsid w:val="007661BF"/>
    <w:rsid w:val="007754BB"/>
    <w:rsid w:val="00777987"/>
    <w:rsid w:val="007A281D"/>
    <w:rsid w:val="007C55FD"/>
    <w:rsid w:val="007E0142"/>
    <w:rsid w:val="007F6F3D"/>
    <w:rsid w:val="008143E4"/>
    <w:rsid w:val="00822D94"/>
    <w:rsid w:val="00831C9A"/>
    <w:rsid w:val="00835E02"/>
    <w:rsid w:val="008550CF"/>
    <w:rsid w:val="00877623"/>
    <w:rsid w:val="00893684"/>
    <w:rsid w:val="008B1AA9"/>
    <w:rsid w:val="008C73CA"/>
    <w:rsid w:val="008D4BFC"/>
    <w:rsid w:val="008E4467"/>
    <w:rsid w:val="008F15D6"/>
    <w:rsid w:val="008F7E12"/>
    <w:rsid w:val="00900392"/>
    <w:rsid w:val="00902762"/>
    <w:rsid w:val="0091162F"/>
    <w:rsid w:val="0092074F"/>
    <w:rsid w:val="00921931"/>
    <w:rsid w:val="00944057"/>
    <w:rsid w:val="00944DE9"/>
    <w:rsid w:val="009602C5"/>
    <w:rsid w:val="00986947"/>
    <w:rsid w:val="009C38F2"/>
    <w:rsid w:val="009C6E9D"/>
    <w:rsid w:val="009C767A"/>
    <w:rsid w:val="009D022A"/>
    <w:rsid w:val="009D3BC4"/>
    <w:rsid w:val="009F0E9D"/>
    <w:rsid w:val="00A05106"/>
    <w:rsid w:val="00A330BF"/>
    <w:rsid w:val="00A4269A"/>
    <w:rsid w:val="00A46F06"/>
    <w:rsid w:val="00A708FF"/>
    <w:rsid w:val="00A72404"/>
    <w:rsid w:val="00AA1437"/>
    <w:rsid w:val="00AB595F"/>
    <w:rsid w:val="00AC668E"/>
    <w:rsid w:val="00AD5654"/>
    <w:rsid w:val="00B04189"/>
    <w:rsid w:val="00B069A3"/>
    <w:rsid w:val="00B07EE4"/>
    <w:rsid w:val="00B645D1"/>
    <w:rsid w:val="00B65A35"/>
    <w:rsid w:val="00BA172A"/>
    <w:rsid w:val="00BD7CD8"/>
    <w:rsid w:val="00BF3740"/>
    <w:rsid w:val="00C06AEF"/>
    <w:rsid w:val="00C11353"/>
    <w:rsid w:val="00C278B3"/>
    <w:rsid w:val="00C352B3"/>
    <w:rsid w:val="00C41F3A"/>
    <w:rsid w:val="00C52911"/>
    <w:rsid w:val="00C640D9"/>
    <w:rsid w:val="00C659C1"/>
    <w:rsid w:val="00C66B71"/>
    <w:rsid w:val="00C7024C"/>
    <w:rsid w:val="00C85118"/>
    <w:rsid w:val="00CA1373"/>
    <w:rsid w:val="00CA4626"/>
    <w:rsid w:val="00CD51D4"/>
    <w:rsid w:val="00CE46DB"/>
    <w:rsid w:val="00CF072A"/>
    <w:rsid w:val="00D1284B"/>
    <w:rsid w:val="00D16687"/>
    <w:rsid w:val="00D26030"/>
    <w:rsid w:val="00D61501"/>
    <w:rsid w:val="00D81E04"/>
    <w:rsid w:val="00D82190"/>
    <w:rsid w:val="00D878E7"/>
    <w:rsid w:val="00DB0315"/>
    <w:rsid w:val="00DB3D1F"/>
    <w:rsid w:val="00DC18C4"/>
    <w:rsid w:val="00DC4992"/>
    <w:rsid w:val="00DE412E"/>
    <w:rsid w:val="00DE4A93"/>
    <w:rsid w:val="00DF2868"/>
    <w:rsid w:val="00E00524"/>
    <w:rsid w:val="00E06451"/>
    <w:rsid w:val="00E072E1"/>
    <w:rsid w:val="00E14A64"/>
    <w:rsid w:val="00E14EBE"/>
    <w:rsid w:val="00E3577B"/>
    <w:rsid w:val="00E517F0"/>
    <w:rsid w:val="00E5718D"/>
    <w:rsid w:val="00E636E4"/>
    <w:rsid w:val="00E8327E"/>
    <w:rsid w:val="00E87336"/>
    <w:rsid w:val="00EC52C5"/>
    <w:rsid w:val="00ED7EF8"/>
    <w:rsid w:val="00F358F1"/>
    <w:rsid w:val="00F77319"/>
    <w:rsid w:val="00FA11E5"/>
    <w:rsid w:val="00FB5469"/>
    <w:rsid w:val="00FD3B1B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6EB2"/>
  <w15:docId w15:val="{177211A3-346B-43F8-B1FD-EC7628A3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9C8"/>
  </w:style>
  <w:style w:type="paragraph" w:styleId="Nadpis1">
    <w:name w:val="heading 1"/>
    <w:basedOn w:val="Normln"/>
    <w:next w:val="Normln"/>
    <w:uiPriority w:val="9"/>
    <w:qFormat/>
    <w:rsid w:val="004349C8"/>
    <w:pPr>
      <w:keepNext/>
      <w:ind w:left="432" w:hanging="432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349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349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349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349C8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349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4349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349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4349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rsid w:val="004349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414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53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5304"/>
  </w:style>
  <w:style w:type="paragraph" w:styleId="Zpat">
    <w:name w:val="footer"/>
    <w:basedOn w:val="Normln"/>
    <w:link w:val="ZpatChar"/>
    <w:uiPriority w:val="99"/>
    <w:unhideWhenUsed/>
    <w:rsid w:val="004053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304"/>
  </w:style>
  <w:style w:type="character" w:styleId="Odkaznakoment">
    <w:name w:val="annotation reference"/>
    <w:basedOn w:val="Standardnpsmoodstavce"/>
    <w:semiHidden/>
    <w:rsid w:val="00C5291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52911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911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9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91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1768F3"/>
    <w:pPr>
      <w:jc w:val="both"/>
    </w:pPr>
    <w:rPr>
      <w:rFonts w:ascii="Garamond" w:eastAsia="Times New Roman" w:hAnsi="Garamond" w:cs="Times New Roman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1768F3"/>
    <w:rPr>
      <w:rFonts w:ascii="Garamond" w:eastAsia="Times New Roman" w:hAnsi="Garamond" w:cs="Times New Roman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8F3"/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8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D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3XijaBkNTDfpNrs2Ct6IYbxsg==">AMUW2mU4T6axmKcaWkd7iMo6/7qNu5ggAdtHe331ZeV7h8W5UAGZBCKn26YXkWKgBXhnc3DZMBK15Df4/7QNaPSPlbZDKNexoK+1PYBWoSK7tEbGtygJ2aiNJBlBNpgvk8+1rcuhC5J6</go:docsCustomData>
</go:gDocsCustomXmlDataStorage>
</file>

<file path=customXml/itemProps1.xml><?xml version="1.0" encoding="utf-8"?>
<ds:datastoreItem xmlns:ds="http://schemas.openxmlformats.org/officeDocument/2006/customXml" ds:itemID="{BE5CF235-6DE2-4AC1-83F5-F5C50945E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1643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Vágnerová Iva</cp:lastModifiedBy>
  <cp:revision>9</cp:revision>
  <cp:lastPrinted>2020-01-16T13:57:00Z</cp:lastPrinted>
  <dcterms:created xsi:type="dcterms:W3CDTF">2024-11-22T11:01:00Z</dcterms:created>
  <dcterms:modified xsi:type="dcterms:W3CDTF">2024-12-09T09:52:00Z</dcterms:modified>
</cp:coreProperties>
</file>