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891F90" w14:textId="77777777" w:rsidR="00E82D39" w:rsidRDefault="00AB5B7B" w:rsidP="005D41C9">
      <w:pPr>
        <w:pStyle w:val="Nzev"/>
      </w:pPr>
      <w:r>
        <w:rPr>
          <w:lang w:val="cs-CZ"/>
        </w:rPr>
        <w:t>Smlouva O dílo</w:t>
      </w:r>
      <w:r w:rsidR="005D41C9">
        <w:t xml:space="preserve"> </w:t>
      </w:r>
    </w:p>
    <w:p w14:paraId="198C97D4" w14:textId="77777777" w:rsidR="00272897" w:rsidRPr="00E82D39" w:rsidRDefault="00631BEB" w:rsidP="005D41C9">
      <w:pPr>
        <w:jc w:val="center"/>
      </w:pPr>
      <w:r w:rsidRPr="00E82D39">
        <w:t>na zpracování projektové dokumentace</w:t>
      </w:r>
    </w:p>
    <w:p w14:paraId="41A9628D" w14:textId="77777777" w:rsidR="00272897" w:rsidRPr="002150A3" w:rsidRDefault="00272897" w:rsidP="00E82D39">
      <w:pPr>
        <w:spacing w:before="120" w:after="120"/>
        <w:jc w:val="center"/>
      </w:pPr>
      <w:r w:rsidRPr="003660DD">
        <w:t xml:space="preserve">uzavřená </w:t>
      </w:r>
      <w:r w:rsidR="00E82D39">
        <w:t>podle</w:t>
      </w:r>
      <w:r w:rsidR="00796D1A" w:rsidRPr="003660DD">
        <w:t xml:space="preserve"> § 2586 a násl.</w:t>
      </w:r>
      <w:r w:rsidR="00F30A36" w:rsidRPr="00AC4834">
        <w:t>,</w:t>
      </w:r>
      <w:r w:rsidR="00061719" w:rsidRPr="00AC4834">
        <w:t xml:space="preserve"> § 2430 a násl.</w:t>
      </w:r>
      <w:r w:rsidR="00F30A36" w:rsidRPr="00AC4834">
        <w:t xml:space="preserve"> a §</w:t>
      </w:r>
      <w:r w:rsidR="00F30A36" w:rsidRPr="00131D56">
        <w:t> 2358 a násl.</w:t>
      </w:r>
      <w:r w:rsidR="00061719" w:rsidRPr="003660DD">
        <w:t xml:space="preserve"> </w:t>
      </w:r>
      <w:r w:rsidR="00796D1A" w:rsidRPr="003660DD">
        <w:t>zák</w:t>
      </w:r>
      <w:r w:rsidR="00061719" w:rsidRPr="00AC4834">
        <w:t>ona</w:t>
      </w:r>
      <w:r w:rsidR="00796D1A" w:rsidRPr="003660DD">
        <w:t> č. 89/2012 Sb., občanského zákoníku, v platném znění</w:t>
      </w:r>
      <w:r w:rsidR="00631BEB">
        <w:t xml:space="preserve"> (dále jen „</w:t>
      </w:r>
      <w:r w:rsidR="00631BEB" w:rsidRPr="003660DD">
        <w:rPr>
          <w:b/>
        </w:rPr>
        <w:t>občanský zákoník</w:t>
      </w:r>
      <w:r w:rsidR="00631BEB">
        <w:t>“)</w:t>
      </w:r>
      <w:r w:rsidR="00E82D39">
        <w:t xml:space="preserve">, mezi těmito </w:t>
      </w:r>
      <w:r w:rsidR="00E82D39" w:rsidRPr="002150A3">
        <w:t>smluvními stranami:</w:t>
      </w:r>
    </w:p>
    <w:p w14:paraId="2EA9C050" w14:textId="2FBA332B" w:rsidR="002150A3" w:rsidRPr="002150A3" w:rsidRDefault="002150A3" w:rsidP="00E82D39">
      <w:pPr>
        <w:rPr>
          <w:b/>
        </w:rPr>
      </w:pPr>
      <w:r w:rsidRPr="00776003">
        <w:rPr>
          <w:b/>
        </w:rPr>
        <w:t xml:space="preserve">D2C PROJEKT </w:t>
      </w:r>
      <w:proofErr w:type="spellStart"/>
      <w:r w:rsidRPr="00776003">
        <w:rPr>
          <w:b/>
        </w:rPr>
        <w:t>group</w:t>
      </w:r>
      <w:proofErr w:type="spellEnd"/>
      <w:r w:rsidRPr="00776003">
        <w:rPr>
          <w:b/>
        </w:rPr>
        <w:t xml:space="preserve"> s.r.o.</w:t>
      </w:r>
      <w:r w:rsidRPr="00776003" w:rsidDel="002150A3">
        <w:rPr>
          <w:b/>
        </w:rPr>
        <w:t xml:space="preserve"> </w:t>
      </w:r>
    </w:p>
    <w:p w14:paraId="377B45D1" w14:textId="1549C3DA" w:rsidR="00E82D39" w:rsidRPr="002150A3" w:rsidRDefault="00E82D39" w:rsidP="00E82D39">
      <w:r w:rsidRPr="002150A3">
        <w:t xml:space="preserve">se sídlem </w:t>
      </w:r>
      <w:r w:rsidR="002150A3" w:rsidRPr="002150A3">
        <w:t>Čejkova 3462/28, Židenice, 615 00 Brno</w:t>
      </w:r>
      <w:r w:rsidR="002150A3" w:rsidRPr="002150A3" w:rsidDel="002150A3">
        <w:t xml:space="preserve"> </w:t>
      </w:r>
    </w:p>
    <w:p w14:paraId="0F3243BD" w14:textId="42828E14" w:rsidR="00E82D39" w:rsidRPr="002150A3" w:rsidRDefault="00E82D39" w:rsidP="00E82D39">
      <w:r w:rsidRPr="002150A3">
        <w:t xml:space="preserve">jejímž jménem jedná: </w:t>
      </w:r>
      <w:r w:rsidR="002150A3" w:rsidRPr="002150A3">
        <w:t>Ing. et Ing. Lukáš Císař, jednatel</w:t>
      </w:r>
    </w:p>
    <w:p w14:paraId="165D50DA" w14:textId="25917D7E" w:rsidR="00E82D39" w:rsidRPr="002150A3" w:rsidRDefault="00E82D39" w:rsidP="00E82D39">
      <w:r w:rsidRPr="002150A3">
        <w:t xml:space="preserve">IČ: </w:t>
      </w:r>
      <w:r w:rsidR="002150A3" w:rsidRPr="002150A3">
        <w:t>07289227</w:t>
      </w:r>
      <w:r w:rsidR="002150A3" w:rsidRPr="002150A3" w:rsidDel="002150A3">
        <w:t xml:space="preserve"> </w:t>
      </w:r>
    </w:p>
    <w:p w14:paraId="14F36E99" w14:textId="598817A6" w:rsidR="00E82D39" w:rsidRPr="002150A3" w:rsidRDefault="00E82D39" w:rsidP="00E82D39">
      <w:r w:rsidRPr="002150A3">
        <w:t xml:space="preserve">DIČ: </w:t>
      </w:r>
      <w:r w:rsidR="002150A3" w:rsidRPr="002150A3">
        <w:t>CZ07289227</w:t>
      </w:r>
      <w:r w:rsidR="002150A3" w:rsidRPr="002150A3" w:rsidDel="002150A3">
        <w:t xml:space="preserve"> </w:t>
      </w:r>
    </w:p>
    <w:p w14:paraId="59E6AE49" w14:textId="55002314" w:rsidR="00E82D39" w:rsidRPr="002150A3" w:rsidRDefault="00E82D39" w:rsidP="00E82D39">
      <w:r w:rsidRPr="002150A3">
        <w:t xml:space="preserve">Bankovní spojení: </w:t>
      </w:r>
      <w:proofErr w:type="spellStart"/>
      <w:r w:rsidR="002150A3" w:rsidRPr="002150A3">
        <w:t>Raiffeisenbank</w:t>
      </w:r>
      <w:proofErr w:type="spellEnd"/>
      <w:r w:rsidR="002150A3" w:rsidRPr="002150A3">
        <w:t xml:space="preserve"> a.s.</w:t>
      </w:r>
      <w:r w:rsidR="002150A3" w:rsidRPr="002150A3" w:rsidDel="002150A3">
        <w:t xml:space="preserve"> </w:t>
      </w:r>
    </w:p>
    <w:p w14:paraId="01B90409" w14:textId="014EA610" w:rsidR="00E82D39" w:rsidRPr="002150A3" w:rsidRDefault="00E82D39" w:rsidP="00E82D39">
      <w:r w:rsidRPr="002150A3">
        <w:t xml:space="preserve">Číslo účtu: </w:t>
      </w:r>
      <w:r w:rsidR="002150A3" w:rsidRPr="002150A3">
        <w:t>1986021688/5500</w:t>
      </w:r>
      <w:r w:rsidR="002150A3" w:rsidRPr="002150A3" w:rsidDel="002150A3">
        <w:t xml:space="preserve"> </w:t>
      </w:r>
    </w:p>
    <w:p w14:paraId="717805C0" w14:textId="1F9A1EE9" w:rsidR="00E82D39" w:rsidRPr="002150A3" w:rsidRDefault="00E82D39" w:rsidP="00E82D39">
      <w:r w:rsidRPr="002150A3">
        <w:t xml:space="preserve">Společnost je zapsána do obchodního rejstříku vedeného </w:t>
      </w:r>
      <w:r w:rsidR="002150A3" w:rsidRPr="002150A3">
        <w:t xml:space="preserve">Krajským </w:t>
      </w:r>
      <w:r w:rsidRPr="002150A3">
        <w:t>soudem v</w:t>
      </w:r>
      <w:r w:rsidR="002150A3" w:rsidRPr="002150A3">
        <w:t> Brně,</w:t>
      </w:r>
      <w:r w:rsidRPr="002150A3">
        <w:t xml:space="preserve"> oddíl </w:t>
      </w:r>
      <w:r w:rsidR="002150A3" w:rsidRPr="002150A3">
        <w:t xml:space="preserve">C </w:t>
      </w:r>
      <w:r w:rsidRPr="002150A3">
        <w:t xml:space="preserve">vložka </w:t>
      </w:r>
      <w:r w:rsidR="00776003">
        <w:t>107090</w:t>
      </w:r>
    </w:p>
    <w:p w14:paraId="24818E56" w14:textId="77777777" w:rsidR="00E82D39" w:rsidRPr="00131D56" w:rsidRDefault="00E82D39" w:rsidP="00E82D39">
      <w:r w:rsidRPr="002150A3">
        <w:t>jako zhotovitelem (dále jen „</w:t>
      </w:r>
      <w:r w:rsidRPr="002150A3">
        <w:rPr>
          <w:b/>
        </w:rPr>
        <w:t>Zhotovitel</w:t>
      </w:r>
      <w:r w:rsidRPr="002150A3">
        <w:t>“) na straně jedné</w:t>
      </w:r>
    </w:p>
    <w:p w14:paraId="193E4F30" w14:textId="77777777" w:rsidR="00272897" w:rsidRPr="003660DD" w:rsidRDefault="00272897" w:rsidP="003660DD"/>
    <w:p w14:paraId="0670A508" w14:textId="77777777" w:rsidR="00E82D39" w:rsidRDefault="00E82D39" w:rsidP="00E82D39">
      <w:r>
        <w:t>a</w:t>
      </w:r>
    </w:p>
    <w:p w14:paraId="2A77C70D" w14:textId="77777777" w:rsidR="00E82D39" w:rsidRDefault="00E82D39" w:rsidP="003660DD">
      <w:pPr>
        <w:rPr>
          <w:b/>
        </w:rPr>
      </w:pPr>
    </w:p>
    <w:p w14:paraId="501BF877" w14:textId="77777777" w:rsidR="00272897" w:rsidRPr="003660DD" w:rsidRDefault="00272897" w:rsidP="003660DD">
      <w:pPr>
        <w:rPr>
          <w:b/>
        </w:rPr>
      </w:pPr>
      <w:r w:rsidRPr="003660DD">
        <w:rPr>
          <w:b/>
        </w:rPr>
        <w:t>Fakultní nemocnice Brno</w:t>
      </w:r>
    </w:p>
    <w:p w14:paraId="5C17D6A7" w14:textId="77777777" w:rsidR="00272897" w:rsidRPr="003660DD" w:rsidRDefault="00272897" w:rsidP="003660DD">
      <w:r w:rsidRPr="003660DD">
        <w:t>se sídlem Jihlavská 20, 625 00 Brno</w:t>
      </w:r>
    </w:p>
    <w:p w14:paraId="1992B450" w14:textId="77777777" w:rsidR="00272897" w:rsidRPr="003660DD" w:rsidRDefault="004B57E8" w:rsidP="003660DD">
      <w:r w:rsidRPr="003660DD">
        <w:t>jejímž jménem jedná</w:t>
      </w:r>
      <w:r w:rsidR="00272897" w:rsidRPr="003660DD">
        <w:t>:</w:t>
      </w:r>
      <w:r w:rsidR="00585DE6">
        <w:t xml:space="preserve"> </w:t>
      </w:r>
      <w:r w:rsidR="00272897" w:rsidRPr="003660DD">
        <w:t xml:space="preserve">MUDr. </w:t>
      </w:r>
      <w:r w:rsidR="00072A39">
        <w:t>Ivo Rovný, MBA</w:t>
      </w:r>
      <w:r w:rsidR="00272897" w:rsidRPr="003660DD">
        <w:t>, ředitel</w:t>
      </w:r>
    </w:p>
    <w:p w14:paraId="2C1C2D44" w14:textId="77777777" w:rsidR="00272897" w:rsidRPr="003660DD" w:rsidRDefault="004B57E8" w:rsidP="003660DD">
      <w:r w:rsidRPr="003660DD">
        <w:t>IČ</w:t>
      </w:r>
      <w:r w:rsidR="00272897" w:rsidRPr="003660DD">
        <w:t>: 65269705</w:t>
      </w:r>
    </w:p>
    <w:p w14:paraId="50015920" w14:textId="77777777" w:rsidR="00272897" w:rsidRPr="003660DD" w:rsidRDefault="004B57E8" w:rsidP="003660DD">
      <w:r w:rsidRPr="003660DD">
        <w:t>DIČ</w:t>
      </w:r>
      <w:r w:rsidR="00272897" w:rsidRPr="003660DD">
        <w:t>: CZ65269705</w:t>
      </w:r>
    </w:p>
    <w:p w14:paraId="5EC50F25" w14:textId="77777777" w:rsidR="00272897" w:rsidRPr="003660DD" w:rsidRDefault="00272897" w:rsidP="003660DD">
      <w:r w:rsidRPr="003660DD">
        <w:t xml:space="preserve">Bankovní spojení: </w:t>
      </w:r>
      <w:r w:rsidR="00744196" w:rsidRPr="003660DD">
        <w:t>Česká národní banka</w:t>
      </w:r>
    </w:p>
    <w:p w14:paraId="48E2D535" w14:textId="77777777" w:rsidR="00272897" w:rsidRPr="003660DD" w:rsidRDefault="00272897" w:rsidP="003660DD">
      <w:r w:rsidRPr="003660DD">
        <w:t>Číslo účtu: 71234621/</w:t>
      </w:r>
      <w:r w:rsidR="00744196" w:rsidRPr="003660DD">
        <w:t>0710</w:t>
      </w:r>
    </w:p>
    <w:p w14:paraId="411A3921" w14:textId="77777777" w:rsidR="00272897" w:rsidRPr="003660DD" w:rsidRDefault="00A1343D" w:rsidP="003660DD">
      <w:r w:rsidRPr="003660DD">
        <w:t>Fakultní nemocnice</w:t>
      </w:r>
      <w:r w:rsidR="00272897" w:rsidRPr="003660DD">
        <w:t xml:space="preserve"> Brno je státní příspěvková organizace zřízená</w:t>
      </w:r>
      <w:r w:rsidR="00253352" w:rsidRPr="003660DD">
        <w:t xml:space="preserve"> </w:t>
      </w:r>
      <w:r w:rsidR="00272897" w:rsidRPr="003660DD">
        <w:t>rozhodnutím M</w:t>
      </w:r>
      <w:r w:rsidR="0063211C" w:rsidRPr="003660DD">
        <w:t>inisterstva zdravotnictví</w:t>
      </w:r>
      <w:r w:rsidR="00366489" w:rsidRPr="003660DD">
        <w:t xml:space="preserve"> ČR</w:t>
      </w:r>
      <w:r w:rsidR="00272897" w:rsidRPr="003660DD">
        <w:t>. Nemá zákonnou povinnost zápisu do obchodního rejstříku, je</w:t>
      </w:r>
      <w:r w:rsidR="004B57E8" w:rsidRPr="003660DD">
        <w:t xml:space="preserve"> </w:t>
      </w:r>
      <w:r w:rsidRPr="003660DD">
        <w:t>zapsána v živnostenském</w:t>
      </w:r>
      <w:r w:rsidR="00272897" w:rsidRPr="003660DD">
        <w:t xml:space="preserve"> rejstříku vedené</w:t>
      </w:r>
      <w:r w:rsidR="00B5099B" w:rsidRPr="003660DD">
        <w:t>m</w:t>
      </w:r>
      <w:r w:rsidR="00272897" w:rsidRPr="003660DD">
        <w:t xml:space="preserve"> Živnostenským úřadem města</w:t>
      </w:r>
      <w:r w:rsidR="004B57E8" w:rsidRPr="003660DD">
        <w:t xml:space="preserve"> </w:t>
      </w:r>
      <w:r w:rsidR="00272897" w:rsidRPr="003660DD">
        <w:t>Brna.</w:t>
      </w:r>
    </w:p>
    <w:p w14:paraId="260E8FE4" w14:textId="77777777" w:rsidR="00AC4834" w:rsidRDefault="00AC4834" w:rsidP="00131D56"/>
    <w:p w14:paraId="17B2DCB2" w14:textId="77777777" w:rsidR="00272897" w:rsidRDefault="00E82D39" w:rsidP="003660DD">
      <w:r>
        <w:t xml:space="preserve">jako objednatelem </w:t>
      </w:r>
      <w:r w:rsidR="00272897" w:rsidRPr="00131D56">
        <w:t xml:space="preserve">(dále jen </w:t>
      </w:r>
      <w:r w:rsidR="00AF412C" w:rsidRPr="00131D56">
        <w:t>„</w:t>
      </w:r>
      <w:r>
        <w:rPr>
          <w:b/>
        </w:rPr>
        <w:t>O</w:t>
      </w:r>
      <w:r w:rsidR="00272897" w:rsidRPr="003660DD">
        <w:rPr>
          <w:b/>
        </w:rPr>
        <w:t>bjednatel</w:t>
      </w:r>
      <w:r w:rsidR="00AF412C" w:rsidRPr="00131D56">
        <w:t>“</w:t>
      </w:r>
      <w:r w:rsidR="00272897" w:rsidRPr="00131D56">
        <w:t>)</w:t>
      </w:r>
      <w:r>
        <w:t xml:space="preserve"> na straně druhé</w:t>
      </w:r>
    </w:p>
    <w:p w14:paraId="43C95B5A" w14:textId="77777777" w:rsidR="00E82D39" w:rsidRDefault="00E82D39" w:rsidP="003660DD"/>
    <w:p w14:paraId="1EC25880" w14:textId="0A26B148" w:rsidR="00312941" w:rsidRDefault="00E82D39" w:rsidP="003660DD">
      <w:r>
        <w:t>a to v následujícím znění:</w:t>
      </w:r>
      <w:r w:rsidR="00312941">
        <w:br w:type="page"/>
      </w:r>
    </w:p>
    <w:p w14:paraId="621DFB73" w14:textId="77777777" w:rsidR="00E82D39" w:rsidRDefault="00E82D39" w:rsidP="005D41C9">
      <w:pPr>
        <w:pStyle w:val="Nadpis1"/>
      </w:pPr>
      <w:bookmarkStart w:id="0" w:name="_Ref478108803"/>
      <w:r>
        <w:lastRenderedPageBreak/>
        <w:t>Úvodní ustanovení</w:t>
      </w:r>
    </w:p>
    <w:p w14:paraId="33445EB1" w14:textId="7ADF1E17" w:rsidR="00E82D39" w:rsidRDefault="009B12D4" w:rsidP="00F04903">
      <w:pPr>
        <w:pStyle w:val="Odstavecseseznamem"/>
        <w:rPr>
          <w:lang w:eastAsia="cs-CZ"/>
        </w:rPr>
      </w:pPr>
      <w:r>
        <w:rPr>
          <w:lang w:eastAsia="cs-CZ"/>
        </w:rPr>
        <w:t>Objedn</w:t>
      </w:r>
      <w:r w:rsidR="00F33FBD">
        <w:rPr>
          <w:lang w:eastAsia="cs-CZ"/>
        </w:rPr>
        <w:t>a</w:t>
      </w:r>
      <w:r>
        <w:rPr>
          <w:lang w:eastAsia="cs-CZ"/>
        </w:rPr>
        <w:t>tel</w:t>
      </w:r>
      <w:r w:rsidR="00125064">
        <w:rPr>
          <w:lang w:eastAsia="cs-CZ"/>
        </w:rPr>
        <w:t xml:space="preserve"> je investorem a zadavatelem veřejné zakázky </w:t>
      </w:r>
      <w:r w:rsidR="00F04903">
        <w:rPr>
          <w:lang w:eastAsia="cs-CZ"/>
        </w:rPr>
        <w:t xml:space="preserve">s názvem: </w:t>
      </w:r>
      <w:r w:rsidR="00F04903" w:rsidRPr="001A7358">
        <w:t xml:space="preserve">FN BRNO – </w:t>
      </w:r>
      <w:r w:rsidR="00F04903">
        <w:t>energeticky úsporná opatření objektu</w:t>
      </w:r>
      <w:r w:rsidR="00F04903" w:rsidRPr="001A7358">
        <w:t xml:space="preserve"> J3 </w:t>
      </w:r>
      <w:r w:rsidR="00F04903">
        <w:t xml:space="preserve">a rekonstrukce skladu FN Brno pro řešení krizových situací a </w:t>
      </w:r>
      <w:r w:rsidR="00F04903" w:rsidRPr="001A7358">
        <w:t xml:space="preserve">EMT CZ – </w:t>
      </w:r>
      <w:r w:rsidR="00F04903">
        <w:t>dodavatel projektové dokumentace</w:t>
      </w:r>
      <w:r w:rsidR="00F04903">
        <w:rPr>
          <w:lang w:eastAsia="cs-CZ"/>
        </w:rPr>
        <w:t xml:space="preserve">, </w:t>
      </w:r>
      <w:r w:rsidR="00125064">
        <w:rPr>
          <w:lang w:eastAsia="cs-CZ"/>
        </w:rPr>
        <w:t xml:space="preserve">na </w:t>
      </w:r>
      <w:r w:rsidR="00E32AE4">
        <w:rPr>
          <w:lang w:eastAsia="cs-CZ"/>
        </w:rPr>
        <w:t xml:space="preserve">obstarání </w:t>
      </w:r>
      <w:r>
        <w:rPr>
          <w:lang w:eastAsia="cs-CZ"/>
        </w:rPr>
        <w:t>projektov</w:t>
      </w:r>
      <w:r w:rsidR="00E32AE4">
        <w:rPr>
          <w:lang w:eastAsia="cs-CZ"/>
        </w:rPr>
        <w:t>é</w:t>
      </w:r>
      <w:r>
        <w:rPr>
          <w:lang w:eastAsia="cs-CZ"/>
        </w:rPr>
        <w:t xml:space="preserve"> dokumentac</w:t>
      </w:r>
      <w:r w:rsidR="00E32AE4">
        <w:rPr>
          <w:lang w:eastAsia="cs-CZ"/>
        </w:rPr>
        <w:t>e</w:t>
      </w:r>
      <w:r w:rsidR="00F04903">
        <w:rPr>
          <w:lang w:eastAsia="cs-CZ"/>
        </w:rPr>
        <w:t xml:space="preserve"> stavby</w:t>
      </w:r>
      <w:r w:rsidR="00125064">
        <w:rPr>
          <w:lang w:eastAsia="cs-CZ"/>
        </w:rPr>
        <w:t xml:space="preserve"> </w:t>
      </w:r>
      <w:r w:rsidR="00143CB6">
        <w:rPr>
          <w:lang w:eastAsia="cs-CZ"/>
        </w:rPr>
        <w:t>„</w:t>
      </w:r>
      <w:r w:rsidR="00F04903" w:rsidRPr="00F04903">
        <w:rPr>
          <w:lang w:eastAsia="cs-CZ"/>
        </w:rPr>
        <w:t>FN BRNO – energeticky úsporná opatření objektu J3 a rekonstrukce skladu FN Brno pro řešení krizových situací a EMT CZ</w:t>
      </w:r>
      <w:r w:rsidR="00143CB6">
        <w:rPr>
          <w:lang w:eastAsia="cs-CZ"/>
        </w:rPr>
        <w:t>“</w:t>
      </w:r>
      <w:r w:rsidR="00125064">
        <w:rPr>
          <w:lang w:eastAsia="cs-CZ"/>
        </w:rPr>
        <w:t xml:space="preserve">, evidenční číslo Věstníku veřejných zakázek </w:t>
      </w:r>
      <w:r w:rsidR="00776003">
        <w:rPr>
          <w:lang w:eastAsia="cs-CZ"/>
        </w:rPr>
        <w:t>Z2024-033507</w:t>
      </w:r>
      <w:r w:rsidR="007F7366">
        <w:rPr>
          <w:lang w:eastAsia="cs-CZ"/>
        </w:rPr>
        <w:t xml:space="preserve"> (dále jen „</w:t>
      </w:r>
      <w:r w:rsidR="007F7366" w:rsidRPr="00F33FBD">
        <w:rPr>
          <w:b/>
          <w:lang w:eastAsia="cs-CZ"/>
        </w:rPr>
        <w:t>zakázka</w:t>
      </w:r>
      <w:r w:rsidR="007F7366">
        <w:rPr>
          <w:lang w:eastAsia="cs-CZ"/>
        </w:rPr>
        <w:t>“)</w:t>
      </w:r>
      <w:r w:rsidR="00E32AE4">
        <w:rPr>
          <w:lang w:eastAsia="cs-CZ"/>
        </w:rPr>
        <w:t>.</w:t>
      </w:r>
      <w:r w:rsidR="002A1638">
        <w:rPr>
          <w:lang w:eastAsia="cs-CZ"/>
        </w:rPr>
        <w:t xml:space="preserve"> </w:t>
      </w:r>
    </w:p>
    <w:p w14:paraId="60F18610" w14:textId="31279A93" w:rsidR="00845735" w:rsidRDefault="00845735" w:rsidP="00FD18BF">
      <w:pPr>
        <w:pStyle w:val="Odstavecseseznamem"/>
        <w:rPr>
          <w:lang w:eastAsia="cs-CZ"/>
        </w:rPr>
      </w:pPr>
      <w:r>
        <w:rPr>
          <w:lang w:eastAsia="cs-CZ"/>
        </w:rPr>
        <w:t xml:space="preserve">Účelem této smlouvy je provedení díla – projektové dokumentace </w:t>
      </w:r>
      <w:r w:rsidR="009252E1" w:rsidRPr="00716754">
        <w:rPr>
          <w:lang w:eastAsia="cs-CZ"/>
        </w:rPr>
        <w:t>a související činnosti</w:t>
      </w:r>
      <w:r w:rsidR="009252E1">
        <w:rPr>
          <w:lang w:eastAsia="cs-CZ"/>
        </w:rPr>
        <w:t xml:space="preserve"> </w:t>
      </w:r>
      <w:r>
        <w:rPr>
          <w:lang w:eastAsia="cs-CZ"/>
        </w:rPr>
        <w:t>v souladu s touto smlouvou a zadávací dokumentac</w:t>
      </w:r>
      <w:r w:rsidR="00F33FBD">
        <w:rPr>
          <w:lang w:eastAsia="cs-CZ"/>
        </w:rPr>
        <w:t>í</w:t>
      </w:r>
      <w:r w:rsidR="006A6394">
        <w:rPr>
          <w:lang w:eastAsia="cs-CZ"/>
        </w:rPr>
        <w:t xml:space="preserve">, pro účely realizace veřejné zakázky na stavební práce s názvem </w:t>
      </w:r>
      <w:r w:rsidR="00143CB6">
        <w:rPr>
          <w:lang w:eastAsia="cs-CZ"/>
        </w:rPr>
        <w:t>„</w:t>
      </w:r>
      <w:r w:rsidR="00F04903" w:rsidRPr="00F04903">
        <w:t>FN BRNO – energeticky úsporná opatření objektu J3 a rekonstrukce skladu FN Brno pro řešení krizových situací a EMT CZ – dodavatel projektové dokumentace</w:t>
      </w:r>
      <w:r w:rsidR="00143CB6">
        <w:t>“</w:t>
      </w:r>
      <w:r w:rsidR="006A6394">
        <w:rPr>
          <w:lang w:eastAsia="cs-CZ"/>
        </w:rPr>
        <w:t xml:space="preserve"> (dále jen „</w:t>
      </w:r>
      <w:r w:rsidR="006A6394" w:rsidRPr="00FE34B4">
        <w:rPr>
          <w:b/>
          <w:lang w:eastAsia="cs-CZ"/>
        </w:rPr>
        <w:t>Stavba</w:t>
      </w:r>
      <w:r w:rsidR="006A6394">
        <w:rPr>
          <w:lang w:eastAsia="cs-CZ"/>
        </w:rPr>
        <w:t>“)</w:t>
      </w:r>
      <w:r w:rsidR="00613EE7">
        <w:rPr>
          <w:lang w:eastAsia="cs-CZ"/>
        </w:rPr>
        <w:t>, součástí které je také rekonstrukce spánkové laboratoře</w:t>
      </w:r>
      <w:r w:rsidR="006A6394">
        <w:rPr>
          <w:lang w:eastAsia="cs-CZ"/>
        </w:rPr>
        <w:t>.</w:t>
      </w:r>
      <w:r w:rsidR="006627A6">
        <w:rPr>
          <w:lang w:eastAsia="cs-CZ"/>
        </w:rPr>
        <w:t xml:space="preserve"> Stavba bude financována z</w:t>
      </w:r>
      <w:r w:rsidR="00BB5355">
        <w:rPr>
          <w:lang w:eastAsia="cs-CZ"/>
        </w:rPr>
        <w:t> operačního programu</w:t>
      </w:r>
      <w:r w:rsidR="006627A6">
        <w:rPr>
          <w:lang w:eastAsia="cs-CZ"/>
        </w:rPr>
        <w:t xml:space="preserve"> Evropsk</w:t>
      </w:r>
      <w:r w:rsidR="00A07369">
        <w:rPr>
          <w:lang w:eastAsia="cs-CZ"/>
        </w:rPr>
        <w:t>é</w:t>
      </w:r>
      <w:r w:rsidR="006627A6">
        <w:rPr>
          <w:lang w:eastAsia="cs-CZ"/>
        </w:rPr>
        <w:t xml:space="preserve"> uni</w:t>
      </w:r>
      <w:r w:rsidR="00A07369">
        <w:rPr>
          <w:lang w:eastAsia="cs-CZ"/>
        </w:rPr>
        <w:t>e</w:t>
      </w:r>
      <w:r w:rsidR="006627A6">
        <w:rPr>
          <w:lang w:eastAsia="cs-CZ"/>
        </w:rPr>
        <w:t xml:space="preserve"> </w:t>
      </w:r>
      <w:r w:rsidR="00A07369">
        <w:rPr>
          <w:lang w:eastAsia="cs-CZ"/>
        </w:rPr>
        <w:t>s názvem</w:t>
      </w:r>
      <w:r w:rsidR="006627A6">
        <w:rPr>
          <w:lang w:eastAsia="cs-CZ"/>
        </w:rPr>
        <w:t xml:space="preserve">: </w:t>
      </w:r>
      <w:r w:rsidR="00BB5355">
        <w:rPr>
          <w:lang w:eastAsia="cs-CZ"/>
        </w:rPr>
        <w:t>Operační program Životné prostředí</w:t>
      </w:r>
      <w:r w:rsidR="00FD18BF">
        <w:t xml:space="preserve">, Opatření v oblasti energetické účinnosti a snižování emisí skleníkových plynů, 38. výzva – Komplexní úsporné projekty na veřejných budovách, č. registrace </w:t>
      </w:r>
      <w:r w:rsidR="00FD18BF" w:rsidRPr="00FD18BF">
        <w:t>CZ.05.01.01/01/23_038/0003992</w:t>
      </w:r>
      <w:r w:rsidR="00FD18BF">
        <w:t>.</w:t>
      </w:r>
    </w:p>
    <w:p w14:paraId="2CB104E1" w14:textId="604DC907" w:rsidR="006A6394" w:rsidRPr="00E82D39" w:rsidRDefault="006A6394" w:rsidP="00E32AE4">
      <w:pPr>
        <w:pStyle w:val="Odstavecseseznamem"/>
        <w:rPr>
          <w:lang w:eastAsia="cs-CZ"/>
        </w:rPr>
      </w:pPr>
      <w:r>
        <w:rPr>
          <w:lang w:eastAsia="cs-CZ"/>
        </w:rPr>
        <w:t xml:space="preserve">Stavba bude prováděná v prostorách: </w:t>
      </w:r>
      <w:r w:rsidR="00716754" w:rsidRPr="00084F31">
        <w:rPr>
          <w:rFonts w:eastAsia="Arial"/>
        </w:rPr>
        <w:t xml:space="preserve">Fakultní nemocnice Brno, </w:t>
      </w:r>
      <w:proofErr w:type="spellStart"/>
      <w:r w:rsidR="001E5188" w:rsidRPr="000D031D">
        <w:t>Netroufalky</w:t>
      </w:r>
      <w:proofErr w:type="spellEnd"/>
      <w:r w:rsidR="001E5188" w:rsidRPr="000D031D">
        <w:t xml:space="preserve"> 787/3, Brno 625 00, objekt J3</w:t>
      </w:r>
    </w:p>
    <w:p w14:paraId="1E150940" w14:textId="77777777" w:rsidR="00272897" w:rsidRPr="00800F47" w:rsidRDefault="00272897" w:rsidP="005D41C9">
      <w:pPr>
        <w:pStyle w:val="Nadpis1"/>
      </w:pPr>
      <w:r w:rsidRPr="00800F47">
        <w:t>Předmět smlouvy</w:t>
      </w:r>
      <w:bookmarkEnd w:id="0"/>
    </w:p>
    <w:p w14:paraId="2810AA1A" w14:textId="39594B11" w:rsidR="00385D51" w:rsidRDefault="006A6394" w:rsidP="006A6394">
      <w:pPr>
        <w:pStyle w:val="Odstavecseseznamem"/>
      </w:pPr>
      <w:r w:rsidRPr="004A71FA">
        <w:t xml:space="preserve">Předmětem této smlouvy je závazek </w:t>
      </w:r>
      <w:r w:rsidR="00272897" w:rsidRPr="004A71FA">
        <w:t>Zhotovitel</w:t>
      </w:r>
      <w:r w:rsidRPr="004A71FA">
        <w:t>e</w:t>
      </w:r>
      <w:r w:rsidR="00272897" w:rsidRPr="004A71FA">
        <w:t xml:space="preserve"> </w:t>
      </w:r>
      <w:r w:rsidRPr="004A71FA">
        <w:t>provést</w:t>
      </w:r>
      <w:r w:rsidR="00272897" w:rsidRPr="004A71FA">
        <w:t xml:space="preserve"> pro </w:t>
      </w:r>
      <w:r w:rsidRPr="004A71FA">
        <w:t>O</w:t>
      </w:r>
      <w:r w:rsidR="00272897" w:rsidRPr="004A71FA">
        <w:t xml:space="preserve">bjednatele </w:t>
      </w:r>
      <w:r w:rsidR="00C8773D" w:rsidRPr="004A71FA">
        <w:t>na vlastní náklad a nebezpečí</w:t>
      </w:r>
      <w:r w:rsidR="00AF412C" w:rsidRPr="004A71FA">
        <w:t>,</w:t>
      </w:r>
      <w:r w:rsidR="00C8773D" w:rsidRPr="004A71FA">
        <w:t xml:space="preserve"> </w:t>
      </w:r>
      <w:r w:rsidR="00272897" w:rsidRPr="004A71FA">
        <w:t>v</w:t>
      </w:r>
      <w:r w:rsidR="00C8773D" w:rsidRPr="004A71FA">
        <w:t> </w:t>
      </w:r>
      <w:r w:rsidR="00272897" w:rsidRPr="004A71FA">
        <w:t>rozsahu a za pod</w:t>
      </w:r>
      <w:r w:rsidRPr="004A71FA">
        <w:t xml:space="preserve">mínek sjednaných v této smlouvě a zadávací dokumentaci, dílo </w:t>
      </w:r>
      <w:r w:rsidR="00AF412C" w:rsidRPr="004A71FA">
        <w:t>–</w:t>
      </w:r>
      <w:r w:rsidR="00C8773D" w:rsidRPr="004A71FA">
        <w:t xml:space="preserve"> </w:t>
      </w:r>
      <w:r w:rsidR="00272897" w:rsidRPr="004A71FA">
        <w:t xml:space="preserve">projektovou dokumentaci </w:t>
      </w:r>
      <w:r w:rsidR="00277811" w:rsidRPr="004A71FA">
        <w:t xml:space="preserve">pro </w:t>
      </w:r>
      <w:r w:rsidR="00F842E3">
        <w:t xml:space="preserve">povolení </w:t>
      </w:r>
      <w:r w:rsidR="00C72C5A">
        <w:t xml:space="preserve">stavby </w:t>
      </w:r>
      <w:r w:rsidR="003D39C0">
        <w:t>a projektovou</w:t>
      </w:r>
      <w:r w:rsidR="000D031D" w:rsidRPr="004A71FA">
        <w:t xml:space="preserve"> dokumentac</w:t>
      </w:r>
      <w:r w:rsidR="003D39C0">
        <w:t>i</w:t>
      </w:r>
      <w:r w:rsidR="000D031D" w:rsidRPr="004A71FA">
        <w:t xml:space="preserve"> pro provádění stavby</w:t>
      </w:r>
      <w:r w:rsidR="006F02B6" w:rsidRPr="004A71FA">
        <w:t xml:space="preserve"> </w:t>
      </w:r>
      <w:r w:rsidR="00585DE6" w:rsidRPr="004A71FA">
        <w:t>(dále také</w:t>
      </w:r>
      <w:r w:rsidR="00F33FBD" w:rsidRPr="004A71FA">
        <w:t xml:space="preserve"> jen</w:t>
      </w:r>
      <w:r w:rsidR="00585DE6" w:rsidRPr="004A71FA">
        <w:t xml:space="preserve"> „</w:t>
      </w:r>
      <w:r w:rsidR="00585DE6" w:rsidRPr="004A71FA">
        <w:rPr>
          <w:b/>
        </w:rPr>
        <w:t>dílo</w:t>
      </w:r>
      <w:r w:rsidR="00585DE6" w:rsidRPr="004A71FA">
        <w:t>“)</w:t>
      </w:r>
      <w:r w:rsidR="00143CB6">
        <w:t xml:space="preserve">, které budou taky použity </w:t>
      </w:r>
      <w:r w:rsidR="00143CB6" w:rsidRPr="004A71FA">
        <w:t>pro výběr dodavatele</w:t>
      </w:r>
      <w:r w:rsidR="00143CB6" w:rsidRPr="00143CB6">
        <w:t xml:space="preserve"> </w:t>
      </w:r>
      <w:r w:rsidR="00143CB6" w:rsidRPr="004A71FA">
        <w:t>za účelem zadání veřejné zakázky na Stavbu</w:t>
      </w:r>
      <w:r w:rsidR="00585DE6" w:rsidRPr="004A71FA">
        <w:t>.</w:t>
      </w:r>
    </w:p>
    <w:p w14:paraId="225A76B9" w14:textId="77777777" w:rsidR="00585DE6" w:rsidRPr="004A71FA" w:rsidRDefault="00385D51" w:rsidP="00082C60">
      <w:pPr>
        <w:pStyle w:val="Odstavecseseznamem"/>
      </w:pPr>
      <w:r w:rsidRPr="004A71FA">
        <w:t xml:space="preserve">Součástí díla je autorský dozor po dobu realizace akce dle </w:t>
      </w:r>
      <w:r w:rsidR="008917F5">
        <w:t>§ 161 odst. 2 zákona č. 283/2021 Sb., stavebního zákona ve znění pozdějších předpisů (dále jenom „stavební zákon“)</w:t>
      </w:r>
      <w:r w:rsidR="00AB6FFA" w:rsidRPr="004A71FA">
        <w:t>.</w:t>
      </w:r>
    </w:p>
    <w:p w14:paraId="0389516E" w14:textId="77777777" w:rsidR="006627A6" w:rsidRDefault="00BF4850" w:rsidP="001065CF">
      <w:pPr>
        <w:pStyle w:val="Odstavecseseznamem"/>
      </w:pPr>
      <w:bookmarkStart w:id="1" w:name="_Ref478108823"/>
      <w:r w:rsidRPr="004A71FA">
        <w:t>Zhotovitel se zavazuje provádět dílo v souladu</w:t>
      </w:r>
      <w:r w:rsidR="006627A6">
        <w:t>:</w:t>
      </w:r>
    </w:p>
    <w:p w14:paraId="65AC7879" w14:textId="1248E084" w:rsidR="00BB5355" w:rsidRPr="00BB5355" w:rsidRDefault="00BB5355" w:rsidP="00BB5355">
      <w:pPr>
        <w:pStyle w:val="Bezmezer"/>
        <w:rPr>
          <w:rStyle w:val="slostrnky"/>
        </w:rPr>
      </w:pPr>
      <w:r>
        <w:rPr>
          <w:rStyle w:val="slostrnky"/>
        </w:rPr>
        <w:t>p</w:t>
      </w:r>
      <w:r w:rsidRPr="00BB5355">
        <w:rPr>
          <w:rStyle w:val="slostrnky"/>
        </w:rPr>
        <w:t xml:space="preserve">rojektovou dokumentací skutečného provedení „Spánková laboratoř a zázemí pro krizové řízení FNB </w:t>
      </w:r>
      <w:proofErr w:type="spellStart"/>
      <w:r w:rsidRPr="00BB5355">
        <w:rPr>
          <w:rStyle w:val="slostrnky"/>
        </w:rPr>
        <w:t>Netroufalky</w:t>
      </w:r>
      <w:proofErr w:type="spellEnd"/>
      <w:r w:rsidRPr="00BB5355">
        <w:rPr>
          <w:rStyle w:val="slostrnky"/>
        </w:rPr>
        <w:t>“, která byla zpracována společností Atelier 99 s.r.o. se sídlem Purkyňova 71/99, 612 00 Brno, IČO: 02463245;</w:t>
      </w:r>
    </w:p>
    <w:p w14:paraId="2496A183" w14:textId="518C990C" w:rsidR="00BB5355" w:rsidRPr="00BB5355" w:rsidRDefault="00BB5355" w:rsidP="00BB5355">
      <w:pPr>
        <w:pStyle w:val="Bezmezer"/>
        <w:rPr>
          <w:rStyle w:val="slostrnky"/>
        </w:rPr>
      </w:pPr>
      <w:r>
        <w:rPr>
          <w:rStyle w:val="slostrnky"/>
        </w:rPr>
        <w:t>p</w:t>
      </w:r>
      <w:r w:rsidRPr="00BB5355">
        <w:rPr>
          <w:rStyle w:val="slostrnky"/>
        </w:rPr>
        <w:t xml:space="preserve">rojektovou dokumentací skutečného provedení „FN Brno – výměna prosklených fasád na objektu J3, </w:t>
      </w:r>
      <w:proofErr w:type="spellStart"/>
      <w:r w:rsidRPr="00BB5355">
        <w:rPr>
          <w:rStyle w:val="slostrnky"/>
        </w:rPr>
        <w:t>Netroufalky</w:t>
      </w:r>
      <w:proofErr w:type="spellEnd"/>
      <w:r w:rsidRPr="00BB5355">
        <w:rPr>
          <w:rStyle w:val="slostrnky"/>
        </w:rPr>
        <w:t>“, která byla zpracována společností Atelier 99 s.r.o. se sídlem Purkyňova 71/99, 612 00 Brno, IČO: 02463245;</w:t>
      </w:r>
    </w:p>
    <w:p w14:paraId="41BED31D" w14:textId="7C3F501D" w:rsidR="00BB5355" w:rsidRPr="00BB5355" w:rsidRDefault="00BB5355" w:rsidP="00BB5355">
      <w:pPr>
        <w:pStyle w:val="Bezmezer"/>
        <w:rPr>
          <w:rStyle w:val="slostrnky"/>
        </w:rPr>
      </w:pPr>
      <w:r>
        <w:rPr>
          <w:rStyle w:val="slostrnky"/>
        </w:rPr>
        <w:t>p</w:t>
      </w:r>
      <w:r w:rsidRPr="00BB5355">
        <w:rPr>
          <w:rStyle w:val="slostrnky"/>
        </w:rPr>
        <w:t xml:space="preserve">rojektovou dokumentací pro provedení stavby „Spánková laboratoř a zázemí pro krizové řízení FNB </w:t>
      </w:r>
      <w:proofErr w:type="spellStart"/>
      <w:r w:rsidRPr="00BB5355">
        <w:rPr>
          <w:rStyle w:val="slostrnky"/>
        </w:rPr>
        <w:t>Netroufalky</w:t>
      </w:r>
      <w:proofErr w:type="spellEnd"/>
      <w:r w:rsidRPr="00BB5355">
        <w:rPr>
          <w:rStyle w:val="slostrnky"/>
        </w:rPr>
        <w:t>“, která byla zpracována společností Atelier 99 s.r.o. se sídlem Purkyňova 71/99, 612 00 Brno, IČO: 02463245, ve znění aktualizací a požadavek zadavatele, které tvoří součást zadávací dokumentace;</w:t>
      </w:r>
    </w:p>
    <w:p w14:paraId="61159D6F" w14:textId="60D47780" w:rsidR="00E07DC7" w:rsidRDefault="00BB5355" w:rsidP="00BB5355">
      <w:pPr>
        <w:pStyle w:val="Bezmezer"/>
        <w:rPr>
          <w:rStyle w:val="slostrnky"/>
        </w:rPr>
      </w:pPr>
      <w:r w:rsidRPr="00BB5355">
        <w:rPr>
          <w:rStyle w:val="slostrnky"/>
        </w:rPr>
        <w:t>studií stavebně technologického řešení, která byla zpracována společností ASITIS s.r.o., se sídlem: Vážného 10, 621 00 Brno, IČO: 07836686 (dále jen „</w:t>
      </w:r>
      <w:proofErr w:type="spellStart"/>
      <w:r w:rsidRPr="00BB5355">
        <w:rPr>
          <w:rStyle w:val="slostrnky"/>
        </w:rPr>
        <w:t>architektonicko</w:t>
      </w:r>
      <w:proofErr w:type="spellEnd"/>
      <w:r w:rsidRPr="00BB5355">
        <w:rPr>
          <w:rStyle w:val="slostrnky"/>
        </w:rPr>
        <w:t xml:space="preserve"> – dispoziční studie“);</w:t>
      </w:r>
    </w:p>
    <w:p w14:paraId="51F95D57" w14:textId="1CD9A36B" w:rsidR="00534B40" w:rsidRDefault="00534B40" w:rsidP="00BB5355">
      <w:pPr>
        <w:pStyle w:val="Bezmezer"/>
      </w:pPr>
      <w:r>
        <w:rPr>
          <w:rStyle w:val="slostrnky"/>
        </w:rPr>
        <w:t>půdorysem skladu FN Brno pro řešení krizových situací a EMT CZ</w:t>
      </w:r>
    </w:p>
    <w:p w14:paraId="15459B45" w14:textId="26A0E84D" w:rsidR="00E07DC7" w:rsidRDefault="00E07DC7" w:rsidP="00E07DC7">
      <w:pPr>
        <w:pStyle w:val="Bezmezer"/>
        <w:numPr>
          <w:ilvl w:val="0"/>
          <w:numId w:val="0"/>
        </w:numPr>
        <w:ind w:left="1134"/>
      </w:pPr>
      <w:r w:rsidRPr="004A71FA">
        <w:rPr>
          <w:lang w:eastAsia="cs-CZ"/>
        </w:rPr>
        <w:t xml:space="preserve">(dále </w:t>
      </w:r>
      <w:r>
        <w:rPr>
          <w:lang w:eastAsia="cs-CZ"/>
        </w:rPr>
        <w:t xml:space="preserve">společně </w:t>
      </w:r>
      <w:r w:rsidRPr="004A71FA">
        <w:rPr>
          <w:lang w:eastAsia="cs-CZ"/>
        </w:rPr>
        <w:t>jen „</w:t>
      </w:r>
      <w:r w:rsidR="00534B40">
        <w:rPr>
          <w:b/>
          <w:lang w:eastAsia="cs-CZ"/>
        </w:rPr>
        <w:t>podklady k provedení díla</w:t>
      </w:r>
      <w:r w:rsidRPr="004A71FA">
        <w:rPr>
          <w:lang w:eastAsia="cs-CZ"/>
        </w:rPr>
        <w:t>“)</w:t>
      </w:r>
    </w:p>
    <w:p w14:paraId="1B16F367" w14:textId="556BCE8E" w:rsidR="006627A6" w:rsidRPr="00A07369" w:rsidRDefault="006627A6" w:rsidP="00B75630">
      <w:pPr>
        <w:pStyle w:val="Bezmezer"/>
      </w:pPr>
      <w:r>
        <w:t xml:space="preserve">s podmínkami </w:t>
      </w:r>
      <w:r w:rsidR="00BB5355">
        <w:t>operačního programu Evropské unie s názvem „Operační program Životné prostředí“</w:t>
      </w:r>
      <w:r w:rsidR="00A07369">
        <w:t>.</w:t>
      </w:r>
    </w:p>
    <w:p w14:paraId="1C342299" w14:textId="4BF79ACD" w:rsidR="00E07DC7" w:rsidRDefault="00716754" w:rsidP="006627A6">
      <w:pPr>
        <w:pStyle w:val="Odstavecseseznamem"/>
        <w:numPr>
          <w:ilvl w:val="0"/>
          <w:numId w:val="0"/>
        </w:numPr>
        <w:ind w:left="567"/>
        <w:rPr>
          <w:lang w:eastAsia="cs-CZ"/>
        </w:rPr>
      </w:pPr>
      <w:r w:rsidRPr="004A71FA">
        <w:rPr>
          <w:lang w:eastAsia="cs-CZ"/>
        </w:rPr>
        <w:lastRenderedPageBreak/>
        <w:t xml:space="preserve">Finální </w:t>
      </w:r>
      <w:r w:rsidRPr="004A71FA">
        <w:t>n</w:t>
      </w:r>
      <w:r w:rsidR="006F02B6" w:rsidRPr="004A71FA">
        <w:t xml:space="preserve">ávrh dispozičního řešení bude vypracován ve shodě s požadavky </w:t>
      </w:r>
      <w:r w:rsidR="007F7366" w:rsidRPr="004A71FA">
        <w:t>O</w:t>
      </w:r>
      <w:r w:rsidR="006F02B6" w:rsidRPr="004A71FA">
        <w:t>bjednatele</w:t>
      </w:r>
      <w:r w:rsidR="00143329" w:rsidRPr="004A71FA">
        <w:t>, které oznámí Zhotoviteli</w:t>
      </w:r>
      <w:r w:rsidR="006F02B6" w:rsidRPr="004A71FA">
        <w:t xml:space="preserve">. </w:t>
      </w:r>
      <w:r w:rsidR="007F7366" w:rsidRPr="004A71FA">
        <w:rPr>
          <w:lang w:eastAsia="cs-CZ"/>
        </w:rPr>
        <w:t xml:space="preserve">Zhotovitel není oprávněn odchýlit se od podstatných vlastností určených v </w:t>
      </w:r>
      <w:r w:rsidR="00534B40" w:rsidRPr="00534B40">
        <w:rPr>
          <w:lang w:eastAsia="cs-CZ"/>
        </w:rPr>
        <w:t>podklad</w:t>
      </w:r>
      <w:r w:rsidR="00534B40">
        <w:rPr>
          <w:lang w:eastAsia="cs-CZ"/>
        </w:rPr>
        <w:t>ech</w:t>
      </w:r>
      <w:r w:rsidR="00534B40" w:rsidRPr="00534B40">
        <w:rPr>
          <w:lang w:eastAsia="cs-CZ"/>
        </w:rPr>
        <w:t xml:space="preserve"> k provedení díla</w:t>
      </w:r>
      <w:r w:rsidR="007F7366" w:rsidRPr="004A71FA">
        <w:rPr>
          <w:lang w:eastAsia="cs-CZ"/>
        </w:rPr>
        <w:t>. V případě, že by byli po</w:t>
      </w:r>
      <w:r w:rsidR="00534B40">
        <w:rPr>
          <w:lang w:eastAsia="cs-CZ"/>
        </w:rPr>
        <w:t>žadavky Objednatele v rozporu s</w:t>
      </w:r>
      <w:r w:rsidR="007F7366" w:rsidRPr="004A71FA">
        <w:rPr>
          <w:lang w:eastAsia="cs-CZ"/>
        </w:rPr>
        <w:t xml:space="preserve"> </w:t>
      </w:r>
      <w:r w:rsidR="00534B40" w:rsidRPr="00534B40">
        <w:rPr>
          <w:lang w:eastAsia="cs-CZ"/>
        </w:rPr>
        <w:t>podklady k provedení díla</w:t>
      </w:r>
      <w:r w:rsidR="007F7366" w:rsidRPr="004A71FA">
        <w:rPr>
          <w:lang w:eastAsia="cs-CZ"/>
        </w:rPr>
        <w:t xml:space="preserve"> nebo zadávací dokumentací je Zhotovitel na tuto skutečnost povinný upozornit Objednatele bez zbytečného odkladu po tom, kdy se o rozporu dozví.</w:t>
      </w:r>
    </w:p>
    <w:p w14:paraId="1720113D" w14:textId="64715B30" w:rsidR="006F02B6" w:rsidRDefault="00E07DC7" w:rsidP="006627A6">
      <w:pPr>
        <w:pStyle w:val="Odstavecseseznamem"/>
        <w:numPr>
          <w:ilvl w:val="0"/>
          <w:numId w:val="0"/>
        </w:numPr>
        <w:ind w:left="567"/>
        <w:rPr>
          <w:lang w:eastAsia="cs-CZ"/>
        </w:rPr>
      </w:pPr>
      <w:r w:rsidRPr="00E07DC7">
        <w:rPr>
          <w:lang w:eastAsia="cs-CZ"/>
        </w:rPr>
        <w:t xml:space="preserve">Zhotovitel je vázaný hodnotami úspor, které jsou uvedeny v </w:t>
      </w:r>
      <w:r w:rsidR="004D7E83" w:rsidRPr="004D7E83">
        <w:rPr>
          <w:lang w:eastAsia="cs-CZ"/>
        </w:rPr>
        <w:t>podklad</w:t>
      </w:r>
      <w:r w:rsidR="004D7E83">
        <w:rPr>
          <w:lang w:eastAsia="cs-CZ"/>
        </w:rPr>
        <w:t>ech</w:t>
      </w:r>
      <w:r w:rsidR="004D7E83" w:rsidRPr="004D7E83">
        <w:rPr>
          <w:lang w:eastAsia="cs-CZ"/>
        </w:rPr>
        <w:t xml:space="preserve"> k provedení díla</w:t>
      </w:r>
      <w:r w:rsidRPr="00E07DC7">
        <w:rPr>
          <w:lang w:eastAsia="cs-CZ"/>
        </w:rPr>
        <w:t xml:space="preserve">, jako minimálními. V případě, že navrhne úspornější/efektivnější řešení než je uvedené v </w:t>
      </w:r>
      <w:r w:rsidR="004D7E83" w:rsidRPr="004D7E83">
        <w:rPr>
          <w:lang w:eastAsia="cs-CZ"/>
        </w:rPr>
        <w:t>podklad</w:t>
      </w:r>
      <w:r w:rsidR="004D7E83">
        <w:rPr>
          <w:lang w:eastAsia="cs-CZ"/>
        </w:rPr>
        <w:t>ech</w:t>
      </w:r>
      <w:r w:rsidR="004D7E83" w:rsidRPr="004D7E83">
        <w:rPr>
          <w:lang w:eastAsia="cs-CZ"/>
        </w:rPr>
        <w:t xml:space="preserve"> k provedení díla</w:t>
      </w:r>
      <w:r w:rsidRPr="00E07DC7">
        <w:rPr>
          <w:lang w:eastAsia="cs-CZ"/>
        </w:rPr>
        <w:t>, Zhotovitel aktualizuje energetický posudek, který je s</w:t>
      </w:r>
      <w:r w:rsidR="00EB5F42">
        <w:rPr>
          <w:lang w:eastAsia="cs-CZ"/>
        </w:rPr>
        <w:t xml:space="preserve">oučástí </w:t>
      </w:r>
      <w:r w:rsidR="004D7E83" w:rsidRPr="004D7E83">
        <w:rPr>
          <w:lang w:eastAsia="cs-CZ"/>
        </w:rPr>
        <w:t>podklad</w:t>
      </w:r>
      <w:r w:rsidR="004D7E83">
        <w:rPr>
          <w:lang w:eastAsia="cs-CZ"/>
        </w:rPr>
        <w:t>ů</w:t>
      </w:r>
      <w:r w:rsidR="004D7E83" w:rsidRPr="004D7E83">
        <w:rPr>
          <w:lang w:eastAsia="cs-CZ"/>
        </w:rPr>
        <w:t xml:space="preserve"> k provedení díla</w:t>
      </w:r>
      <w:r w:rsidR="00EB5F42">
        <w:rPr>
          <w:lang w:eastAsia="cs-CZ"/>
        </w:rPr>
        <w:t>.</w:t>
      </w:r>
    </w:p>
    <w:p w14:paraId="25900696" w14:textId="15EEBC9B" w:rsidR="00EB5F42" w:rsidRPr="004A71FA" w:rsidRDefault="00EB5F42" w:rsidP="006627A6">
      <w:pPr>
        <w:pStyle w:val="Odstavecseseznamem"/>
        <w:numPr>
          <w:ilvl w:val="0"/>
          <w:numId w:val="0"/>
        </w:numPr>
        <w:ind w:left="567"/>
      </w:pPr>
      <w:r>
        <w:rPr>
          <w:lang w:eastAsia="cs-CZ"/>
        </w:rPr>
        <w:t>Zhotovitel bude vázán Standardy informačních technologií, které mu Objednatel předá na úvodním kontrolním dnu.</w:t>
      </w:r>
    </w:p>
    <w:p w14:paraId="444219D7" w14:textId="77777777" w:rsidR="005E143F" w:rsidRPr="004A71FA" w:rsidRDefault="00031AB3" w:rsidP="00AB6FFA">
      <w:pPr>
        <w:pStyle w:val="Odstavecseseznamem"/>
      </w:pPr>
      <w:r>
        <w:t>S</w:t>
      </w:r>
      <w:r w:rsidR="00651D6E">
        <w:t xml:space="preserve">oučástí </w:t>
      </w:r>
      <w:r w:rsidR="00887F95">
        <w:t xml:space="preserve">závazku </w:t>
      </w:r>
      <w:r w:rsidR="00FE7B1A">
        <w:t>Z</w:t>
      </w:r>
      <w:r w:rsidR="00887F95">
        <w:t xml:space="preserve">hotovitele provést </w:t>
      </w:r>
      <w:r w:rsidR="00BF4850">
        <w:t>d</w:t>
      </w:r>
      <w:r w:rsidR="00C8773D">
        <w:t>íl</w:t>
      </w:r>
      <w:r w:rsidR="00887F95">
        <w:t>o</w:t>
      </w:r>
      <w:r w:rsidR="00C8773D">
        <w:t xml:space="preserve"> </w:t>
      </w:r>
      <w:r w:rsidR="00887F95">
        <w:t>je</w:t>
      </w:r>
      <w:r w:rsidR="005E143F">
        <w:t>:</w:t>
      </w:r>
      <w:bookmarkEnd w:id="1"/>
    </w:p>
    <w:p w14:paraId="36E62E4A" w14:textId="1A9E4D3E" w:rsidR="00CB0E98" w:rsidRDefault="00F33FBD" w:rsidP="009729B3">
      <w:pPr>
        <w:pStyle w:val="Bezmezer"/>
      </w:pPr>
      <w:bookmarkStart w:id="2" w:name="_Ref478113732"/>
      <w:r>
        <w:t>p</w:t>
      </w:r>
      <w:r w:rsidR="009252E1">
        <w:t>rojektová dokumentace s náležitosti dle právních předpisů.</w:t>
      </w:r>
      <w:r w:rsidR="000C44BE">
        <w:t xml:space="preserve"> </w:t>
      </w:r>
    </w:p>
    <w:p w14:paraId="378A96EA" w14:textId="5BB11897" w:rsidR="009729B3" w:rsidRDefault="003D39C0" w:rsidP="00CB0E98">
      <w:pPr>
        <w:pStyle w:val="Bezmezer"/>
        <w:numPr>
          <w:ilvl w:val="0"/>
          <w:numId w:val="0"/>
        </w:numPr>
        <w:ind w:left="1134"/>
      </w:pPr>
      <w:r>
        <w:t xml:space="preserve">Zhotovitel se při provádění projektové dokumentace pro </w:t>
      </w:r>
      <w:r w:rsidRPr="004A71FA">
        <w:t>povolení</w:t>
      </w:r>
      <w:r>
        <w:t xml:space="preserve"> stavby zavazuje:</w:t>
      </w:r>
      <w:r w:rsidR="009729B3">
        <w:t xml:space="preserve"> </w:t>
      </w:r>
    </w:p>
    <w:p w14:paraId="5ACC542A" w14:textId="61C6A602" w:rsidR="001D7153" w:rsidRDefault="001D7153" w:rsidP="0095623F">
      <w:pPr>
        <w:pStyle w:val="Bezmezer"/>
        <w:numPr>
          <w:ilvl w:val="0"/>
          <w:numId w:val="24"/>
        </w:numPr>
        <w:ind w:left="1701" w:hanging="567"/>
      </w:pPr>
      <w:r>
        <w:t xml:space="preserve">provést veškeré stavebně - technické průzkumy </w:t>
      </w:r>
      <w:r w:rsidR="00E07DC7">
        <w:t xml:space="preserve">(geodetické zaměření, posudky, diagnostika stávajících konstrukcí, výpočty atd.) </w:t>
      </w:r>
      <w:r>
        <w:t xml:space="preserve">nezbytné pro řádné provedení Díla s odbornou péčí zjišťující stávající rozvody vody, kanalizace, elektroinstalací, slaboproudu, </w:t>
      </w:r>
      <w:proofErr w:type="spellStart"/>
      <w:r>
        <w:t>mediplynů</w:t>
      </w:r>
      <w:proofErr w:type="spellEnd"/>
      <w:r>
        <w:t>, ústředního topení (dále jen „</w:t>
      </w:r>
      <w:r w:rsidRPr="7D1A7E1C">
        <w:rPr>
          <w:b/>
          <w:bCs/>
        </w:rPr>
        <w:t>ÚT</w:t>
      </w:r>
      <w:r>
        <w:t>“) a vzduchotechniky (dále jen „</w:t>
      </w:r>
      <w:r w:rsidRPr="7D1A7E1C">
        <w:rPr>
          <w:b/>
          <w:bCs/>
        </w:rPr>
        <w:t>VZT</w:t>
      </w:r>
      <w:r>
        <w:t>“), jakož i ostatní nezbytné skutečnosti, včetně zapracování výsledků předchozích stavebně-technických průzkumů poskytnutých Objednatelem, dále ověření a zaměření stávajícího stavu, v případě nutnosti i zpracování statického výpočtu, to vše v rozsahu odpovídajícím provedení Díla s odbornou péčí</w:t>
      </w:r>
      <w:r w:rsidR="00C72C5A">
        <w:t xml:space="preserve">, součástí stavebně technického průzkumu bude také průzkum lodžií (ochozu) </w:t>
      </w:r>
      <w:r w:rsidR="001E5188">
        <w:t xml:space="preserve">s návrhem opatření aby nedocházelo k poruchám </w:t>
      </w:r>
      <w:r w:rsidR="000D031D">
        <w:rPr>
          <w:strike/>
        </w:rPr>
        <w:t xml:space="preserve">- </w:t>
      </w:r>
      <w:r w:rsidR="00BC267B">
        <w:t>minimálně 4 sondy na každou lodžii)</w:t>
      </w:r>
      <w:r w:rsidR="00057AC8">
        <w:t xml:space="preserve"> a průzkum skladu a návrh opatření pro statické zajištění konstrukcí (přístavba objektu J3 jako jednopodlažní budova) (minimálně 6 sond);</w:t>
      </w:r>
    </w:p>
    <w:p w14:paraId="6BC5C232" w14:textId="1D11F9EE" w:rsidR="009729B3" w:rsidRDefault="009729B3" w:rsidP="0095623F">
      <w:pPr>
        <w:pStyle w:val="Bezmezer"/>
        <w:numPr>
          <w:ilvl w:val="0"/>
          <w:numId w:val="24"/>
        </w:numPr>
        <w:ind w:left="1701" w:hanging="567"/>
      </w:pPr>
      <w:r>
        <w:t xml:space="preserve">vyhotovit projektovou dokumentaci tak, aby byla způsobilá tvořit přílohu žádosti o vydání povolení </w:t>
      </w:r>
      <w:r w:rsidR="00C72C5A">
        <w:t xml:space="preserve">stavby </w:t>
      </w:r>
      <w:r>
        <w:t>a v případě připomínek příslušných orgánu a stavebního úřadu, tyto připomínky do projektové dokumentace zapracovat v lhůtách na to určených příslušnými orgány, stavebným úřadem, nebo Objednatelem;</w:t>
      </w:r>
    </w:p>
    <w:p w14:paraId="1CBC61F9" w14:textId="1438E968" w:rsidR="00585B12" w:rsidRDefault="00585B12" w:rsidP="0095623F">
      <w:pPr>
        <w:pStyle w:val="Bezmezer"/>
        <w:numPr>
          <w:ilvl w:val="0"/>
          <w:numId w:val="24"/>
        </w:numPr>
        <w:ind w:left="1701" w:hanging="567"/>
      </w:pPr>
      <w:r>
        <w:t>návrh energetických opatření dle studií za dodržení podmínek dotačních titulů;</w:t>
      </w:r>
    </w:p>
    <w:p w14:paraId="1CB7EA6F" w14:textId="4D53A3B6" w:rsidR="0005373F" w:rsidRDefault="0052532A" w:rsidP="0095623F">
      <w:pPr>
        <w:pStyle w:val="Bezmezer"/>
        <w:numPr>
          <w:ilvl w:val="0"/>
          <w:numId w:val="24"/>
        </w:numPr>
        <w:ind w:left="1701" w:hanging="567"/>
      </w:pPr>
      <w:r>
        <w:t xml:space="preserve">zpracovat </w:t>
      </w:r>
      <w:r w:rsidR="00E07DC7">
        <w:t>průkaz energetické náročnosti budovy;</w:t>
      </w:r>
    </w:p>
    <w:p w14:paraId="56A957F3" w14:textId="7A6FD5B2" w:rsidR="00E07DC7" w:rsidRDefault="00E07DC7" w:rsidP="0095623F">
      <w:pPr>
        <w:pStyle w:val="Bezmezer"/>
        <w:numPr>
          <w:ilvl w:val="0"/>
          <w:numId w:val="24"/>
        </w:numPr>
        <w:ind w:left="1701" w:hanging="567"/>
      </w:pPr>
      <w:r>
        <w:t>na žádost Objednatele vypracovat poklady k energetickému posudku, který ověří a potvrdí 30% energetickou úsporu u budovy;</w:t>
      </w:r>
    </w:p>
    <w:p w14:paraId="2C004AAF" w14:textId="3F5D273D" w:rsidR="00585B12" w:rsidRDefault="00585B12" w:rsidP="00585B12">
      <w:pPr>
        <w:pStyle w:val="Bezmezer"/>
        <w:numPr>
          <w:ilvl w:val="0"/>
          <w:numId w:val="24"/>
        </w:numPr>
        <w:ind w:left="1701" w:hanging="567"/>
      </w:pPr>
      <w:r>
        <w:t>ú</w:t>
      </w:r>
      <w:r w:rsidRPr="00585B12">
        <w:t>prava dispozice v 1.NP spánková laboratoř - původně navržené 2 ordinace A01 a A02 budou změněny na 2 pokoje pro pacienty včetně sociálního zázemí</w:t>
      </w:r>
      <w:r>
        <w:t>;</w:t>
      </w:r>
    </w:p>
    <w:p w14:paraId="73B72B2B" w14:textId="4FA3E342" w:rsidR="00C4229F" w:rsidRDefault="00C4229F" w:rsidP="005C1393">
      <w:pPr>
        <w:pStyle w:val="Bezmezer"/>
        <w:numPr>
          <w:ilvl w:val="0"/>
          <w:numId w:val="24"/>
        </w:numPr>
      </w:pPr>
      <w:r>
        <w:t>návrh rekonstrukce skladu FN Brno pro řešení krizových situací a EMT CZ</w:t>
      </w:r>
      <w:r w:rsidR="005C1393">
        <w:t xml:space="preserve">, dle půdorysu skladu FN Brno pro řešení krizových situací a EMT CZ, který je součástí </w:t>
      </w:r>
      <w:r w:rsidR="005C1393" w:rsidRPr="005C1393">
        <w:t>podklad</w:t>
      </w:r>
      <w:r w:rsidR="005C1393">
        <w:t>ů</w:t>
      </w:r>
      <w:r w:rsidR="005C1393" w:rsidRPr="005C1393">
        <w:t xml:space="preserve"> k provedení díla</w:t>
      </w:r>
      <w:r>
        <w:t>,</w:t>
      </w:r>
    </w:p>
    <w:p w14:paraId="399FE4E3" w14:textId="605EB2DA" w:rsidR="00E07DC7" w:rsidRDefault="00E07DC7" w:rsidP="0095623F">
      <w:pPr>
        <w:pStyle w:val="Bezmezer"/>
        <w:numPr>
          <w:ilvl w:val="0"/>
          <w:numId w:val="24"/>
        </w:numPr>
        <w:ind w:left="1701" w:hanging="567"/>
      </w:pPr>
      <w:r>
        <w:t>vizualizace interiéru i exteriéru objektu;</w:t>
      </w:r>
    </w:p>
    <w:p w14:paraId="461CA99D" w14:textId="77777777" w:rsidR="00E07DC7" w:rsidRDefault="00E07DC7" w:rsidP="0095623F">
      <w:pPr>
        <w:pStyle w:val="Bezmezer"/>
        <w:numPr>
          <w:ilvl w:val="0"/>
          <w:numId w:val="24"/>
        </w:numPr>
        <w:ind w:left="1701" w:hanging="567"/>
      </w:pPr>
      <w:r>
        <w:t>zpracovat předběžné náklady stavby.</w:t>
      </w:r>
    </w:p>
    <w:bookmarkEnd w:id="2"/>
    <w:p w14:paraId="66289E70" w14:textId="77777777" w:rsidR="003D39C0" w:rsidRDefault="003D39C0" w:rsidP="003D39C0">
      <w:pPr>
        <w:pStyle w:val="Bezmezer"/>
      </w:pPr>
      <w:r>
        <w:t>projektová dokumentace pro provádění stavby s náležitosti dle právních předpisů</w:t>
      </w:r>
    </w:p>
    <w:p w14:paraId="5A9EBFF2" w14:textId="3F532AEB" w:rsidR="00DF20E1" w:rsidRDefault="003D39C0" w:rsidP="003D39C0">
      <w:pPr>
        <w:pStyle w:val="Bezmezer"/>
        <w:numPr>
          <w:ilvl w:val="0"/>
          <w:numId w:val="0"/>
        </w:numPr>
        <w:ind w:left="1134"/>
      </w:pPr>
      <w:r>
        <w:lastRenderedPageBreak/>
        <w:t xml:space="preserve">Zhotovitel se při provádění projektové dokumentace </w:t>
      </w:r>
      <w:r w:rsidRPr="004A71FA">
        <w:t xml:space="preserve">pro </w:t>
      </w:r>
      <w:r>
        <w:t>provádění</w:t>
      </w:r>
      <w:r w:rsidRPr="004A71FA">
        <w:t xml:space="preserve"> stavby </w:t>
      </w:r>
      <w:r>
        <w:t>zavazuje:</w:t>
      </w:r>
      <w:r w:rsidR="00DF20E1">
        <w:t xml:space="preserve"> </w:t>
      </w:r>
    </w:p>
    <w:p w14:paraId="3AC9720D" w14:textId="77777777" w:rsidR="0014709A" w:rsidRDefault="0014709A" w:rsidP="0014709A">
      <w:pPr>
        <w:pStyle w:val="Bezmezer"/>
        <w:numPr>
          <w:ilvl w:val="0"/>
          <w:numId w:val="24"/>
        </w:numPr>
        <w:ind w:left="1701" w:hanging="567"/>
      </w:pPr>
      <w:r>
        <w:t xml:space="preserve">vyhotovit projektovou dokumentaci tak, aby byla způsobilá tvořit </w:t>
      </w:r>
      <w:r w:rsidRPr="009D117F">
        <w:t xml:space="preserve">součást zadávací dokumentaci veřejné zakázky na stavební práce v podrobnostech nezbytných pro zpracování nabídky na veřejnou zakázku, tj. v podrobnosti vyžadované </w:t>
      </w:r>
      <w:r>
        <w:t xml:space="preserve">zákonem 134/2016 Sb., </w:t>
      </w:r>
      <w:r w:rsidRPr="009D117F">
        <w:t>o zadávání veřejných zakázek</w:t>
      </w:r>
      <w:r>
        <w:t>, v znění pozdějších předpisů (dále také je „</w:t>
      </w:r>
      <w:r w:rsidRPr="009D6CAF">
        <w:rPr>
          <w:b/>
        </w:rPr>
        <w:t>ZZVZ</w:t>
      </w:r>
      <w:r>
        <w:t>“),</w:t>
      </w:r>
      <w:r w:rsidRPr="009D117F">
        <w:t xml:space="preserve"> a </w:t>
      </w:r>
      <w:r>
        <w:t>v</w:t>
      </w:r>
      <w:r w:rsidRPr="009D117F">
        <w:t>yhláškou č. 169/2016 Sb.</w:t>
      </w:r>
      <w:r>
        <w:t>,</w:t>
      </w:r>
      <w:r w:rsidRPr="009D117F">
        <w:t xml:space="preserve"> o stanovení rozsahu dokumentace veřejné zakázky na stavební práce a soupisu stavebních prací, dodávek a služeb s výkazem výměr</w:t>
      </w:r>
      <w:r>
        <w:t xml:space="preserve">, v znění pozdějších předpisů. </w:t>
      </w:r>
      <w:r w:rsidRPr="009D117F">
        <w:t>Zohledněny musí být mj. ustanovení § 36 odst. 1 ZZVZ (zákaz stanovení zadávacích podmínek tak, aby určitým dodavatelům bezdůvodně přímo nebo nepřímo zaručovaly konkurenční výhodu nebo vytvářely bezdůvodné</w:t>
      </w:r>
      <w:r>
        <w:t xml:space="preserve"> překážky hospodářské soutěže) a </w:t>
      </w:r>
      <w:r w:rsidRPr="009D117F">
        <w:t>ustanovení § 89 odst. 5 ZZVZ (zákaz stanovení technických podmínek tak, aby zvýhodňovaly nebo znevýhodňovaly určité dodavatele nebo výrobky)</w:t>
      </w:r>
      <w:r>
        <w:t>,</w:t>
      </w:r>
      <w:r w:rsidRPr="002378C9">
        <w:t xml:space="preserve"> </w:t>
      </w:r>
    </w:p>
    <w:p w14:paraId="5D29234E" w14:textId="77777777" w:rsidR="0014709A" w:rsidRDefault="0014709A" w:rsidP="0014709A">
      <w:pPr>
        <w:pStyle w:val="Bezmezer"/>
        <w:numPr>
          <w:ilvl w:val="0"/>
          <w:numId w:val="24"/>
        </w:numPr>
        <w:ind w:left="1701" w:hanging="567"/>
      </w:pPr>
      <w:r>
        <w:t>zpracovat v</w:t>
      </w:r>
      <w:r w:rsidRPr="009D117F">
        <w:t>ýkresov</w:t>
      </w:r>
      <w:r>
        <w:t>ou</w:t>
      </w:r>
      <w:r w:rsidRPr="009D117F">
        <w:t xml:space="preserve"> i textov</w:t>
      </w:r>
      <w:r>
        <w:t>ou</w:t>
      </w:r>
      <w:r w:rsidRPr="009D117F">
        <w:t xml:space="preserve"> část </w:t>
      </w:r>
      <w:r>
        <w:t>p</w:t>
      </w:r>
      <w:r w:rsidRPr="009D117F">
        <w:t xml:space="preserve">rojektové dokumentace </w:t>
      </w:r>
      <w:r>
        <w:t>tak, aby</w:t>
      </w:r>
      <w:r w:rsidRPr="009D117F">
        <w:t xml:space="preserve"> </w:t>
      </w:r>
      <w:r>
        <w:t>byla</w:t>
      </w:r>
      <w:r w:rsidRPr="009D117F">
        <w:t xml:space="preserve"> věcně i materiálově v souladu se soupisem stavebních prací, dodávek a služeb s výkazem výměr</w:t>
      </w:r>
      <w:r>
        <w:t>;</w:t>
      </w:r>
    </w:p>
    <w:p w14:paraId="3F0CA1EA" w14:textId="6374E345" w:rsidR="0014709A" w:rsidRDefault="0014709A" w:rsidP="0014709A">
      <w:pPr>
        <w:pStyle w:val="Bezmezer"/>
        <w:numPr>
          <w:ilvl w:val="0"/>
          <w:numId w:val="24"/>
        </w:numPr>
        <w:ind w:left="1701" w:hanging="567"/>
      </w:pPr>
      <w:r>
        <w:t>spolupracovat při realizaci veřejné zakázky na zhotovitele stavby, kdy součástí předmětu plnění bude i součinnost v rámci zpracování odpovědí na případné žádosti o vysvětlení zadávací dokumentace, které se mohou vyskytnout během zadávacího řízení na výběr zhotovitele stavby, týkající se projektové dokumentace a soupisu prací, a stejně tak i součinnost při jednání hodnotící komise při výběru zhotovitele stavby. Zhotovitel bude povinen poskytnout Objednateli písemně podklady pro odpovědi na žádosti o vysvětlení zadávací dokumentace, které se vyskytnou během zadávacího řízení na výběr zhotovitele stavby, týkající se projektové dokumentace a soupisu prací, a to do následujícího pracovního dne od doručení žádosti o vysvětlení od Objednatele</w:t>
      </w:r>
    </w:p>
    <w:p w14:paraId="163FC67B" w14:textId="34F7E9E3" w:rsidR="0014709A" w:rsidRDefault="0014709A" w:rsidP="0014709A">
      <w:pPr>
        <w:pStyle w:val="Bezmezer"/>
        <w:numPr>
          <w:ilvl w:val="0"/>
          <w:numId w:val="0"/>
        </w:numPr>
        <w:ind w:left="1134"/>
      </w:pPr>
      <w:r>
        <w:t>Součástí projektové dokumentace pro provádění stavby bude, kromě náležitostí vyplývajících z právních</w:t>
      </w:r>
      <w:r w:rsidRPr="003660DD">
        <w:t xml:space="preserve"> předpisů</w:t>
      </w:r>
      <w:r>
        <w:t>, také:</w:t>
      </w:r>
    </w:p>
    <w:p w14:paraId="173684BA" w14:textId="006BB508" w:rsidR="00154337" w:rsidRPr="00C53EDD" w:rsidRDefault="00F33FBD" w:rsidP="0095623F">
      <w:pPr>
        <w:pStyle w:val="Bezmezer"/>
        <w:numPr>
          <w:ilvl w:val="0"/>
          <w:numId w:val="24"/>
        </w:numPr>
        <w:ind w:left="1701" w:hanging="567"/>
      </w:pPr>
      <w:r>
        <w:t>v</w:t>
      </w:r>
      <w:r w:rsidR="00143329">
        <w:t>ypracov</w:t>
      </w:r>
      <w:r>
        <w:t>ání</w:t>
      </w:r>
      <w:r w:rsidR="00143329">
        <w:t xml:space="preserve"> ř</w:t>
      </w:r>
      <w:r w:rsidR="00154337" w:rsidRPr="00C53EDD">
        <w:t>ešení provádění</w:t>
      </w:r>
      <w:r w:rsidR="00143329">
        <w:t xml:space="preserve"> Stavby</w:t>
      </w:r>
      <w:r w:rsidR="00154337" w:rsidRPr="00C53EDD">
        <w:t xml:space="preserve"> za provozu </w:t>
      </w:r>
      <w:r w:rsidR="006F482D">
        <w:t>místa plnění,</w:t>
      </w:r>
      <w:r w:rsidR="00143329">
        <w:t xml:space="preserve"> projekt organizace výstavby (dále jen „</w:t>
      </w:r>
      <w:r w:rsidR="00143329" w:rsidRPr="00C54A54">
        <w:rPr>
          <w:b/>
        </w:rPr>
        <w:t>POV</w:t>
      </w:r>
      <w:r w:rsidR="00143329">
        <w:t>“)</w:t>
      </w:r>
      <w:r w:rsidR="00CC2184">
        <w:t>.</w:t>
      </w:r>
    </w:p>
    <w:p w14:paraId="50FADA86" w14:textId="301300FD" w:rsidR="00585B12" w:rsidRDefault="00DF20E1" w:rsidP="0095623F">
      <w:pPr>
        <w:pStyle w:val="Bezmezer"/>
        <w:numPr>
          <w:ilvl w:val="0"/>
          <w:numId w:val="24"/>
        </w:numPr>
        <w:ind w:left="1701" w:hanging="567"/>
      </w:pPr>
      <w:r>
        <w:t>Vypracování podrobného a přesného výkazu výměr, soupisu prací, dodávek a služeb potřebných pro úplné provedení Stavby včetně tvorby ocenění položkového rozpočtu, a to včetně vypracování samostatného návrhu kompletního vybavení movitým majetkem a jeho detailní specifikací s předběžným oceněním. Soupis prací, dodávek a služeb s výkazem výměr (dále též jen „soupis prací“) musí být v souladu s právními předpisy a splňovat náležitosti vyhlášky 169/2016 Sb</w:t>
      </w:r>
      <w:r w:rsidR="003D39C0">
        <w:t>. a obsahovat náležitosti dle pokynu Generálního ředitelství č. D-</w:t>
      </w:r>
      <w:r w:rsidR="003D39C0" w:rsidRPr="003D4793">
        <w:t>59</w:t>
      </w:r>
      <w:r w:rsidR="003D39C0">
        <w:t xml:space="preserve"> k jednotnému postupu při uplatňování některých ustanovení zákona č. 586/1992 Sb., o dani z příjmu, ve znění pozdějších předpisů</w:t>
      </w:r>
      <w:r>
        <w:t xml:space="preserve">. Podrobný soupis prací bude zpracován jako podklad pro výběr zhotovitele stavebních prací a pro tvorbu a ocenění položkového rozpočtu. Soupis prací a položkový rozpočet nebudou obsahovat soubory, komplety a rezervu. Rozpočet bude obsahovat položku pro zajištění potřeb plánu bezpečnosti a ochrany zdraví při práci. Položkový rozpočet bude zpracovaný v aktuální cenové hladině. Položkový rozpočet musí být členěný podle jednotného ceníku stavebních prací a musí obsahovat sloupec, ve kterém bude uveden odkaz na typ použité cenové soustavy (běžně používané při oceňování staveb - RTS apod.). Při vyhotovování soupisu prací a položkového rozpočtu se Zhotovitel zavazuje použít jednotný </w:t>
      </w:r>
      <w:r>
        <w:lastRenderedPageBreak/>
        <w:t>software pro tvorbu stavebních rozpočtů, dle dohody s Objednatelem. Dále se Zhotovitel zavazuje, že vypracuje soupis stavebních prací, dodávek a služeb a položkový rozpočet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r w:rsidR="00585B12">
        <w:t>, výkaz výměr bude rozdělen na tři samostatné soubory:</w:t>
      </w:r>
    </w:p>
    <w:p w14:paraId="218E96EF" w14:textId="15BF6C87" w:rsidR="006F02B6" w:rsidRDefault="00585B12" w:rsidP="00585B12">
      <w:pPr>
        <w:pStyle w:val="Bezmezer"/>
        <w:numPr>
          <w:ilvl w:val="0"/>
          <w:numId w:val="0"/>
        </w:numPr>
        <w:ind w:left="1701"/>
      </w:pPr>
      <w:r>
        <w:t>1. výkaz výměr energetických opatření</w:t>
      </w:r>
      <w:r w:rsidR="00DF20E1">
        <w:t>;</w:t>
      </w:r>
    </w:p>
    <w:p w14:paraId="07B2EBEA" w14:textId="61642C72" w:rsidR="00585B12" w:rsidRDefault="00585B12" w:rsidP="00585B12">
      <w:pPr>
        <w:pStyle w:val="Bezmezer"/>
        <w:numPr>
          <w:ilvl w:val="0"/>
          <w:numId w:val="0"/>
        </w:numPr>
        <w:ind w:left="1701"/>
      </w:pPr>
      <w:r>
        <w:t>2. výkaz výměr stavby spánkové laboratoře (úprava dispozice 1.NP);</w:t>
      </w:r>
    </w:p>
    <w:p w14:paraId="1DA68F48" w14:textId="57A3D414" w:rsidR="00585B12" w:rsidRDefault="00585B12" w:rsidP="00585B12">
      <w:pPr>
        <w:pStyle w:val="Bezmezer"/>
        <w:numPr>
          <w:ilvl w:val="0"/>
          <w:numId w:val="0"/>
        </w:numPr>
        <w:ind w:left="1701"/>
      </w:pPr>
      <w:r>
        <w:t>3. výkaz výměr rekonstrukce skladu;</w:t>
      </w:r>
      <w:r w:rsidR="00C4229F">
        <w:t xml:space="preserve"> </w:t>
      </w:r>
    </w:p>
    <w:p w14:paraId="430BF8FA" w14:textId="3AEA3191" w:rsidR="001550CE" w:rsidRDefault="001550CE" w:rsidP="00585B12">
      <w:pPr>
        <w:pStyle w:val="Bezmezer"/>
        <w:numPr>
          <w:ilvl w:val="0"/>
          <w:numId w:val="0"/>
        </w:numPr>
        <w:ind w:left="1701"/>
      </w:pPr>
      <w:r>
        <w:t>Zhotovitel označí v projektové dokumentaci, které práce jsou ve kterém výkazu výměr (například barevným rozlišením).</w:t>
      </w:r>
    </w:p>
    <w:p w14:paraId="76410D9C" w14:textId="77777777" w:rsidR="0052532A" w:rsidRPr="00371A7D" w:rsidRDefault="0052532A" w:rsidP="0095623F">
      <w:pPr>
        <w:pStyle w:val="Bezmezer"/>
        <w:numPr>
          <w:ilvl w:val="0"/>
          <w:numId w:val="24"/>
        </w:numPr>
        <w:ind w:left="1701" w:hanging="567"/>
      </w:pPr>
      <w:r w:rsidRPr="00371A7D">
        <w:t>definování veškerých materiálů a povrchů na základě vzorků a jejich odsouhlasení Objednatelem (koordinace s projektem interiéru);</w:t>
      </w:r>
    </w:p>
    <w:p w14:paraId="38B4221E" w14:textId="77777777" w:rsidR="0052532A" w:rsidRPr="00371A7D" w:rsidRDefault="0052532A" w:rsidP="0095623F">
      <w:pPr>
        <w:pStyle w:val="Bezmezer"/>
        <w:numPr>
          <w:ilvl w:val="0"/>
          <w:numId w:val="24"/>
        </w:numPr>
        <w:ind w:left="1701" w:hanging="567"/>
      </w:pPr>
      <w:r w:rsidRPr="00371A7D">
        <w:t>specifikování výrobků pro stavbu (např. okna, dveře, truhlářské, zámečnické a klempířské výrobky a jiné);</w:t>
      </w:r>
    </w:p>
    <w:p w14:paraId="718DA9E5" w14:textId="77777777" w:rsidR="0052532A" w:rsidRPr="00371A7D" w:rsidRDefault="0052532A" w:rsidP="0095623F">
      <w:pPr>
        <w:pStyle w:val="Bezmezer"/>
        <w:numPr>
          <w:ilvl w:val="0"/>
          <w:numId w:val="24"/>
        </w:numPr>
        <w:ind w:left="1701" w:hanging="567"/>
      </w:pPr>
      <w:r w:rsidRPr="00371A7D">
        <w:t>vypracování osazovacího plánu včetně prvků exteriéru a mobiliáře (koordinace s projektem interiéru);</w:t>
      </w:r>
    </w:p>
    <w:p w14:paraId="62BB9D97" w14:textId="77777777" w:rsidR="0052532A" w:rsidRPr="00371A7D" w:rsidRDefault="0052532A" w:rsidP="0095623F">
      <w:pPr>
        <w:pStyle w:val="Bezmezer"/>
        <w:numPr>
          <w:ilvl w:val="0"/>
          <w:numId w:val="24"/>
        </w:numPr>
        <w:ind w:left="1701" w:hanging="567"/>
      </w:pPr>
      <w:r w:rsidRPr="00371A7D">
        <w:t>vypracování koordinačních výkresů profesí (včetně projektové dokumentace interiéru);</w:t>
      </w:r>
    </w:p>
    <w:p w14:paraId="52999D2B" w14:textId="77777777" w:rsidR="0052532A" w:rsidRPr="00371A7D" w:rsidRDefault="0052532A" w:rsidP="0095623F">
      <w:pPr>
        <w:pStyle w:val="Bezmezer"/>
        <w:numPr>
          <w:ilvl w:val="0"/>
          <w:numId w:val="24"/>
        </w:numPr>
        <w:ind w:left="1701" w:hanging="567"/>
      </w:pPr>
      <w:r w:rsidRPr="00371A7D">
        <w:t>zpracování alternativních srovnávacích cenových podkladů;</w:t>
      </w:r>
    </w:p>
    <w:p w14:paraId="6A2F695D" w14:textId="77777777" w:rsidR="0052532A" w:rsidRPr="00371A7D" w:rsidRDefault="0052532A" w:rsidP="0095623F">
      <w:pPr>
        <w:pStyle w:val="Bezmezer"/>
        <w:numPr>
          <w:ilvl w:val="0"/>
          <w:numId w:val="24"/>
        </w:numPr>
        <w:ind w:left="1701" w:hanging="567"/>
      </w:pPr>
      <w:r w:rsidRPr="00371A7D">
        <w:t>vypracování projektu souborného řešení prostorové akustiky;</w:t>
      </w:r>
    </w:p>
    <w:p w14:paraId="37EA0075" w14:textId="77777777" w:rsidR="00667B55" w:rsidRDefault="0052532A" w:rsidP="0095623F">
      <w:pPr>
        <w:pStyle w:val="Bezmezer"/>
        <w:numPr>
          <w:ilvl w:val="0"/>
          <w:numId w:val="24"/>
        </w:numPr>
        <w:ind w:left="1701" w:hanging="567"/>
      </w:pPr>
      <w:r w:rsidRPr="00371A7D">
        <w:t>kontrola stanovisek a podmínek ze stavebního řízení a jejich promítnutí do dokumentace;</w:t>
      </w:r>
    </w:p>
    <w:p w14:paraId="27206305" w14:textId="77777777" w:rsidR="00E07DC7" w:rsidRDefault="00E07DC7" w:rsidP="0095623F">
      <w:pPr>
        <w:pStyle w:val="Bezmezer"/>
        <w:numPr>
          <w:ilvl w:val="0"/>
          <w:numId w:val="24"/>
        </w:numPr>
        <w:ind w:left="1701" w:hanging="567"/>
      </w:pPr>
      <w:r>
        <w:t>kontrolní a zkušební plán;</w:t>
      </w:r>
    </w:p>
    <w:p w14:paraId="20837A7B" w14:textId="19F800CF" w:rsidR="00E07DC7" w:rsidRDefault="00E07DC7" w:rsidP="0095623F">
      <w:pPr>
        <w:pStyle w:val="Bezmezer"/>
        <w:numPr>
          <w:ilvl w:val="0"/>
          <w:numId w:val="24"/>
        </w:numPr>
        <w:ind w:left="1701" w:hanging="567"/>
      </w:pPr>
      <w:r>
        <w:t>návrh časového harmonogramu</w:t>
      </w:r>
      <w:r w:rsidR="000C77E4">
        <w:t xml:space="preserve"> realizace stavby</w:t>
      </w:r>
      <w:r>
        <w:t>;</w:t>
      </w:r>
    </w:p>
    <w:p w14:paraId="6EFE74FB" w14:textId="77777777" w:rsidR="001D5ED5" w:rsidRPr="00371A7D" w:rsidRDefault="00DF20E1" w:rsidP="0095623F">
      <w:pPr>
        <w:pStyle w:val="Bezmezer"/>
        <w:numPr>
          <w:ilvl w:val="0"/>
          <w:numId w:val="24"/>
        </w:numPr>
        <w:ind w:left="1701" w:hanging="567"/>
      </w:pPr>
      <w:r>
        <w:t>poskytování činnosti koordinátora bezpečnosti práce ve fázi přípravy projektu. Vypracování plánu zajištění bezpečnosti a ochrany zdraví při práci na staveništi v souladu ze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nařízením vlády č. 591/2006 Sb., o bližších minimálních požadavcích na bezpečnost a ochranu zdraví při práci na staveništích, v platném znění, a ostatních činností vyplývajících z uvedených právních předpisů ve fázi přípravy stavby. Činnost koordinátora bezpečnosti práce bude zajištěna osobou způsobilou ve smyslu § 10 zákona 309/2006 Sb.</w:t>
      </w:r>
      <w:r w:rsidRPr="7D1A7E1C">
        <w:rPr>
          <w:b/>
          <w:bCs/>
        </w:rPr>
        <w:t xml:space="preserve"> </w:t>
      </w:r>
      <w:r>
        <w:t>a bude prováděna li</w:t>
      </w:r>
      <w:r w:rsidRPr="7D1A7E1C">
        <w:rPr>
          <w:color w:val="000000" w:themeColor="text1"/>
        </w:rPr>
        <w:t xml:space="preserve">neárně s procesem zpracování dokumentace pro povolení i provedení </w:t>
      </w:r>
      <w:r w:rsidRPr="7D1A7E1C">
        <w:rPr>
          <w:color w:val="000000" w:themeColor="text1"/>
        </w:rPr>
        <w:lastRenderedPageBreak/>
        <w:t>stavby.</w:t>
      </w:r>
      <w:r w:rsidRPr="7D1A7E1C">
        <w:rPr>
          <w:b/>
          <w:bCs/>
          <w:color w:val="000000" w:themeColor="text1"/>
        </w:rPr>
        <w:t xml:space="preserve"> </w:t>
      </w:r>
      <w:r w:rsidRPr="7D1A7E1C">
        <w:rPr>
          <w:b/>
          <w:bCs/>
        </w:rPr>
        <w:t xml:space="preserve">Plán BOZP bude samostatnou složkou projektové dokumentace </w:t>
      </w:r>
      <w:r>
        <w:t>(dále samosta</w:t>
      </w:r>
      <w:r w:rsidR="001D5ED5">
        <w:t>tně také jenom „činnost KOBZP“);</w:t>
      </w:r>
    </w:p>
    <w:p w14:paraId="32DAB925" w14:textId="77777777" w:rsidR="0052532A" w:rsidRPr="00371A7D" w:rsidRDefault="0052532A" w:rsidP="0052532A">
      <w:pPr>
        <w:pStyle w:val="Bezmezer"/>
        <w:numPr>
          <w:ilvl w:val="0"/>
          <w:numId w:val="0"/>
        </w:numPr>
        <w:ind w:left="1134"/>
      </w:pPr>
      <w:r w:rsidRPr="00371A7D">
        <w:t>vypracování projektu interiérů, který bude obsahovat:</w:t>
      </w:r>
    </w:p>
    <w:p w14:paraId="0BFD92F1" w14:textId="77777777" w:rsidR="0052532A" w:rsidRPr="00371A7D" w:rsidRDefault="0052532A" w:rsidP="00E07DC7">
      <w:pPr>
        <w:pStyle w:val="Bezmezer"/>
        <w:numPr>
          <w:ilvl w:val="0"/>
          <w:numId w:val="24"/>
        </w:numPr>
      </w:pPr>
      <w:r w:rsidRPr="00371A7D">
        <w:t xml:space="preserve">výkresy všech místností, všech stěn včetně podlahy a stropů, jednoznačně určující veškeré konstrukce, </w:t>
      </w:r>
      <w:r w:rsidR="00E07DC7" w:rsidRPr="00E07DC7">
        <w:t>výkresy tvarů atypických prvků a mobiliáře, skladby, použité materiály, barevné řešení</w:t>
      </w:r>
      <w:r w:rsidRPr="00371A7D">
        <w:t>, povrchové úpravy, umístění prvků, mobiliáře, svítidel včetně ovládacích prvků a technologií;</w:t>
      </w:r>
    </w:p>
    <w:p w14:paraId="19FADA81" w14:textId="77777777" w:rsidR="0052532A" w:rsidRPr="00371A7D" w:rsidRDefault="0052532A" w:rsidP="0052532A">
      <w:pPr>
        <w:pStyle w:val="Bezmezer"/>
        <w:numPr>
          <w:ilvl w:val="0"/>
          <w:numId w:val="24"/>
        </w:numPr>
      </w:pPr>
      <w:r w:rsidRPr="00371A7D">
        <w:t>zdravotnická technologie – její specifikace a koordinace s profesemi;</w:t>
      </w:r>
    </w:p>
    <w:p w14:paraId="479D4E1F" w14:textId="77777777" w:rsidR="0052532A" w:rsidRPr="00371A7D" w:rsidRDefault="0052532A" w:rsidP="0052532A">
      <w:pPr>
        <w:pStyle w:val="Bezmezer"/>
        <w:numPr>
          <w:ilvl w:val="0"/>
          <w:numId w:val="24"/>
        </w:numPr>
      </w:pPr>
      <w:r w:rsidRPr="00371A7D">
        <w:t>truhlářské, zámečnické, sklenářské a jiné výrobky;</w:t>
      </w:r>
    </w:p>
    <w:p w14:paraId="78CACB22" w14:textId="77777777" w:rsidR="0052532A" w:rsidRPr="00371A7D" w:rsidRDefault="0052532A" w:rsidP="0052532A">
      <w:pPr>
        <w:pStyle w:val="Bezmezer"/>
        <w:numPr>
          <w:ilvl w:val="0"/>
          <w:numId w:val="24"/>
        </w:numPr>
      </w:pPr>
      <w:r w:rsidRPr="00371A7D">
        <w:t>stanovení podmínek pro další stupně dokumentace;</w:t>
      </w:r>
    </w:p>
    <w:p w14:paraId="16DFC952" w14:textId="77777777" w:rsidR="0052532A" w:rsidRPr="00371A7D" w:rsidRDefault="0052532A" w:rsidP="0052532A">
      <w:pPr>
        <w:pStyle w:val="Bezmezer"/>
        <w:numPr>
          <w:ilvl w:val="0"/>
          <w:numId w:val="24"/>
        </w:numPr>
      </w:pPr>
      <w:r w:rsidRPr="00371A7D">
        <w:t>vizualizace;</w:t>
      </w:r>
    </w:p>
    <w:p w14:paraId="223B0CE8" w14:textId="77777777" w:rsidR="0052532A" w:rsidRPr="00371A7D" w:rsidRDefault="0052532A" w:rsidP="0052532A">
      <w:pPr>
        <w:pStyle w:val="Bezmezer"/>
        <w:numPr>
          <w:ilvl w:val="0"/>
          <w:numId w:val="24"/>
        </w:numPr>
      </w:pPr>
      <w:r w:rsidRPr="00371A7D">
        <w:t>zpracování technického popisu – zprávy;</w:t>
      </w:r>
    </w:p>
    <w:p w14:paraId="4E6AEA03" w14:textId="77777777" w:rsidR="0052532A" w:rsidRPr="00371A7D" w:rsidRDefault="0052532A" w:rsidP="0052532A">
      <w:pPr>
        <w:pStyle w:val="Bezmezer"/>
        <w:numPr>
          <w:ilvl w:val="0"/>
          <w:numId w:val="24"/>
        </w:numPr>
      </w:pPr>
      <w:r w:rsidRPr="00371A7D">
        <w:t>koordinace specialistů, napojení na technické sítě;</w:t>
      </w:r>
    </w:p>
    <w:p w14:paraId="76A044BC" w14:textId="77777777" w:rsidR="0052532A" w:rsidRPr="00371A7D" w:rsidRDefault="0052532A" w:rsidP="0052532A">
      <w:pPr>
        <w:pStyle w:val="Bezmezer"/>
        <w:numPr>
          <w:ilvl w:val="0"/>
          <w:numId w:val="24"/>
        </w:numPr>
      </w:pPr>
      <w:r w:rsidRPr="00371A7D">
        <w:t>zpracování variant řešení a jejich vyhodnocení;</w:t>
      </w:r>
    </w:p>
    <w:p w14:paraId="7D79E3B8" w14:textId="736E32D2" w:rsidR="0052532A" w:rsidRDefault="0052532A" w:rsidP="0052532A">
      <w:pPr>
        <w:pStyle w:val="Bezmezer"/>
        <w:numPr>
          <w:ilvl w:val="0"/>
          <w:numId w:val="24"/>
        </w:numPr>
      </w:pPr>
      <w:r w:rsidRPr="00371A7D">
        <w:t>návrh orientačního systému</w:t>
      </w:r>
      <w:r w:rsidR="001550CE">
        <w:t xml:space="preserve"> dle pokynu Objednatele;</w:t>
      </w:r>
    </w:p>
    <w:p w14:paraId="65A0A14A" w14:textId="344AD072" w:rsidR="001550CE" w:rsidRPr="00371A7D" w:rsidRDefault="001550CE" w:rsidP="001550CE">
      <w:pPr>
        <w:pStyle w:val="Bezmezer"/>
        <w:numPr>
          <w:ilvl w:val="0"/>
          <w:numId w:val="0"/>
        </w:numPr>
        <w:ind w:left="1134"/>
      </w:pPr>
      <w:r>
        <w:t>vypracování návrhu úprav exteriéru.</w:t>
      </w:r>
    </w:p>
    <w:p w14:paraId="4821FAC3" w14:textId="77777777" w:rsidR="002712C2" w:rsidRDefault="002712C2" w:rsidP="002712C2">
      <w:pPr>
        <w:pStyle w:val="Bezmezer"/>
        <w:numPr>
          <w:ilvl w:val="0"/>
          <w:numId w:val="0"/>
        </w:numPr>
        <w:ind w:left="1134"/>
      </w:pPr>
      <w:r>
        <w:t xml:space="preserve">(část díla v rozsahu písm. a) až </w:t>
      </w:r>
      <w:r w:rsidR="00DF20E1">
        <w:t>b</w:t>
      </w:r>
      <w:r>
        <w:t xml:space="preserve">) dále též jen </w:t>
      </w:r>
      <w:r w:rsidRPr="00656571">
        <w:t>„</w:t>
      </w:r>
      <w:r w:rsidRPr="00A955DE">
        <w:rPr>
          <w:b/>
        </w:rPr>
        <w:t>Projektová dokumentace</w:t>
      </w:r>
      <w:r>
        <w:t>“)</w:t>
      </w:r>
    </w:p>
    <w:p w14:paraId="5A9DDA7D" w14:textId="77777777" w:rsidR="009252E1" w:rsidRDefault="00F33FBD" w:rsidP="005632A9">
      <w:pPr>
        <w:pStyle w:val="Bezmezer"/>
      </w:pPr>
      <w:r>
        <w:t>i</w:t>
      </w:r>
      <w:r w:rsidR="00C664B9">
        <w:t>nženýrská činnost</w:t>
      </w:r>
      <w:r>
        <w:t>, tj.</w:t>
      </w:r>
      <w:r w:rsidR="00C664B9">
        <w:t xml:space="preserve"> projednání Díla s dotčenými orgány státní správy a správci technické infrastruktury, a to v rozsahu nezbytném pro řádné provedení Díla</w:t>
      </w:r>
      <w:r w:rsidR="00CC2184">
        <w:t>.</w:t>
      </w:r>
      <w:r w:rsidR="002712C2">
        <w:t xml:space="preserve"> (dále samostatně také jen „</w:t>
      </w:r>
      <w:r w:rsidR="00CF34DD" w:rsidRPr="22794F67">
        <w:rPr>
          <w:b/>
          <w:bCs/>
        </w:rPr>
        <w:t>I</w:t>
      </w:r>
      <w:r w:rsidR="002712C2" w:rsidRPr="22794F67">
        <w:rPr>
          <w:b/>
          <w:bCs/>
        </w:rPr>
        <w:t>nženýrská činnost</w:t>
      </w:r>
      <w:r w:rsidR="002712C2">
        <w:t>“).</w:t>
      </w:r>
      <w:r w:rsidR="006C450C">
        <w:t xml:space="preserve"> </w:t>
      </w:r>
      <w:r w:rsidR="00CF34DD">
        <w:t>Součástí Inženýrské činnosti se rozumí zejména:</w:t>
      </w:r>
    </w:p>
    <w:p w14:paraId="74D3CA78" w14:textId="6E1C49DF" w:rsidR="00CF34DD" w:rsidRDefault="00CF34DD" w:rsidP="0095623F">
      <w:pPr>
        <w:pStyle w:val="Bezmezer"/>
        <w:numPr>
          <w:ilvl w:val="0"/>
          <w:numId w:val="24"/>
        </w:numPr>
        <w:ind w:left="1701" w:hanging="567"/>
      </w:pPr>
      <w:r w:rsidRPr="00694654">
        <w:t xml:space="preserve">získání všech povolení, rozhodnutí, souhlasů a stanovisek nezbytných pro řádné (bezvadné) podání </w:t>
      </w:r>
      <w:r w:rsidR="008D3772">
        <w:t>žádosti o</w:t>
      </w:r>
      <w:r w:rsidR="00F301BA">
        <w:t xml:space="preserve"> </w:t>
      </w:r>
      <w:r w:rsidR="008D3772">
        <w:t>povolení</w:t>
      </w:r>
      <w:r>
        <w:t xml:space="preserve"> </w:t>
      </w:r>
      <w:r w:rsidR="00AD67B6">
        <w:t xml:space="preserve">stavby </w:t>
      </w:r>
      <w:r w:rsidRPr="00694654">
        <w:t xml:space="preserve">a v získání pravomocného </w:t>
      </w:r>
      <w:r w:rsidR="008D3772">
        <w:t>rozhodnut</w:t>
      </w:r>
      <w:r>
        <w:t>í</w:t>
      </w:r>
      <w:r w:rsidR="008D3772">
        <w:t xml:space="preserve"> o povolení </w:t>
      </w:r>
      <w:r w:rsidR="00F301BA">
        <w:t>stavby</w:t>
      </w:r>
      <w:r>
        <w:t>;</w:t>
      </w:r>
    </w:p>
    <w:p w14:paraId="7C0B4E5C" w14:textId="4447C6E6" w:rsidR="00CF34DD" w:rsidRDefault="00CF34DD" w:rsidP="0095623F">
      <w:pPr>
        <w:pStyle w:val="Bezmezer"/>
        <w:numPr>
          <w:ilvl w:val="0"/>
          <w:numId w:val="24"/>
        </w:numPr>
        <w:ind w:left="1701" w:hanging="567"/>
      </w:pPr>
      <w:r>
        <w:t>jednání u věcně a místně příslušného stavebního úřadu a dotčených orgánů státní správy, jakož i jednání s dalšími osobami, jejichž souhlas či stanovisko je nezbytný pro podání řádné (bezvadné) žádosti</w:t>
      </w:r>
      <w:r w:rsidR="008D3772">
        <w:t xml:space="preserve"> o povolení</w:t>
      </w:r>
      <w:r w:rsidR="00AD67B6">
        <w:t xml:space="preserve"> stavby</w:t>
      </w:r>
      <w:r w:rsidR="005901EF">
        <w:t>;</w:t>
      </w:r>
    </w:p>
    <w:p w14:paraId="58CA077F" w14:textId="77777777" w:rsidR="00CF34DD" w:rsidRDefault="00CF34DD" w:rsidP="0095623F">
      <w:pPr>
        <w:pStyle w:val="Bezmezer"/>
        <w:numPr>
          <w:ilvl w:val="0"/>
          <w:numId w:val="24"/>
        </w:numPr>
        <w:ind w:left="1701" w:hanging="567"/>
      </w:pPr>
      <w:r>
        <w:t>zastupování Objednatele jako stavebníka v řízení před stavebním úřadem, mj. za Objednatele jako stavebníka podávat u místně a věcn</w:t>
      </w:r>
      <w:r w:rsidR="008D3772">
        <w:t>ě příslušného stavebního úřadu žádosti</w:t>
      </w:r>
      <w:r>
        <w:t>, přebírání dokumentů a rozhodnutí, podávání opravných prostředků, atd.;</w:t>
      </w:r>
    </w:p>
    <w:p w14:paraId="598E7883" w14:textId="77777777" w:rsidR="00CF34DD" w:rsidRDefault="00CF34DD" w:rsidP="0095623F">
      <w:pPr>
        <w:pStyle w:val="Bezmezer"/>
        <w:numPr>
          <w:ilvl w:val="0"/>
          <w:numId w:val="24"/>
        </w:numPr>
        <w:ind w:left="1701" w:hanging="567"/>
      </w:pPr>
      <w:r w:rsidRPr="003617C2">
        <w:t>jednání se subjekty dotčenými Stavbou, tj. zejména při projednání a zajištění práva stavby, projednání a přípravě smluv na odkup pozemků, vč. pozemků spravovaných Úřadem pro zastupování státu ve věcech majetkových, projednání a přípravě smluv na zřízení věcných břemen</w:t>
      </w:r>
      <w:r>
        <w:t>;</w:t>
      </w:r>
    </w:p>
    <w:p w14:paraId="49B23093" w14:textId="77777777" w:rsidR="00CF34DD" w:rsidRDefault="00CF34DD" w:rsidP="0095623F">
      <w:pPr>
        <w:pStyle w:val="Bezmezer"/>
        <w:numPr>
          <w:ilvl w:val="0"/>
          <w:numId w:val="24"/>
        </w:numPr>
        <w:ind w:left="1701" w:hanging="567"/>
      </w:pPr>
      <w:r w:rsidRPr="003617C2">
        <w:t>účast na prohlídce místa plnění a zpracování návrhu odpovědi na žádosti o dodatečné informace dodavatelů (vysvětlení zadávací dokumentace), které se budou vztahovat k</w:t>
      </w:r>
      <w:r>
        <w:t> Projektové dokumentaci</w:t>
      </w:r>
      <w:r w:rsidRPr="003617C2">
        <w:t xml:space="preserve"> a případné navazující doplnění či zpřesnění </w:t>
      </w:r>
      <w:r>
        <w:t>Projektové dokumentace</w:t>
      </w:r>
      <w:r w:rsidR="005901EF">
        <w:t xml:space="preserve"> a které se mohou vyskytnout v průběhu zadávacího řízení, a to do následujícího pracovního dne od doručení žádosti o vysvětlení od Objednatele, součinnost při jednání hodnotící komise při výběru zhotovitele stavby;</w:t>
      </w:r>
    </w:p>
    <w:p w14:paraId="53FE6253" w14:textId="0147B424" w:rsidR="00531210" w:rsidRDefault="00531210" w:rsidP="0095623F">
      <w:pPr>
        <w:pStyle w:val="Bezmezer"/>
        <w:numPr>
          <w:ilvl w:val="0"/>
          <w:numId w:val="24"/>
        </w:numPr>
        <w:ind w:left="1701" w:hanging="567"/>
      </w:pPr>
      <w:r w:rsidRPr="00531210">
        <w:t>správní poplatky uhradí Objednatel na základě výzvy od příslušného úřadu předložené Zhotovitelem</w:t>
      </w:r>
      <w:r>
        <w:t>.</w:t>
      </w:r>
    </w:p>
    <w:p w14:paraId="610EEBB5" w14:textId="77777777" w:rsidR="00F14DE8" w:rsidRPr="00656571" w:rsidRDefault="00F33FBD" w:rsidP="009252E1">
      <w:pPr>
        <w:pStyle w:val="Bezmezer"/>
        <w:tabs>
          <w:tab w:val="left" w:pos="1134"/>
        </w:tabs>
      </w:pPr>
      <w:r>
        <w:lastRenderedPageBreak/>
        <w:t>a</w:t>
      </w:r>
      <w:r w:rsidR="00F14DE8">
        <w:t xml:space="preserve">utorský dozor po dobu </w:t>
      </w:r>
      <w:r w:rsidR="00F44350">
        <w:t>provádění</w:t>
      </w:r>
      <w:r w:rsidR="00F14DE8">
        <w:t xml:space="preserve"> </w:t>
      </w:r>
      <w:r w:rsidR="00F44350">
        <w:t>Stavby</w:t>
      </w:r>
      <w:r w:rsidR="00CB60E6">
        <w:t xml:space="preserve"> (dále samostatně také jen „</w:t>
      </w:r>
      <w:r w:rsidR="00CB60E6" w:rsidRPr="22794F67">
        <w:rPr>
          <w:b/>
          <w:bCs/>
        </w:rPr>
        <w:t>autorský dozor</w:t>
      </w:r>
      <w:r w:rsidR="00CB60E6">
        <w:t>“)</w:t>
      </w:r>
      <w:r w:rsidR="00CC2184">
        <w:t>.</w:t>
      </w:r>
      <w:r w:rsidR="005901EF">
        <w:t xml:space="preserve"> Při provádění </w:t>
      </w:r>
      <w:r w:rsidR="00A57879">
        <w:t>a</w:t>
      </w:r>
      <w:r w:rsidR="005901EF">
        <w:t>utorského dozoru se Zhotovitel zavazuje</w:t>
      </w:r>
    </w:p>
    <w:p w14:paraId="14756BA1" w14:textId="77777777" w:rsidR="009729B3" w:rsidRDefault="009729B3" w:rsidP="005901EF">
      <w:pPr>
        <w:pStyle w:val="Bezmezer"/>
        <w:numPr>
          <w:ilvl w:val="0"/>
          <w:numId w:val="24"/>
        </w:numPr>
        <w:ind w:left="1701" w:hanging="567"/>
      </w:pPr>
      <w:r w:rsidRPr="00B444DB">
        <w:t>účastn</w:t>
      </w:r>
      <w:r>
        <w:t>it</w:t>
      </w:r>
      <w:r w:rsidRPr="00B444DB">
        <w:t xml:space="preserve"> se veřejnoprávních řízení v případech, kdy je nutné objasnit nebo vysvětlit souvislost s dokumentací projektu (dokumentací stavby), pokud už není součástí jiné smluvní povinnosti Zhotovitele (zajištění rozhodnutí, povolení a souhlasů stavebních úřadů)</w:t>
      </w:r>
      <w:r>
        <w:t>;</w:t>
      </w:r>
    </w:p>
    <w:p w14:paraId="77AEB00A" w14:textId="77777777" w:rsidR="009729B3" w:rsidRDefault="009729B3" w:rsidP="005901EF">
      <w:pPr>
        <w:pStyle w:val="Bezmezer"/>
        <w:numPr>
          <w:ilvl w:val="0"/>
          <w:numId w:val="24"/>
        </w:numPr>
        <w:ind w:left="1701" w:hanging="567"/>
      </w:pPr>
      <w:r w:rsidRPr="00B444DB">
        <w:t>podáv</w:t>
      </w:r>
      <w:r>
        <w:t>at</w:t>
      </w:r>
      <w:r w:rsidRPr="00B444DB">
        <w:t xml:space="preserve"> nutná vysvětlení k dokumentaci stavby a zajišť</w:t>
      </w:r>
      <w:r>
        <w:t>ovat</w:t>
      </w:r>
      <w:r w:rsidRPr="00B444DB">
        <w:t xml:space="preserve"> operativní dopracování, popřípadě odstranění nedostatků v jím dříve předané projektové dokumentaci tak, aby byla zajištěna plynulá realizace stavby ze strany jejího </w:t>
      </w:r>
      <w:r>
        <w:t>z</w:t>
      </w:r>
      <w:r w:rsidRPr="00B444DB">
        <w:t>hotovitele</w:t>
      </w:r>
      <w:r>
        <w:t xml:space="preserve"> stavby</w:t>
      </w:r>
      <w:r w:rsidRPr="00B444DB">
        <w:t>; operativní dopracování nebo případné odstranění nedostatků formou revizí, aby dokumentace plně vyhovovala příslušným právním předpisům a technickým normám, např</w:t>
      </w:r>
      <w:r>
        <w:t>.</w:t>
      </w:r>
      <w:r w:rsidRPr="00B444DB">
        <w:t xml:space="preserve"> zákonu</w:t>
      </w:r>
      <w:r>
        <w:t xml:space="preserve"> č. </w:t>
      </w:r>
      <w:r w:rsidR="00CD32AC">
        <w:t>283/2021</w:t>
      </w:r>
      <w:r>
        <w:t xml:space="preserve"> Sb., stavební zákon</w:t>
      </w:r>
      <w:r w:rsidRPr="00B444DB">
        <w:t>,</w:t>
      </w:r>
      <w:r w:rsidR="00CD32AC">
        <w:t xml:space="preserve"> ve znění pozdějších předpisů,</w:t>
      </w:r>
      <w:r>
        <w:t xml:space="preserve"> atd.;</w:t>
      </w:r>
    </w:p>
    <w:p w14:paraId="03A46473" w14:textId="77777777" w:rsidR="009729B3" w:rsidRDefault="005F68EC" w:rsidP="005901EF">
      <w:pPr>
        <w:pStyle w:val="Bezmezer"/>
        <w:numPr>
          <w:ilvl w:val="0"/>
          <w:numId w:val="24"/>
        </w:numPr>
        <w:ind w:left="1701" w:hanging="567"/>
      </w:pPr>
      <w:r>
        <w:t xml:space="preserve">kontrolovat a </w:t>
      </w:r>
      <w:r w:rsidR="009729B3" w:rsidRPr="00CB7C75">
        <w:t>odsouhlas</w:t>
      </w:r>
      <w:r w:rsidR="009729B3">
        <w:t>ovat</w:t>
      </w:r>
      <w:r w:rsidR="009729B3" w:rsidRPr="00CB7C75">
        <w:t xml:space="preserve"> výrobní dokumentaci</w:t>
      </w:r>
      <w:r w:rsidR="009729B3">
        <w:t>;</w:t>
      </w:r>
    </w:p>
    <w:p w14:paraId="54AE4A25" w14:textId="77777777" w:rsidR="009729B3" w:rsidRDefault="009729B3" w:rsidP="005901EF">
      <w:pPr>
        <w:pStyle w:val="Bezmezer"/>
        <w:numPr>
          <w:ilvl w:val="0"/>
          <w:numId w:val="24"/>
        </w:numPr>
        <w:ind w:left="1701" w:hanging="567"/>
      </w:pPr>
      <w:r w:rsidRPr="00A17EB0">
        <w:t>posuz</w:t>
      </w:r>
      <w:r>
        <w:t>ovat</w:t>
      </w:r>
      <w:r w:rsidRPr="00A17EB0">
        <w:t xml:space="preserve"> návrhy na odchylky a změny </w:t>
      </w:r>
      <w:r>
        <w:t xml:space="preserve">stavby </w:t>
      </w:r>
      <w:r w:rsidRPr="00A17EB0">
        <w:t xml:space="preserve">oproti </w:t>
      </w:r>
      <w:r>
        <w:t>schválené Projektové</w:t>
      </w:r>
      <w:r w:rsidRPr="00A17EB0">
        <w:t xml:space="preserve"> dokumentac</w:t>
      </w:r>
      <w:r>
        <w:t xml:space="preserve">i a navrhovat změny a odchylky za účelem zlepšení řešení Projektové dokumentace;  </w:t>
      </w:r>
    </w:p>
    <w:p w14:paraId="3D5F5A63" w14:textId="77777777" w:rsidR="009729B3" w:rsidRDefault="009729B3" w:rsidP="005901EF">
      <w:pPr>
        <w:pStyle w:val="Bezmezer"/>
        <w:numPr>
          <w:ilvl w:val="0"/>
          <w:numId w:val="24"/>
        </w:numPr>
        <w:ind w:left="1701" w:hanging="567"/>
      </w:pPr>
      <w:r w:rsidRPr="00A17EB0">
        <w:t>dohlíž</w:t>
      </w:r>
      <w:r>
        <w:t>et</w:t>
      </w:r>
      <w:r w:rsidRPr="00A17EB0">
        <w:t xml:space="preserve"> na soulad zhotovované stavby s </w:t>
      </w:r>
      <w:r>
        <w:t>P</w:t>
      </w:r>
      <w:r w:rsidRPr="00A17EB0">
        <w:t>rojektovou dokumentací, sled</w:t>
      </w:r>
      <w:r>
        <w:t>ovat</w:t>
      </w:r>
      <w:r w:rsidRPr="00A17EB0">
        <w:t xml:space="preserve"> a kontrol</w:t>
      </w:r>
      <w:r>
        <w:t>ovat</w:t>
      </w:r>
      <w:r w:rsidRPr="00A17EB0">
        <w:t xml:space="preserve"> postup výstavby ve vztahu k</w:t>
      </w:r>
      <w:r>
        <w:t xml:space="preserve"> Projektové </w:t>
      </w:r>
      <w:r w:rsidRPr="00A17EB0">
        <w:t>dokumentaci, přičemž kontrolu souladu s</w:t>
      </w:r>
      <w:r>
        <w:t xml:space="preserve"> Projektovou </w:t>
      </w:r>
      <w:r w:rsidRPr="00A17EB0">
        <w:t>dokumentací jednotlivých objektů či konstrukcí musí vykonávat příslušní odpovědní specialisté (např. elektroinstalace, statika apod.)</w:t>
      </w:r>
      <w:r>
        <w:t>;</w:t>
      </w:r>
    </w:p>
    <w:p w14:paraId="0E1B65DA" w14:textId="77777777" w:rsidR="009729B3" w:rsidRPr="00EF1428" w:rsidRDefault="009729B3" w:rsidP="005901EF">
      <w:pPr>
        <w:pStyle w:val="Bezmezer"/>
        <w:numPr>
          <w:ilvl w:val="0"/>
          <w:numId w:val="24"/>
        </w:numPr>
        <w:ind w:left="1701" w:hanging="567"/>
      </w:pPr>
      <w:r>
        <w:t xml:space="preserve"> </w:t>
      </w:r>
      <w:r w:rsidR="00077C24">
        <w:t>ú</w:t>
      </w:r>
      <w:r>
        <w:t xml:space="preserve">častnit se kontrolních dnů stavby, dohodnutých zkoušek stavebních prací, zabezpečovat účast statika při kontrole </w:t>
      </w:r>
      <w:r w:rsidRPr="00EF1428">
        <w:t>staticky významných částí konstrukce stavby (základová spára, základy, nosná výztuž, spoje částí nosného skeletu apod.)</w:t>
      </w:r>
      <w:r>
        <w:t xml:space="preserve">, </w:t>
      </w:r>
      <w:r w:rsidRPr="00EF1428">
        <w:t xml:space="preserve">přebírání stavby a </w:t>
      </w:r>
      <w:r>
        <w:t>kontroly</w:t>
      </w:r>
      <w:r w:rsidRPr="00EF1428">
        <w:t xml:space="preserve"> odstranění závad zjištěných při přebírání stavby, přičemž účastí se rozumí kompletní samostatná prohlídka zhotovované stavby nebo účast při prohlídce stavby, upozorňování na vady a nedodělky stavby, zápis nalezených vad a nedodělků a jeho předání Objednateli,</w:t>
      </w:r>
    </w:p>
    <w:p w14:paraId="4C1F2686" w14:textId="77777777" w:rsidR="008917F5" w:rsidRDefault="009729B3" w:rsidP="005901EF">
      <w:pPr>
        <w:pStyle w:val="Bezmezer"/>
        <w:numPr>
          <w:ilvl w:val="0"/>
          <w:numId w:val="24"/>
        </w:numPr>
        <w:ind w:left="1701" w:hanging="567"/>
      </w:pPr>
      <w:r w:rsidRPr="00AF1804">
        <w:t>sled</w:t>
      </w:r>
      <w:r>
        <w:t>ovat</w:t>
      </w:r>
      <w:r w:rsidRPr="00AF1804">
        <w:t xml:space="preserve"> změny technických norem a předpisů (např. hygienických, požárních apod.) v průběhu přípravy a realizace stavby až po vydání souhlasu s užíváním stavby, které by mohly mít dopad na prováděnou stavbu a dodatečně měnit požadavky na provádění stavby dle </w:t>
      </w:r>
      <w:r>
        <w:t>těchto změn</w:t>
      </w:r>
      <w:r w:rsidR="008917F5">
        <w:t>;</w:t>
      </w:r>
    </w:p>
    <w:p w14:paraId="6215C3B6" w14:textId="77777777" w:rsidR="009729B3" w:rsidRDefault="008917F5" w:rsidP="005901EF">
      <w:pPr>
        <w:pStyle w:val="Bezmezer"/>
        <w:numPr>
          <w:ilvl w:val="0"/>
          <w:numId w:val="24"/>
        </w:numPr>
        <w:ind w:left="1701" w:hanging="567"/>
      </w:pPr>
      <w:r>
        <w:t>účastnit se kolaudačního konání a poskytovat součinnost potřebnou pro úspěšnou kolaudaci stavby</w:t>
      </w:r>
      <w:r w:rsidR="00CD47C6">
        <w:t>.</w:t>
      </w:r>
    </w:p>
    <w:p w14:paraId="7801FF92" w14:textId="783C2173" w:rsidR="00AE027E" w:rsidRDefault="00AE027E" w:rsidP="009252E1">
      <w:pPr>
        <w:pStyle w:val="Odstavecseseznamem"/>
      </w:pPr>
      <w:r>
        <w:t xml:space="preserve">Zhotovitel se zavazuje nejpozději do 14 kalendářních dnů od nabytí účinnosti smlouvy, pokud se smluvní strany nedohodnou jinak, zorganizovat úvodní kontrolní den </w:t>
      </w:r>
      <w:r w:rsidR="009252E1">
        <w:t xml:space="preserve">plnění díla </w:t>
      </w:r>
      <w:r w:rsidR="00CF3B03">
        <w:t xml:space="preserve">na pracovišti Objednatele </w:t>
      </w:r>
      <w:r>
        <w:t xml:space="preserve">za účelem koordinace postupu při zpracování </w:t>
      </w:r>
      <w:r w:rsidR="009252E1">
        <w:t>díla,</w:t>
      </w:r>
      <w:r>
        <w:t xml:space="preserve"> za účasti zástupců </w:t>
      </w:r>
      <w:r w:rsidR="009252E1">
        <w:t>O</w:t>
      </w:r>
      <w:r>
        <w:t>bjednatele,</w:t>
      </w:r>
      <w:r w:rsidR="009252E1">
        <w:t xml:space="preserve"> Zhotovitele a</w:t>
      </w:r>
      <w:r>
        <w:t xml:space="preserve"> případně dalších </w:t>
      </w:r>
      <w:r w:rsidR="009252E1">
        <w:t xml:space="preserve">pozvaných </w:t>
      </w:r>
      <w:r>
        <w:t xml:space="preserve">účastníků. O úvodním </w:t>
      </w:r>
      <w:r w:rsidR="009640B9">
        <w:t>kontrolním dnu bude</w:t>
      </w:r>
      <w:r>
        <w:t xml:space="preserve"> </w:t>
      </w:r>
      <w:r w:rsidR="00D6616F">
        <w:t>Z</w:t>
      </w:r>
      <w:r>
        <w:t xml:space="preserve">hotovitel informovat </w:t>
      </w:r>
      <w:r w:rsidR="00D6616F">
        <w:t>O</w:t>
      </w:r>
      <w:r>
        <w:t>bjednatele</w:t>
      </w:r>
      <w:r w:rsidR="009640B9">
        <w:t xml:space="preserve"> </w:t>
      </w:r>
      <w:r w:rsidR="00D6616F">
        <w:t>písemně</w:t>
      </w:r>
      <w:r w:rsidR="00596891">
        <w:t xml:space="preserve"> min. 5 pracovních dnů před</w:t>
      </w:r>
      <w:r>
        <w:t xml:space="preserve"> </w:t>
      </w:r>
      <w:r w:rsidR="00D6616F">
        <w:t xml:space="preserve">navrženým </w:t>
      </w:r>
      <w:r>
        <w:t xml:space="preserve">dnem konání </w:t>
      </w:r>
      <w:r w:rsidR="00D6616F">
        <w:t>kontrolního dne,</w:t>
      </w:r>
      <w:r>
        <w:t xml:space="preserve"> nedohodnou-li se smluvní strany jinak. </w:t>
      </w:r>
    </w:p>
    <w:p w14:paraId="7FB677CD" w14:textId="20693E20" w:rsidR="00AE027E" w:rsidRDefault="00AE027E" w:rsidP="00B23B4F">
      <w:pPr>
        <w:pStyle w:val="Odstavecseseznamem"/>
      </w:pPr>
      <w:r>
        <w:t xml:space="preserve">Zhotovitel se zavazuje umožnit </w:t>
      </w:r>
      <w:r w:rsidR="00D6616F">
        <w:t>O</w:t>
      </w:r>
      <w:r>
        <w:t xml:space="preserve">bjednateli minimálně jednou za 14 kalendářních dnů </w:t>
      </w:r>
      <w:r w:rsidR="002058F3">
        <w:t xml:space="preserve">nebo dle dohody smluvních stran, </w:t>
      </w:r>
      <w:r>
        <w:t>prov</w:t>
      </w:r>
      <w:r w:rsidR="00D6616F">
        <w:t>ádět</w:t>
      </w:r>
      <w:r>
        <w:t xml:space="preserve"> kontrol</w:t>
      </w:r>
      <w:r w:rsidR="00D6616F">
        <w:t>y</w:t>
      </w:r>
      <w:r>
        <w:t xml:space="preserve"> postupu při zpracování jednotlivých částí </w:t>
      </w:r>
      <w:r w:rsidR="00D6616F">
        <w:t>díla,</w:t>
      </w:r>
      <w:r>
        <w:t xml:space="preserve"> formou kontrolních dnů</w:t>
      </w:r>
      <w:r w:rsidR="00CF3B03">
        <w:t xml:space="preserve"> na pracovišti Objednatele</w:t>
      </w:r>
      <w:r>
        <w:t>, ze kterých vyhotoví Zhotovitel zápis.</w:t>
      </w:r>
      <w:r w:rsidR="002058F3">
        <w:t xml:space="preserve"> Zápis bude vyhotoven </w:t>
      </w:r>
      <w:r w:rsidR="005901EF">
        <w:t xml:space="preserve">Zhotovitelem do dvou pracovních dnů po dni konání kontrolního dne a zaslán Objednateli v elektronické podobě. Objednatel se vyjádří k zápisu do 3 pracovních dnů, jinak se má za to, že se zápisem souhlasí. V případě připomínek Objednatele k zápisu je Zhotovitel povinen tyto zapracovat </w:t>
      </w:r>
      <w:r w:rsidR="005901EF">
        <w:lastRenderedPageBreak/>
        <w:t>obratem.</w:t>
      </w:r>
      <w:r w:rsidR="002058F3">
        <w:t xml:space="preserve"> </w:t>
      </w:r>
      <w:r>
        <w:t>O</w:t>
      </w:r>
      <w:r w:rsidR="009640B9">
        <w:t> </w:t>
      </w:r>
      <w:r>
        <w:t xml:space="preserve">kontrolním dnu projektu bude </w:t>
      </w:r>
      <w:r w:rsidR="007D77FC">
        <w:t>Z</w:t>
      </w:r>
      <w:r>
        <w:t xml:space="preserve">hotovitel informovat </w:t>
      </w:r>
      <w:r w:rsidR="007D77FC">
        <w:t>O</w:t>
      </w:r>
      <w:r>
        <w:t xml:space="preserve">bjednatele a další osoby určené </w:t>
      </w:r>
      <w:r w:rsidR="007D77FC">
        <w:t>O</w:t>
      </w:r>
      <w:r>
        <w:t>bjednatelem</w:t>
      </w:r>
      <w:r w:rsidR="009640B9">
        <w:t xml:space="preserve"> </w:t>
      </w:r>
      <w:r w:rsidR="007D77FC">
        <w:t xml:space="preserve">písemně </w:t>
      </w:r>
      <w:r>
        <w:t xml:space="preserve">vždy min. 5 pracovních dnů před </w:t>
      </w:r>
      <w:r w:rsidR="00596891">
        <w:t xml:space="preserve">navrženým </w:t>
      </w:r>
      <w:r>
        <w:t xml:space="preserve">dnem konání. Zhotovitel je též povinen se účastnit kontrolních dnů svolaných </w:t>
      </w:r>
      <w:r w:rsidR="00596891">
        <w:t>O</w:t>
      </w:r>
      <w:r>
        <w:t>bjednatelem, o</w:t>
      </w:r>
      <w:r w:rsidR="008E0FAE">
        <w:t> </w:t>
      </w:r>
      <w:r>
        <w:t xml:space="preserve">kterých byl </w:t>
      </w:r>
      <w:r w:rsidR="002937E7">
        <w:t xml:space="preserve">písemně </w:t>
      </w:r>
      <w:r>
        <w:t>informován</w:t>
      </w:r>
      <w:r w:rsidR="00596891">
        <w:t xml:space="preserve"> </w:t>
      </w:r>
      <w:r>
        <w:t>alespoň 5 pracovních dnů předem. Za účelem úspěšné realizace plnění smlou</w:t>
      </w:r>
      <w:r w:rsidR="00596891">
        <w:t>vy mohou být kontrolní dny</w:t>
      </w:r>
      <w:r>
        <w:t xml:space="preserve"> v případě potřeby svolány častěji.</w:t>
      </w:r>
      <w:r w:rsidR="005901EF">
        <w:t xml:space="preserve"> Po odevzdání Projektové dokumentace bude předmětem kontrolních dnů informování Objednatele o průběhu konání o vydání povolení</w:t>
      </w:r>
      <w:r w:rsidR="00AD67B6">
        <w:t xml:space="preserve"> stavby</w:t>
      </w:r>
      <w:r w:rsidR="005901EF">
        <w:t xml:space="preserve">/vydání souhlasu s provedením </w:t>
      </w:r>
      <w:r w:rsidR="008D3772">
        <w:t>podání žádosti o povolení</w:t>
      </w:r>
      <w:r w:rsidR="00AD67B6">
        <w:t xml:space="preserve"> stavby</w:t>
      </w:r>
      <w:r w:rsidR="005901EF">
        <w:t>. Tak</w:t>
      </w:r>
      <w:r w:rsidR="00973986">
        <w:t>ové</w:t>
      </w:r>
      <w:r w:rsidR="005901EF">
        <w:t xml:space="preserve"> kontrolní dny mohou probíhat elektronicky, </w:t>
      </w:r>
      <w:r w:rsidR="0046072B">
        <w:t xml:space="preserve">nebo jen </w:t>
      </w:r>
      <w:r w:rsidR="005901EF">
        <w:t>zasláním z</w:t>
      </w:r>
      <w:r w:rsidR="00973986">
        <w:t>ápisu</w:t>
      </w:r>
      <w:r w:rsidR="005901EF">
        <w:t xml:space="preserve"> Objednateli.</w:t>
      </w:r>
    </w:p>
    <w:p w14:paraId="161EE5BE" w14:textId="5FC42E97" w:rsidR="002937E7" w:rsidRDefault="002937E7" w:rsidP="004D7E83">
      <w:pPr>
        <w:pStyle w:val="Odstavecseseznamem"/>
      </w:pPr>
      <w:r>
        <w:t xml:space="preserve">Na kontrolních dnech je Objednatel oprávněn udílet Zhotoviteli ohledně dalšího provádění díla pokyny, které nejsou v rozporu s touto smlouvou, </w:t>
      </w:r>
      <w:r w:rsidR="004D7E83" w:rsidRPr="004D7E83">
        <w:t xml:space="preserve">podklady k provedení díla </w:t>
      </w:r>
      <w:r>
        <w:t>ani zadávací dokumentací. Zhotovitel je povinen se těmito pokyny při provádění díla řídit.</w:t>
      </w:r>
      <w:r w:rsidR="00F36D1D">
        <w:t xml:space="preserve"> Zhotovitel je povinen si projít trasu pro slaboproud.</w:t>
      </w:r>
    </w:p>
    <w:p w14:paraId="3A605DA6" w14:textId="77777777" w:rsidR="00AE027E" w:rsidRDefault="00AE027E" w:rsidP="00596891">
      <w:pPr>
        <w:pStyle w:val="Odstavecseseznamem"/>
      </w:pPr>
      <w:r>
        <w:t>Zhotovitel se zavazuje zajistit osobu</w:t>
      </w:r>
      <w:r w:rsidR="009640B9">
        <w:t xml:space="preserve"> </w:t>
      </w:r>
      <w:r>
        <w:t>/</w:t>
      </w:r>
      <w:r w:rsidR="009640B9">
        <w:t xml:space="preserve"> </w:t>
      </w:r>
      <w:r>
        <w:t xml:space="preserve">osoby disponující potřebnou autorizací anebo obdobným dokladem, a to v rozsahu požadovaném zvláštním právním předpisem k výkonu plnění předmětu smlouvy. Na žádost </w:t>
      </w:r>
      <w:r w:rsidR="00A230AA">
        <w:t>O</w:t>
      </w:r>
      <w:r>
        <w:t xml:space="preserve">bjednatele sdělí </w:t>
      </w:r>
      <w:r w:rsidR="00A230AA">
        <w:t>Z</w:t>
      </w:r>
      <w:r>
        <w:t xml:space="preserve">hotovitel </w:t>
      </w:r>
      <w:r w:rsidR="00A230AA">
        <w:t>O</w:t>
      </w:r>
      <w:r>
        <w:t>bjednateli, která takováto osoba se podílí na plnění předmětu smlouvy, na jaké konkrétní části plnění se podílí a předloží potřebnou autorizaci anebo jiný obdobný doklad.</w:t>
      </w:r>
    </w:p>
    <w:p w14:paraId="1DF588EA" w14:textId="77777777" w:rsidR="00AE027E" w:rsidRDefault="00AE027E" w:rsidP="00A230AA">
      <w:pPr>
        <w:pStyle w:val="Odstavecseseznamem"/>
      </w:pPr>
      <w:r>
        <w:t>Při výkonu činností autorského dozo</w:t>
      </w:r>
      <w:r w:rsidR="00A230AA">
        <w:t>ru se Z</w:t>
      </w:r>
      <w:r>
        <w:t xml:space="preserve">hotovitel po celou dobu zhotovování </w:t>
      </w:r>
      <w:r w:rsidR="002937E7">
        <w:t>S</w:t>
      </w:r>
      <w:r>
        <w:t xml:space="preserve">tavby zavazuje účastnit kontrolních dnů </w:t>
      </w:r>
      <w:r w:rsidR="002937E7">
        <w:t xml:space="preserve">Stavby </w:t>
      </w:r>
      <w:r>
        <w:t xml:space="preserve">v termínech, jak budou sděleny </w:t>
      </w:r>
      <w:r w:rsidR="00A230AA">
        <w:t>Z</w:t>
      </w:r>
      <w:r>
        <w:t xml:space="preserve">hotoviteli </w:t>
      </w:r>
      <w:r w:rsidR="00A230AA">
        <w:t>O</w:t>
      </w:r>
      <w:r>
        <w:t xml:space="preserve">bjednatelem nebo jinou, </w:t>
      </w:r>
      <w:r w:rsidR="00A230AA">
        <w:t>O</w:t>
      </w:r>
      <w:r>
        <w:t>bjednatelem k tomu pověřenou osobou, vyjma objektivní nemožnosti (např. nemoc).</w:t>
      </w:r>
    </w:p>
    <w:p w14:paraId="6F924A27" w14:textId="1F1CCE8E" w:rsidR="00061719" w:rsidRPr="003660DD" w:rsidRDefault="0043789B" w:rsidP="00A230AA">
      <w:pPr>
        <w:pStyle w:val="Odstavecseseznamem"/>
      </w:pPr>
      <w:r>
        <w:t xml:space="preserve">Dílo </w:t>
      </w:r>
      <w:r w:rsidR="00272897">
        <w:t xml:space="preserve">bude </w:t>
      </w:r>
      <w:r w:rsidR="00560929">
        <w:t>zpracován</w:t>
      </w:r>
      <w:r>
        <w:t>o</w:t>
      </w:r>
      <w:r w:rsidR="00560929">
        <w:t xml:space="preserve"> </w:t>
      </w:r>
      <w:r w:rsidR="00800F47">
        <w:t xml:space="preserve">s odbornou péčí a </w:t>
      </w:r>
      <w:r>
        <w:t xml:space="preserve">v souladu se </w:t>
      </w:r>
      <w:r w:rsidR="00560929">
        <w:t>stavební</w:t>
      </w:r>
      <w:r w:rsidR="008917F5">
        <w:t>m</w:t>
      </w:r>
      <w:r w:rsidR="00560929">
        <w:t xml:space="preserve"> zákon</w:t>
      </w:r>
      <w:r w:rsidR="008917F5">
        <w:t>em</w:t>
      </w:r>
      <w:r w:rsidR="00CD32AC">
        <w:t xml:space="preserve"> </w:t>
      </w:r>
      <w:r w:rsidR="00061719">
        <w:t xml:space="preserve">a </w:t>
      </w:r>
      <w:r w:rsidR="002D7FC7">
        <w:t>platnými a účinnými vykonávacími předpisy</w:t>
      </w:r>
      <w:r w:rsidR="00061719">
        <w:t>.</w:t>
      </w:r>
    </w:p>
    <w:p w14:paraId="5A33AF81" w14:textId="77777777" w:rsidR="00800F47" w:rsidRDefault="005E6D1B" w:rsidP="00A230AA">
      <w:pPr>
        <w:pStyle w:val="Odstavecseseznamem"/>
      </w:pPr>
      <w:r>
        <w:t xml:space="preserve">Objednatel se zavazuje </w:t>
      </w:r>
      <w:r w:rsidR="00012A1A">
        <w:t xml:space="preserve">řádně dokončené a předané </w:t>
      </w:r>
      <w:r w:rsidR="00A230AA">
        <w:t>d</w:t>
      </w:r>
      <w:r w:rsidR="009640B9">
        <w:t xml:space="preserve">ílo </w:t>
      </w:r>
      <w:r w:rsidR="00012A1A">
        <w:t xml:space="preserve">od </w:t>
      </w:r>
      <w:r w:rsidR="00A230AA">
        <w:t>Z</w:t>
      </w:r>
      <w:r w:rsidR="009D0979">
        <w:t xml:space="preserve">hotovitele převzít </w:t>
      </w:r>
      <w:r w:rsidR="00A1343D">
        <w:t>a zaplatit za </w:t>
      </w:r>
      <w:r w:rsidR="00012A1A">
        <w:t>něj</w:t>
      </w:r>
      <w:r w:rsidR="009D0979">
        <w:t xml:space="preserve"> touto smlouvou sjednanou</w:t>
      </w:r>
      <w:r w:rsidR="00012A1A">
        <w:t xml:space="preserve"> </w:t>
      </w:r>
      <w:r>
        <w:t>cen</w:t>
      </w:r>
      <w:r w:rsidR="009D0979">
        <w:t>u</w:t>
      </w:r>
      <w:r>
        <w:t xml:space="preserve"> za podmínek dále uvedených.</w:t>
      </w:r>
    </w:p>
    <w:p w14:paraId="0BE0D317" w14:textId="77777777" w:rsidR="001716C4" w:rsidRDefault="001716C4" w:rsidP="001716C4">
      <w:pPr>
        <w:pStyle w:val="Odstavecseseznamem"/>
      </w:pPr>
      <w:r>
        <w:t>Zhotovitel je povinen poskytovat plnění sjednané v této smlouvě prostřednictvím osob, které uvedl v nabídce na zakázku za účelem prokázání své kvalifikace</w:t>
      </w:r>
      <w:r w:rsidR="000E0D3C">
        <w:t xml:space="preserve"> za účelem hodnocení</w:t>
      </w:r>
      <w:r>
        <w:t>, a to na odpovídajících pozicích uvedených ve specifikaci kvalifikačních kritérií v zadávací dokumentaci zakázky. Pro vyloučení pochybností se uvádí, že Zhotovitel je za podmínek této smlouvy oprávněn do poskytování plnění podle této smlouvy zapojit rovněž další osoby, avšak do tohoto plnění musí být vždy na odpovídajících pozicích zapojeny všechny osoby dle věty první. Zhotovitel je povinen plnění povinnosti dle tohoto odstavce Objednateli na jeho žádost kdykoli bez zbytečného odkladu prokázat. Zhotovitel je oprávněn osobu dle věty první nahradit jinou osobou, avšak vždy pouze s předchozím písemným souhlasem Objednatele a pouze tehdy, jestliže taková osoba splňuje příslušné kritérium technické kvalifikace specifikované v zadávací dokumentaci zakázky</w:t>
      </w:r>
      <w:r w:rsidR="000E0D3C">
        <w:t xml:space="preserve"> a taky by pro případ hodnocení nabídek byl za jeho hodnocené zkušenosti udělený stejný počet bodů</w:t>
      </w:r>
      <w:r>
        <w:t>.</w:t>
      </w:r>
    </w:p>
    <w:p w14:paraId="4B0ECA0F" w14:textId="77777777" w:rsidR="00F36D1D" w:rsidRDefault="00F36D1D" w:rsidP="00F36D1D">
      <w:pPr>
        <w:pStyle w:val="Odstavecseseznamem"/>
      </w:pPr>
      <w:r>
        <w:t>V případě, že člen týmu Zhotovitele podílející se na plnění díla opakovaně způsobuje, že plnění je omeškané, anebo plnění nedosahuje požadovaných kvalit, ani po výzvě Objednatele, je Objednatel oprávněn požadovat výměnu tohoto člena týmu a Zhotovitel je povinen takovéto žádosti vyhovět a člena týmu vyměnit. V případě, že se jedná o pracovníka, kterým Zhotovitel prokazoval splnění kvalifikačních kritérií, je Zhotovitel povinen zabezpečit, aby nový člen týmu splňoval kvalifikační požadavky dle zadávací dokumentace</w:t>
      </w:r>
    </w:p>
    <w:p w14:paraId="116A7DD7" w14:textId="77777777" w:rsidR="00126655" w:rsidRDefault="00126655" w:rsidP="001716C4">
      <w:pPr>
        <w:pStyle w:val="Odstavecseseznamem"/>
      </w:pPr>
      <w:r>
        <w:t>Zhotovitel je povinen zahrnou</w:t>
      </w:r>
      <w:r w:rsidR="00F36D1D">
        <w:t>t</w:t>
      </w:r>
      <w:r>
        <w:t xml:space="preserve"> do návrhu interiéru stávající vybavení a nábytek Objednatele, v případě, že o to Objednatel požádá a označí stávající vybavení a nábytek, který chce dále užívat.</w:t>
      </w:r>
    </w:p>
    <w:p w14:paraId="3D6A5328" w14:textId="77777777" w:rsidR="00093049" w:rsidRDefault="002B4DC9" w:rsidP="00A230AA">
      <w:pPr>
        <w:pStyle w:val="Odstavecseseznamem"/>
      </w:pPr>
      <w:r>
        <w:lastRenderedPageBreak/>
        <w:t>Přílohu č. 1 této smlouvy tvoří seznam zástupců smluvních stran, oprávněných konat ve věcech tam uvedených, s výjimkou podpisu smlouvy a dodatků k smlouvě a pokynů k změně rozsahu díla.</w:t>
      </w:r>
    </w:p>
    <w:p w14:paraId="33050C42" w14:textId="77777777" w:rsidR="00BE12F2" w:rsidRDefault="00BE12F2" w:rsidP="00A230AA">
      <w:pPr>
        <w:pStyle w:val="Odstavecseseznamem"/>
      </w:pPr>
      <w:r>
        <w:t xml:space="preserve">Objednatel může určit </w:t>
      </w:r>
      <w:proofErr w:type="spellStart"/>
      <w:r>
        <w:t>cloudové</w:t>
      </w:r>
      <w:proofErr w:type="spellEnd"/>
      <w:r>
        <w:t xml:space="preserve"> úložiště určené pro odevzdávání elektronických verzí dokumentů a záznamů. Takové úložiště bude určené na prvním kontrolním dni.</w:t>
      </w:r>
    </w:p>
    <w:p w14:paraId="63B41AF0" w14:textId="77777777" w:rsidR="00272897" w:rsidRPr="00F12134" w:rsidRDefault="00772B1C" w:rsidP="005D41C9">
      <w:pPr>
        <w:pStyle w:val="Nadpis1"/>
      </w:pPr>
      <w:r>
        <w:t>M</w:t>
      </w:r>
      <w:r w:rsidR="009D0979">
        <w:t xml:space="preserve">ísto a </w:t>
      </w:r>
      <w:r>
        <w:t xml:space="preserve">doba </w:t>
      </w:r>
      <w:r w:rsidR="004F1780">
        <w:t xml:space="preserve">provedení </w:t>
      </w:r>
      <w:r w:rsidR="009D0979">
        <w:t>díla</w:t>
      </w:r>
    </w:p>
    <w:p w14:paraId="0F7A56A9" w14:textId="77777777" w:rsidR="005B4982" w:rsidRPr="00F12134" w:rsidRDefault="00272897" w:rsidP="00A230AA">
      <w:pPr>
        <w:pStyle w:val="Odstavecseseznamem"/>
      </w:pPr>
      <w:r>
        <w:t xml:space="preserve">Zhotovitel se zavazuje </w:t>
      </w:r>
      <w:r w:rsidR="00A230AA">
        <w:t>d</w:t>
      </w:r>
      <w:r w:rsidR="006475CE">
        <w:t xml:space="preserve">ílo </w:t>
      </w:r>
      <w:r>
        <w:t xml:space="preserve">dokončit a </w:t>
      </w:r>
      <w:r w:rsidR="00A230AA">
        <w:t>O</w:t>
      </w:r>
      <w:r w:rsidR="006475CE">
        <w:t xml:space="preserve">bjednateli </w:t>
      </w:r>
      <w:r>
        <w:t xml:space="preserve">předat </w:t>
      </w:r>
      <w:r w:rsidR="005B4982">
        <w:t>v následujících lhůtách</w:t>
      </w:r>
      <w:r w:rsidR="00E612E8">
        <w:t xml:space="preserve"> či jej plnit za následujících podmínek</w:t>
      </w:r>
      <w:r w:rsidR="005B4982">
        <w:t xml:space="preserve">: </w:t>
      </w:r>
    </w:p>
    <w:p w14:paraId="635B5354" w14:textId="06F9E652" w:rsidR="00586D2B" w:rsidRDefault="00A230AA" w:rsidP="00A230AA">
      <w:pPr>
        <w:pStyle w:val="Bezmezer"/>
      </w:pPr>
      <w:r>
        <w:t>Část díla určená v odst. II.</w:t>
      </w:r>
      <w:r w:rsidR="00AB66C1">
        <w:t xml:space="preserve"> </w:t>
      </w:r>
      <w:r>
        <w:t>4 písm. a)</w:t>
      </w:r>
      <w:r w:rsidR="00A666E3">
        <w:t xml:space="preserve"> </w:t>
      </w:r>
      <w:r w:rsidR="00126655">
        <w:t>(</w:t>
      </w:r>
      <w:r w:rsidR="003E5454">
        <w:t xml:space="preserve">projektová </w:t>
      </w:r>
      <w:r w:rsidR="00126655">
        <w:t>dokumentace</w:t>
      </w:r>
      <w:r w:rsidR="0088370E">
        <w:t xml:space="preserve"> pro</w:t>
      </w:r>
      <w:r w:rsidR="006E6432">
        <w:t xml:space="preserve"> povolení stavby</w:t>
      </w:r>
      <w:r w:rsidR="00126655">
        <w:t>)</w:t>
      </w:r>
      <w:r w:rsidR="00415C6F">
        <w:t>:</w:t>
      </w:r>
    </w:p>
    <w:p w14:paraId="4198B7B9" w14:textId="479EA9B5" w:rsidR="005B4982" w:rsidRDefault="0046072B" w:rsidP="00586D2B">
      <w:pPr>
        <w:pStyle w:val="Bezmezer"/>
        <w:numPr>
          <w:ilvl w:val="2"/>
          <w:numId w:val="0"/>
        </w:numPr>
        <w:ind w:left="1134"/>
      </w:pPr>
      <w:r w:rsidRPr="00B75630">
        <w:t xml:space="preserve">do </w:t>
      </w:r>
      <w:r w:rsidR="000D031D">
        <w:t>12</w:t>
      </w:r>
      <w:r w:rsidR="00B75630" w:rsidRPr="00B75630">
        <w:t xml:space="preserve"> t</w:t>
      </w:r>
      <w:r w:rsidRPr="00B75630">
        <w:t>ýdnů ode</w:t>
      </w:r>
      <w:r>
        <w:t xml:space="preserve"> dne</w:t>
      </w:r>
      <w:r w:rsidR="00637EA1">
        <w:t xml:space="preserve"> obdržení</w:t>
      </w:r>
      <w:r>
        <w:t xml:space="preserve"> </w:t>
      </w:r>
      <w:r w:rsidR="00637EA1">
        <w:t>písemní výzvy</w:t>
      </w:r>
      <w:r>
        <w:t>;</w:t>
      </w:r>
    </w:p>
    <w:p w14:paraId="1ACD17DD" w14:textId="77777777" w:rsidR="003A73F5" w:rsidRDefault="00C50BED" w:rsidP="003A73F5">
      <w:pPr>
        <w:pStyle w:val="Bezmezer"/>
        <w:numPr>
          <w:ilvl w:val="0"/>
          <w:numId w:val="0"/>
        </w:numPr>
        <w:ind w:left="1134"/>
      </w:pPr>
      <w:r>
        <w:t>Zhotovitel je povinen předložit tuto část díla Objednateli ke kontrole, a to nejpoz</w:t>
      </w:r>
      <w:r w:rsidR="00586D2B">
        <w:t>ději 3</w:t>
      </w:r>
      <w:r w:rsidR="0046072B">
        <w:t xml:space="preserve"> </w:t>
      </w:r>
      <w:r w:rsidR="00586D2B">
        <w:t>týdny</w:t>
      </w:r>
      <w:r w:rsidR="0046072B">
        <w:t xml:space="preserve"> před uplynutím lhůt</w:t>
      </w:r>
      <w:r w:rsidR="00586D2B">
        <w:t>y</w:t>
      </w:r>
      <w:r>
        <w:t xml:space="preserve"> dle </w:t>
      </w:r>
      <w:r w:rsidR="00586D2B">
        <w:t>předchozího odstavce</w:t>
      </w:r>
      <w:r>
        <w:t xml:space="preserve">. Objednatel oznámí své připomínky Zhotoviteli do </w:t>
      </w:r>
      <w:r w:rsidR="00586D2B">
        <w:t xml:space="preserve">14 </w:t>
      </w:r>
      <w:r>
        <w:t>dn</w:t>
      </w:r>
      <w:r w:rsidR="00586D2B">
        <w:t>í</w:t>
      </w:r>
      <w:r>
        <w:t xml:space="preserve"> a Zhotovitel je </w:t>
      </w:r>
      <w:r w:rsidRPr="00FB6077">
        <w:t xml:space="preserve">zapracuje nejpozději do </w:t>
      </w:r>
      <w:r>
        <w:t>finálního termínu</w:t>
      </w:r>
      <w:r w:rsidRPr="00FB6077">
        <w:t xml:space="preserve"> </w:t>
      </w:r>
      <w:r>
        <w:t>dle prv</w:t>
      </w:r>
      <w:r w:rsidR="009D6CAF">
        <w:t>n</w:t>
      </w:r>
      <w:r>
        <w:t>í věty</w:t>
      </w:r>
      <w:r w:rsidR="009D6CAF">
        <w:t xml:space="preserve"> tohoto písmene</w:t>
      </w:r>
      <w:r>
        <w:t>. Pokud budou připomínky tak</w:t>
      </w:r>
      <w:r w:rsidR="009D6CAF">
        <w:t>ov</w:t>
      </w:r>
      <w:r>
        <w:t>ého charakteru, že jejich zapracování bude vyžadovat posun v termínech odevzdání, dohodnou se smluvní strany na novém termínu dodatkem k té</w:t>
      </w:r>
      <w:r w:rsidR="009D6CAF">
        <w:t>to</w:t>
      </w:r>
      <w:r>
        <w:t xml:space="preserve"> smlouvě, to platí pouze v případě, že se nejedná o připomínky způsobené vadami a nedodělky dí</w:t>
      </w:r>
      <w:r w:rsidR="00586D2B">
        <w:t>la.</w:t>
      </w:r>
      <w:r w:rsidR="003A73F5" w:rsidRPr="003A73F5">
        <w:t xml:space="preserve"> </w:t>
      </w:r>
    </w:p>
    <w:p w14:paraId="49194317" w14:textId="4C49E948" w:rsidR="003A73F5" w:rsidRDefault="003A73F5" w:rsidP="003A73F5">
      <w:pPr>
        <w:pStyle w:val="Bezmezer"/>
        <w:numPr>
          <w:ilvl w:val="0"/>
          <w:numId w:val="0"/>
        </w:numPr>
        <w:ind w:left="1134"/>
      </w:pPr>
      <w:r>
        <w:t xml:space="preserve">V počtu 1 ks v elektronické podobě před předložením projektové dokumentace pro povolení </w:t>
      </w:r>
      <w:r w:rsidR="002D7FC7">
        <w:t xml:space="preserve">stavby </w:t>
      </w:r>
      <w:r>
        <w:t>na vyjádření dotčeným orgánům státní správy</w:t>
      </w:r>
    </w:p>
    <w:p w14:paraId="692F9FF8" w14:textId="4D2BF21F" w:rsidR="00586D2B" w:rsidRDefault="003A73F5" w:rsidP="003A73F5">
      <w:pPr>
        <w:pStyle w:val="Bezmezer"/>
        <w:numPr>
          <w:ilvl w:val="0"/>
          <w:numId w:val="0"/>
        </w:numPr>
        <w:ind w:left="1134"/>
      </w:pPr>
      <w:r>
        <w:t xml:space="preserve">v </w:t>
      </w:r>
      <w:r w:rsidRPr="003660DD">
        <w:t>počtu </w:t>
      </w:r>
      <w:r>
        <w:t xml:space="preserve">2 </w:t>
      </w:r>
      <w:r w:rsidRPr="003660DD">
        <w:t>ks v listinné podobě</w:t>
      </w:r>
      <w:r>
        <w:t>, po nabytí právoplatnosti a účinnosti rozhodnutí o vydání povolení</w:t>
      </w:r>
      <w:r w:rsidR="002D7FC7">
        <w:t xml:space="preserve"> stavby</w:t>
      </w:r>
      <w:r>
        <w:t xml:space="preserve">, z toho 1 ks opatřené otiskem úřední pečete příslušného stavebného úřadu </w:t>
      </w:r>
      <w:r w:rsidRPr="003660DD">
        <w:t xml:space="preserve">a </w:t>
      </w:r>
      <w:r>
        <w:t>1</w:t>
      </w:r>
      <w:r w:rsidRPr="003660DD">
        <w:t>ks</w:t>
      </w:r>
      <w:r>
        <w:t xml:space="preserve"> </w:t>
      </w:r>
      <w:r w:rsidRPr="003660DD">
        <w:t>v elektronické verzi</w:t>
      </w:r>
      <w:r>
        <w:t xml:space="preserve"> na datovém nosiči po podání návrhu na vydání povolení</w:t>
      </w:r>
      <w:r w:rsidR="002D7FC7">
        <w:t xml:space="preserve"> stavby</w:t>
      </w:r>
      <w:r>
        <w:t>, případně zpřístupněno na zabezpečeném sdíleném úložišti nejméně po dobu 1 roku</w:t>
      </w:r>
      <w:r w:rsidRPr="003660DD">
        <w:t>. Každý textový soubor elektronické verze bude ve formátu RTF, DOC nebo DOCX a současně ve formátu PDF. Každý tabulkový soubor (výkaz výměr, položkový rozpočet apod.) elektronické verze bude ve formátu XLS nebo XLSX a současně PDF. Každý výkres v elektronické verzi bude ve formátu DWG a PDF. Obrázky a fotografie budou ve formátu PNG</w:t>
      </w:r>
      <w:r>
        <w:t xml:space="preserve"> v rozlišení umožňujícím naplnění účelu díla</w:t>
      </w:r>
      <w:r w:rsidR="000D031D">
        <w:t>. Počet znaků názvů souborů nepřekročí 150, včetně úložné cesty;</w:t>
      </w:r>
    </w:p>
    <w:p w14:paraId="6318EC65" w14:textId="08C55D1A" w:rsidR="005B4982" w:rsidRDefault="00A230AA" w:rsidP="00A230AA">
      <w:pPr>
        <w:pStyle w:val="Bezmezer"/>
      </w:pPr>
      <w:r>
        <w:t>Část díla určená v odst. II.</w:t>
      </w:r>
      <w:r w:rsidR="00C67874">
        <w:t xml:space="preserve"> </w:t>
      </w:r>
      <w:r>
        <w:t xml:space="preserve">4 písm. </w:t>
      </w:r>
      <w:r w:rsidR="00DF20E1">
        <w:t>c</w:t>
      </w:r>
      <w:r>
        <w:t>)</w:t>
      </w:r>
      <w:r w:rsidR="003E5454">
        <w:t xml:space="preserve"> (inženýrská činnost)</w:t>
      </w:r>
      <w:r>
        <w:t xml:space="preserve"> </w:t>
      </w:r>
      <w:r w:rsidR="00415C6F">
        <w:t>–</w:t>
      </w:r>
      <w:r w:rsidR="005B4982">
        <w:t xml:space="preserve"> </w:t>
      </w:r>
      <w:r w:rsidR="003A73F5">
        <w:t xml:space="preserve">Vyjádření dotčených orgánů státní správy a </w:t>
      </w:r>
      <w:r w:rsidR="00B75630">
        <w:t xml:space="preserve">podání žádosti </w:t>
      </w:r>
      <w:r w:rsidR="00693D0A">
        <w:t xml:space="preserve">na stavební úřad, se všemi </w:t>
      </w:r>
      <w:r w:rsidR="00126655">
        <w:t xml:space="preserve">vyjádřeními a </w:t>
      </w:r>
      <w:r w:rsidR="00693D0A">
        <w:t xml:space="preserve">přílohami vyžadovanými právními předpisy </w:t>
      </w:r>
      <w:r w:rsidR="0014709A">
        <w:t>a získání povolení stavebního záměru do 90 dní ode dne</w:t>
      </w:r>
      <w:r w:rsidR="003A73F5">
        <w:t xml:space="preserve"> obdržení písemné výzvy Objednatele</w:t>
      </w:r>
      <w:r w:rsidR="00545B96">
        <w:t>.</w:t>
      </w:r>
    </w:p>
    <w:p w14:paraId="3C4EE03F" w14:textId="6D94B21A" w:rsidR="0088370E" w:rsidRDefault="0088370E" w:rsidP="0088370E">
      <w:pPr>
        <w:pStyle w:val="Bezmezer"/>
      </w:pPr>
      <w:r>
        <w:t>Část díla určená v odst. II. 4 písm. b) (projektová dokumentace pro provedení stavby);</w:t>
      </w:r>
    </w:p>
    <w:p w14:paraId="38FDA3D6" w14:textId="30F6D5D4" w:rsidR="0088370E" w:rsidRDefault="0088370E" w:rsidP="0088370E">
      <w:pPr>
        <w:pStyle w:val="Bezmezer"/>
        <w:numPr>
          <w:ilvl w:val="0"/>
          <w:numId w:val="0"/>
        </w:numPr>
        <w:ind w:left="1134"/>
      </w:pPr>
      <w:r>
        <w:t xml:space="preserve">Zhotovitel je povinen předložit tuto část díla Objednateli ke kontrole, a to nejpozději 3 týdny před uplynutím lhůt </w:t>
      </w:r>
      <w:r w:rsidR="0014709A">
        <w:t>níže</w:t>
      </w:r>
      <w:r>
        <w:t xml:space="preserve">. Objednatel oznámí své připomínky Zhotoviteli do 14 dní a Zhotovitel je </w:t>
      </w:r>
      <w:r w:rsidRPr="00FB6077">
        <w:t xml:space="preserve">zapracuje nejpozději do </w:t>
      </w:r>
      <w:r>
        <w:t>finálního termínu</w:t>
      </w:r>
      <w:r w:rsidRPr="00FB6077">
        <w:t xml:space="preserve"> </w:t>
      </w:r>
      <w:r>
        <w:t>dle první věty tohoto písmene. Pokud budou připomínky takového charakteru, že jejich zapracování bude vyžadovat posun v termínech odevzdání, dohodnou se smluvní strany na novém termínu dodatkem k této smlouvě, to platí pouze v případě, že se nejedná o připomínky způsobené vadami a nedodělky díla.</w:t>
      </w:r>
    </w:p>
    <w:p w14:paraId="795C8215" w14:textId="20392A8D" w:rsidR="0088370E" w:rsidRDefault="0088370E" w:rsidP="00EC12E7">
      <w:pPr>
        <w:pStyle w:val="Bezmezer"/>
        <w:numPr>
          <w:ilvl w:val="0"/>
          <w:numId w:val="0"/>
        </w:numPr>
        <w:ind w:left="1134"/>
      </w:pPr>
      <w:r>
        <w:t xml:space="preserve">V počtu </w:t>
      </w:r>
      <w:r w:rsidR="00EC12E7">
        <w:t>8</w:t>
      </w:r>
      <w:r>
        <w:t xml:space="preserve"> ks v listinné podobě a </w:t>
      </w:r>
      <w:r w:rsidR="00EC12E7">
        <w:t>2</w:t>
      </w:r>
      <w:r>
        <w:t xml:space="preserve"> ks </w:t>
      </w:r>
      <w:r w:rsidRPr="003660DD">
        <w:t>v elektronické verzi</w:t>
      </w:r>
      <w:r>
        <w:t xml:space="preserve"> na datovém nosiči, případně zpřístupněno na zabezpečeném sdíleném úložišti nejméně po dobu 1 roku</w:t>
      </w:r>
      <w:r w:rsidRPr="003660DD">
        <w:t xml:space="preserve">. Každý textový soubor elektronické verze bude ve formátu RTF, DOC nebo DOCX a současně ve formátu PDF. Každý tabulkový soubor (výkaz výměr, </w:t>
      </w:r>
      <w:r w:rsidRPr="003660DD">
        <w:lastRenderedPageBreak/>
        <w:t>položkový rozpočet apod.) elektronické verze bude ve formátu XLS nebo XLSX a současně PDF. Každý výkres v elektronické verzi bude ve formátu DWG a PDF. Obrázky a fotografie budou ve formátu PNG</w:t>
      </w:r>
      <w:r>
        <w:t xml:space="preserve"> v rozlišení umožňujícím naplnění účelu díla</w:t>
      </w:r>
      <w:r w:rsidRPr="003660DD">
        <w:t>.</w:t>
      </w:r>
    </w:p>
    <w:p w14:paraId="4C221CEB" w14:textId="4B7F231A" w:rsidR="00EC12E7" w:rsidRDefault="00EC12E7" w:rsidP="00EC12E7">
      <w:pPr>
        <w:pStyle w:val="Bezmezer"/>
        <w:numPr>
          <w:ilvl w:val="0"/>
          <w:numId w:val="0"/>
        </w:numPr>
        <w:ind w:left="1134"/>
      </w:pPr>
      <w:r>
        <w:t xml:space="preserve">První </w:t>
      </w:r>
      <w:r w:rsidR="003A6FFF">
        <w:t>1</w:t>
      </w:r>
      <w:r>
        <w:t xml:space="preserve"> ks v listinné podobě a 1 ks v elektronické podobě bude předán Objednateli do </w:t>
      </w:r>
      <w:r w:rsidR="00A15118">
        <w:t>12</w:t>
      </w:r>
      <w:r>
        <w:t xml:space="preserve"> týdnů po obdržení písemné výzvy Objednatele;</w:t>
      </w:r>
    </w:p>
    <w:p w14:paraId="3D3BD471" w14:textId="16FE2796" w:rsidR="00EC12E7" w:rsidRDefault="00EC12E7" w:rsidP="00EC12E7">
      <w:pPr>
        <w:pStyle w:val="Bezmezer"/>
        <w:numPr>
          <w:ilvl w:val="0"/>
          <w:numId w:val="0"/>
        </w:numPr>
        <w:ind w:left="1134"/>
      </w:pPr>
      <w:r>
        <w:t xml:space="preserve">Stávajících </w:t>
      </w:r>
      <w:r w:rsidR="003A6FFF">
        <w:t>7</w:t>
      </w:r>
      <w:r>
        <w:t xml:space="preserve"> ks v listinné podobě a 1 ks v elektronické podobě bude dodán po ukončení veřejně zakázky na výběr dodavatele stavebních prací na Stavbě, se zapracovanými úpravami, které vzniknou v průběhu veřejné zakázky na dodavatele stavebních prací na Stavbě</w:t>
      </w:r>
      <w:r w:rsidR="00A15118">
        <w:t>;</w:t>
      </w:r>
    </w:p>
    <w:p w14:paraId="2F1D8551" w14:textId="21ACB305" w:rsidR="00854B47" w:rsidRDefault="00A230AA" w:rsidP="00A230AA">
      <w:pPr>
        <w:pStyle w:val="Bezmezer"/>
      </w:pPr>
      <w:r>
        <w:t>Část</w:t>
      </w:r>
      <w:r w:rsidR="000F08BB">
        <w:t>i</w:t>
      </w:r>
      <w:r>
        <w:t xml:space="preserve"> díla určená v odst. II.</w:t>
      </w:r>
      <w:r w:rsidR="00C67874">
        <w:t xml:space="preserve"> </w:t>
      </w:r>
      <w:r>
        <w:t xml:space="preserve">4 písm. </w:t>
      </w:r>
      <w:r w:rsidR="00A666E3">
        <w:t>d</w:t>
      </w:r>
      <w:r w:rsidR="000F08BB">
        <w:t>)</w:t>
      </w:r>
      <w:r w:rsidR="003E5454">
        <w:t xml:space="preserve"> (autorský dozor)</w:t>
      </w:r>
      <w:r>
        <w:t xml:space="preserve"> v průběhu provádění Stavby, dle výzev Objednatele</w:t>
      </w:r>
      <w:r w:rsidR="00D251FA">
        <w:t>.</w:t>
      </w:r>
    </w:p>
    <w:p w14:paraId="1A90517D" w14:textId="77777777" w:rsidR="00A12E75" w:rsidRPr="00F12134" w:rsidRDefault="006475CE" w:rsidP="00A230AA">
      <w:pPr>
        <w:pStyle w:val="Odstavecseseznamem"/>
      </w:pPr>
      <w:r>
        <w:t xml:space="preserve">V případě, kdy </w:t>
      </w:r>
      <w:r w:rsidR="00A230AA">
        <w:t>Z</w:t>
      </w:r>
      <w:r>
        <w:t xml:space="preserve">hotovitel bude předpokládat prodlení s dokončením </w:t>
      </w:r>
      <w:r w:rsidR="00A230AA">
        <w:t>d</w:t>
      </w:r>
      <w:r>
        <w:t xml:space="preserve">íla, upozorní na tuto skutečnost bez zbytečného odkladu </w:t>
      </w:r>
      <w:r w:rsidR="00A230AA">
        <w:t>O</w:t>
      </w:r>
      <w:r>
        <w:t xml:space="preserve">bjednatele. </w:t>
      </w:r>
    </w:p>
    <w:p w14:paraId="2D92F2D1" w14:textId="49A89322" w:rsidR="00D912B9" w:rsidRPr="00F12134" w:rsidRDefault="00D912B9" w:rsidP="0002680B">
      <w:pPr>
        <w:pStyle w:val="Odstavecseseznamem"/>
      </w:pPr>
      <w:r>
        <w:t xml:space="preserve">Místem předání </w:t>
      </w:r>
      <w:r w:rsidR="0000393E">
        <w:t>D</w:t>
      </w:r>
      <w:r>
        <w:t xml:space="preserve">íla je </w:t>
      </w:r>
      <w:r w:rsidR="00C4229F">
        <w:t>O</w:t>
      </w:r>
      <w:r w:rsidR="00347617">
        <w:t>ddělení</w:t>
      </w:r>
      <w:r w:rsidR="00C4229F">
        <w:t xml:space="preserve"> rozvojových investic</w:t>
      </w:r>
      <w:r w:rsidR="00EC5D86">
        <w:t>,</w:t>
      </w:r>
      <w:r>
        <w:t xml:space="preserve"> </w:t>
      </w:r>
      <w:r w:rsidR="00AA15BE">
        <w:t>objekt H1, Fakultní nemocnice Brno, Nemocnice Bohunice a porodnice, Jihlavská 20, 625 00 Brno</w:t>
      </w:r>
      <w:r w:rsidR="00EC5D86">
        <w:t xml:space="preserve">, kontaktní osobou za </w:t>
      </w:r>
      <w:r w:rsidR="00611292">
        <w:t>O</w:t>
      </w:r>
      <w:r w:rsidR="005A199F">
        <w:t xml:space="preserve">bjednatele je </w:t>
      </w:r>
      <w:r w:rsidR="001E42E2">
        <w:t>XXXX</w:t>
      </w:r>
      <w:r w:rsidR="00725D1B">
        <w:t xml:space="preserve">, </w:t>
      </w:r>
      <w:r w:rsidR="000F08BB">
        <w:t>referent Oddělení rozvojových investic</w:t>
      </w:r>
      <w:r w:rsidR="00725D1B">
        <w:t xml:space="preserve">, tel.: </w:t>
      </w:r>
      <w:r w:rsidR="0002680B" w:rsidRPr="0002680B">
        <w:t>53223</w:t>
      </w:r>
      <w:r w:rsidR="001E42E2">
        <w:t>XXXX</w:t>
      </w:r>
      <w:r w:rsidR="00B93D23">
        <w:t xml:space="preserve">, e-mail: </w:t>
      </w:r>
      <w:r w:rsidR="001E42E2">
        <w:t>XXXXXX</w:t>
      </w:r>
      <w:r w:rsidR="0002680B" w:rsidRPr="0002680B">
        <w:t>@fnbrno.cz</w:t>
      </w:r>
      <w:r w:rsidR="0057140D">
        <w:t>.</w:t>
      </w:r>
    </w:p>
    <w:p w14:paraId="7979FD8F" w14:textId="77777777" w:rsidR="002634E2" w:rsidRPr="00F12134" w:rsidRDefault="00E95E97" w:rsidP="00611292">
      <w:pPr>
        <w:pStyle w:val="Odstavecseseznamem"/>
      </w:pPr>
      <w:r>
        <w:t xml:space="preserve">O předání a převzetí </w:t>
      </w:r>
      <w:r w:rsidR="00CB60E6">
        <w:t>částí d</w:t>
      </w:r>
      <w:r w:rsidR="00253352">
        <w:t>íla</w:t>
      </w:r>
      <w:r w:rsidR="005E3B43">
        <w:t xml:space="preserve"> </w:t>
      </w:r>
      <w:r>
        <w:t xml:space="preserve">sepíší smluvní strany písemný protokol podepsaný oběma smluvními stranami (dále jen </w:t>
      </w:r>
      <w:r w:rsidRPr="22794F67">
        <w:rPr>
          <w:b/>
          <w:bCs/>
        </w:rPr>
        <w:t>„</w:t>
      </w:r>
      <w:r w:rsidR="00B93D23" w:rsidRPr="22794F67">
        <w:rPr>
          <w:b/>
          <w:bCs/>
        </w:rPr>
        <w:t>Předávac</w:t>
      </w:r>
      <w:r w:rsidRPr="22794F67">
        <w:rPr>
          <w:b/>
          <w:bCs/>
        </w:rPr>
        <w:t>í protokol</w:t>
      </w:r>
      <w:r>
        <w:t>“)</w:t>
      </w:r>
      <w:r w:rsidR="00D912B9">
        <w:t xml:space="preserve">. </w:t>
      </w:r>
      <w:r w:rsidR="00D14902">
        <w:t xml:space="preserve">Zhotovitel i </w:t>
      </w:r>
      <w:r w:rsidR="00CB60E6">
        <w:t>O</w:t>
      </w:r>
      <w:r w:rsidR="00D14902">
        <w:t>bjednatel</w:t>
      </w:r>
      <w:r w:rsidR="00D912B9">
        <w:t xml:space="preserve"> jsou oprávněni v</w:t>
      </w:r>
      <w:r w:rsidR="0000393E">
        <w:t> </w:t>
      </w:r>
      <w:r w:rsidR="00B93D23">
        <w:t>Předávac</w:t>
      </w:r>
      <w:r w:rsidR="0000393E">
        <w:t xml:space="preserve">ím </w:t>
      </w:r>
      <w:r w:rsidR="00D14902">
        <w:t>p</w:t>
      </w:r>
      <w:r w:rsidR="00D912B9">
        <w:t xml:space="preserve">rotokolu uvést jakékoliv záznamy, připomínky či výhrady; tyto se však nepovažují za změnu této smlouvy či dodatek k této smlouvě. Neuvedení jakýchkoliv (i zjevných) vad do </w:t>
      </w:r>
      <w:r w:rsidR="00B93D23">
        <w:t>Předávacího</w:t>
      </w:r>
      <w:r w:rsidR="0000393E">
        <w:t xml:space="preserve"> </w:t>
      </w:r>
      <w:r w:rsidR="00D14902">
        <w:t>p</w:t>
      </w:r>
      <w:r w:rsidR="00D912B9">
        <w:t xml:space="preserve">rotokolu neomezuje </w:t>
      </w:r>
      <w:r w:rsidR="00CB60E6">
        <w:t>O</w:t>
      </w:r>
      <w:r w:rsidR="00D14902">
        <w:t>bjednatele</w:t>
      </w:r>
      <w:r w:rsidR="00D912B9">
        <w:t xml:space="preserve"> v právu oznamovat zjištěné vady </w:t>
      </w:r>
      <w:r w:rsidR="00CB60E6">
        <w:t>Z</w:t>
      </w:r>
      <w:r w:rsidR="00D14902">
        <w:t>hotoviteli</w:t>
      </w:r>
      <w:r w:rsidR="00D912B9">
        <w:t xml:space="preserve"> i po </w:t>
      </w:r>
      <w:r w:rsidR="00D14902">
        <w:t xml:space="preserve">převzetí </w:t>
      </w:r>
      <w:r w:rsidR="00CB60E6">
        <w:t>d</w:t>
      </w:r>
      <w:r w:rsidR="00D14902">
        <w:t>íla</w:t>
      </w:r>
      <w:r w:rsidR="00C52C14">
        <w:t xml:space="preserve"> v průběhu záruční doby.</w:t>
      </w:r>
    </w:p>
    <w:p w14:paraId="58015BA5" w14:textId="77777777" w:rsidR="00D912B9" w:rsidRPr="006429D8" w:rsidRDefault="002634E2" w:rsidP="00CB60E6">
      <w:pPr>
        <w:pStyle w:val="Odstavecseseznamem"/>
      </w:pPr>
      <w:r>
        <w:t xml:space="preserve">Zhotovitel je povinen vést záznam o výkonu autorského dozoru a tento záznam předložit </w:t>
      </w:r>
      <w:r w:rsidR="00CB60E6">
        <w:t>O</w:t>
      </w:r>
      <w:r>
        <w:t xml:space="preserve">bjednateli kdykoli k jeho výzvě. Výkon autorského dozoru nepodléhá akceptaci, </w:t>
      </w:r>
      <w:r w:rsidR="00EE625B">
        <w:t>nevyhradí</w:t>
      </w:r>
      <w:r>
        <w:t xml:space="preserve">-li </w:t>
      </w:r>
      <w:r w:rsidR="00EE625B">
        <w:t>si Objednatel v konkrétním případě něco jiného</w:t>
      </w:r>
      <w:r>
        <w:t>.</w:t>
      </w:r>
    </w:p>
    <w:p w14:paraId="4725BD28" w14:textId="29288AA4" w:rsidR="00D912B9" w:rsidRDefault="00D912B9" w:rsidP="00CB60E6">
      <w:pPr>
        <w:pStyle w:val="Odstavecseseznamem"/>
      </w:pPr>
      <w:r>
        <w:t xml:space="preserve">Okamžikem </w:t>
      </w:r>
      <w:r w:rsidR="00E95E97">
        <w:t xml:space="preserve">podpisu </w:t>
      </w:r>
      <w:r w:rsidR="00B93D23">
        <w:t xml:space="preserve">Předávacího </w:t>
      </w:r>
      <w:r w:rsidR="00E95E97">
        <w:t xml:space="preserve">protokolu oběma smluvními stranami </w:t>
      </w:r>
      <w:r>
        <w:t xml:space="preserve">nabývá </w:t>
      </w:r>
      <w:r w:rsidR="00CB60E6">
        <w:t>O</w:t>
      </w:r>
      <w:r w:rsidR="00D14902">
        <w:t xml:space="preserve">bjednatel </w:t>
      </w:r>
      <w:r w:rsidR="00CB60E6">
        <w:t>l</w:t>
      </w:r>
      <w:r w:rsidR="00E95E97">
        <w:t xml:space="preserve">icenci a </w:t>
      </w:r>
      <w:r w:rsidR="00D14902">
        <w:t xml:space="preserve">vlastnické právo k </w:t>
      </w:r>
      <w:r w:rsidR="00CB60E6">
        <w:t>d</w:t>
      </w:r>
      <w:r w:rsidR="00E95E97">
        <w:t xml:space="preserve">ílu </w:t>
      </w:r>
      <w:r>
        <w:t xml:space="preserve">a přechází na </w:t>
      </w:r>
      <w:r w:rsidR="00CB60E6">
        <w:t>O</w:t>
      </w:r>
      <w:r w:rsidR="00D14902">
        <w:t>bjednatele</w:t>
      </w:r>
      <w:r>
        <w:t xml:space="preserve"> nebezpečí škody na</w:t>
      </w:r>
      <w:r w:rsidR="00840570">
        <w:t xml:space="preserve"> předmětu </w:t>
      </w:r>
      <w:r w:rsidR="00CB60E6">
        <w:t>d</w:t>
      </w:r>
      <w:r w:rsidR="00E95E97">
        <w:t>íla</w:t>
      </w:r>
      <w:r>
        <w:t>.</w:t>
      </w:r>
    </w:p>
    <w:p w14:paraId="135B7A97" w14:textId="13D72940" w:rsidR="0014709A" w:rsidRPr="006429D8" w:rsidRDefault="0014709A" w:rsidP="00CB60E6">
      <w:pPr>
        <w:pStyle w:val="Odstavecseseznamem"/>
      </w:pPr>
      <w:r>
        <w:t>Zhotovitel není zodpovědný za předpokládané doby správních řízení, nebo za průtahy v řízení. Zhotovitel však zodpovídá za to, že orgány státní správy Zhotovitele či stavebníka nebudou vyzývat k doplnění údajů, či jinak přerušovat řízení, čímž by došlo k nedodržení termínů, za které je zodpovědný Zhotovitel. Pokud bude správní řízení přerušeno orgánem státní správy např. z důvodu doplnění údajů Zhotovitelem, a doba přerušení řízení bude plynout po termínu, považuje se takováto doba přerušení řízení za prodlení Zhotovitele se splněním termínu a na toto omeškání se použijí ustanovení čl. VIII smlouvy.</w:t>
      </w:r>
    </w:p>
    <w:p w14:paraId="0DD676CF" w14:textId="77777777" w:rsidR="00272897" w:rsidRPr="008B3CF2" w:rsidRDefault="00272897" w:rsidP="005D41C9">
      <w:pPr>
        <w:pStyle w:val="Nadpis1"/>
      </w:pPr>
      <w:r>
        <w:t xml:space="preserve">Cena díla </w:t>
      </w:r>
    </w:p>
    <w:p w14:paraId="77989D6A" w14:textId="77777777" w:rsidR="007C78F4" w:rsidRPr="003660DD" w:rsidRDefault="00272897" w:rsidP="00F92DB6">
      <w:pPr>
        <w:pStyle w:val="Odstavecseseznamem"/>
      </w:pPr>
      <w:r>
        <w:t xml:space="preserve">Cena </w:t>
      </w:r>
      <w:r w:rsidR="00F92DB6">
        <w:t>d</w:t>
      </w:r>
      <w:r w:rsidR="00E95E97">
        <w:t xml:space="preserve">íla </w:t>
      </w:r>
      <w:r>
        <w:t>je sjednána dohodou smluvních stran v souladu se zákonem č. 526/1990 Sb.</w:t>
      </w:r>
      <w:r w:rsidR="000317AC">
        <w:t>,</w:t>
      </w:r>
      <w:r>
        <w:t xml:space="preserve"> o</w:t>
      </w:r>
      <w:r w:rsidR="000317AC">
        <w:t> </w:t>
      </w:r>
      <w:r>
        <w:t>cenách, ve znění pozdějších předpisů</w:t>
      </w:r>
      <w:r w:rsidR="00657077">
        <w:t>,</w:t>
      </w:r>
      <w:r>
        <w:t xml:space="preserve"> a činí:</w:t>
      </w:r>
      <w:r w:rsidR="007C78F4">
        <w:t xml:space="preserve"> </w:t>
      </w:r>
    </w:p>
    <w:p w14:paraId="34DBF0E2" w14:textId="77777777" w:rsidR="007C78F4" w:rsidRPr="00E95E97" w:rsidRDefault="007C78F4" w:rsidP="007C78F4"/>
    <w:tbl>
      <w:tblPr>
        <w:tblW w:w="0" w:type="auto"/>
        <w:tblInd w:w="709" w:type="dxa"/>
        <w:tblLook w:val="04A0" w:firstRow="1" w:lastRow="0" w:firstColumn="1" w:lastColumn="0" w:noHBand="0" w:noVBand="1"/>
      </w:tblPr>
      <w:tblGrid>
        <w:gridCol w:w="5060"/>
        <w:gridCol w:w="3302"/>
      </w:tblGrid>
      <w:tr w:rsidR="007177AC" w:rsidRPr="003660DD" w14:paraId="6132A44B" w14:textId="77777777" w:rsidTr="005A117E">
        <w:tc>
          <w:tcPr>
            <w:tcW w:w="5211" w:type="dxa"/>
            <w:shd w:val="clear" w:color="auto" w:fill="auto"/>
          </w:tcPr>
          <w:p w14:paraId="74B4CDDD" w14:textId="77777777" w:rsidR="007177AC" w:rsidRPr="000A0A2A" w:rsidRDefault="007177AC" w:rsidP="007177AC">
            <w:r w:rsidRPr="000A0A2A">
              <w:t>Cena díla bez DPH:</w:t>
            </w:r>
          </w:p>
        </w:tc>
        <w:tc>
          <w:tcPr>
            <w:tcW w:w="3367" w:type="dxa"/>
            <w:shd w:val="clear" w:color="auto" w:fill="auto"/>
          </w:tcPr>
          <w:p w14:paraId="574A873A" w14:textId="7F314125" w:rsidR="007177AC" w:rsidRPr="000A0A2A" w:rsidRDefault="000A0A2A" w:rsidP="007177AC">
            <w:r w:rsidRPr="00776003">
              <w:t xml:space="preserve">1 521 940,00 </w:t>
            </w:r>
            <w:r w:rsidR="007177AC" w:rsidRPr="000A0A2A">
              <w:t>Kč</w:t>
            </w:r>
          </w:p>
        </w:tc>
      </w:tr>
      <w:tr w:rsidR="007177AC" w:rsidRPr="003660DD" w14:paraId="358F5828" w14:textId="77777777" w:rsidTr="005A117E">
        <w:tc>
          <w:tcPr>
            <w:tcW w:w="5211" w:type="dxa"/>
            <w:shd w:val="clear" w:color="auto" w:fill="auto"/>
          </w:tcPr>
          <w:p w14:paraId="6ED5C47C" w14:textId="1301045B" w:rsidR="007177AC" w:rsidRPr="000A0A2A" w:rsidRDefault="007177AC" w:rsidP="007177AC">
            <w:r w:rsidRPr="000A0A2A">
              <w:t xml:space="preserve">DPH </w:t>
            </w:r>
            <w:r w:rsidR="000A0A2A" w:rsidRPr="000A0A2A">
              <w:t>21</w:t>
            </w:r>
            <w:r w:rsidRPr="000A0A2A">
              <w:t xml:space="preserve"> %:</w:t>
            </w:r>
          </w:p>
        </w:tc>
        <w:tc>
          <w:tcPr>
            <w:tcW w:w="3367" w:type="dxa"/>
            <w:shd w:val="clear" w:color="auto" w:fill="auto"/>
          </w:tcPr>
          <w:p w14:paraId="19DFB0D3" w14:textId="5439B711" w:rsidR="007177AC" w:rsidRPr="000A0A2A" w:rsidRDefault="000A0A2A" w:rsidP="007177AC">
            <w:r w:rsidRPr="00776003">
              <w:t>319 607,40</w:t>
            </w:r>
            <w:r w:rsidR="007177AC" w:rsidRPr="000A0A2A">
              <w:t xml:space="preserve"> Kč</w:t>
            </w:r>
          </w:p>
        </w:tc>
      </w:tr>
      <w:tr w:rsidR="007177AC" w:rsidRPr="003660DD" w14:paraId="247A69DC" w14:textId="77777777" w:rsidTr="005A117E">
        <w:tc>
          <w:tcPr>
            <w:tcW w:w="5211" w:type="dxa"/>
            <w:shd w:val="clear" w:color="auto" w:fill="auto"/>
          </w:tcPr>
          <w:p w14:paraId="5735D7A3" w14:textId="77777777" w:rsidR="007177AC" w:rsidRPr="003660DD" w:rsidRDefault="007177AC" w:rsidP="007177AC">
            <w:r w:rsidRPr="003660DD">
              <w:t xml:space="preserve">Cena </w:t>
            </w:r>
            <w:r>
              <w:t>d</w:t>
            </w:r>
            <w:r w:rsidRPr="003660DD">
              <w:t>íla včetně DPH:</w:t>
            </w:r>
          </w:p>
        </w:tc>
        <w:tc>
          <w:tcPr>
            <w:tcW w:w="3367" w:type="dxa"/>
            <w:shd w:val="clear" w:color="auto" w:fill="auto"/>
          </w:tcPr>
          <w:p w14:paraId="479E71A4" w14:textId="4706195D" w:rsidR="007177AC" w:rsidRPr="003660DD" w:rsidRDefault="000A0A2A" w:rsidP="007177AC">
            <w:r>
              <w:t>1 841 547,40 Kč</w:t>
            </w:r>
          </w:p>
        </w:tc>
      </w:tr>
    </w:tbl>
    <w:p w14:paraId="073BE921" w14:textId="77777777" w:rsidR="007C78F4" w:rsidRDefault="007C78F4" w:rsidP="007C78F4"/>
    <w:p w14:paraId="206B400D" w14:textId="77777777" w:rsidR="007C78F4" w:rsidRDefault="007C78F4" w:rsidP="007C78F4">
      <w:r>
        <w:t>z toho:</w:t>
      </w:r>
    </w:p>
    <w:p w14:paraId="4D84FAE1" w14:textId="77777777" w:rsidR="00AE0EEC" w:rsidRDefault="00AE0EEC" w:rsidP="00AE0EEC">
      <w:pPr>
        <w:pStyle w:val="Bezmezer"/>
      </w:pPr>
    </w:p>
    <w:tbl>
      <w:tblPr>
        <w:tblW w:w="0" w:type="auto"/>
        <w:tblInd w:w="709" w:type="dxa"/>
        <w:tblLook w:val="04A0" w:firstRow="1" w:lastRow="0" w:firstColumn="1" w:lastColumn="0" w:noHBand="0" w:noVBand="1"/>
      </w:tblPr>
      <w:tblGrid>
        <w:gridCol w:w="5064"/>
        <w:gridCol w:w="3298"/>
      </w:tblGrid>
      <w:tr w:rsidR="00DA4176" w:rsidRPr="003660DD" w14:paraId="5BED0A8F" w14:textId="77777777" w:rsidTr="00660261">
        <w:tc>
          <w:tcPr>
            <w:tcW w:w="5211" w:type="dxa"/>
            <w:shd w:val="clear" w:color="auto" w:fill="auto"/>
          </w:tcPr>
          <w:p w14:paraId="01996082" w14:textId="77777777" w:rsidR="00DA4176" w:rsidRPr="003660DD" w:rsidRDefault="00DA4176" w:rsidP="00A666E3">
            <w:r>
              <w:lastRenderedPageBreak/>
              <w:t>Část díla dle odst. II.</w:t>
            </w:r>
            <w:r w:rsidR="00C67874">
              <w:t xml:space="preserve"> </w:t>
            </w:r>
            <w:r>
              <w:t>4 písm. a</w:t>
            </w:r>
            <w:r w:rsidR="00A666E3">
              <w:t>)</w:t>
            </w:r>
          </w:p>
        </w:tc>
        <w:tc>
          <w:tcPr>
            <w:tcW w:w="3367" w:type="dxa"/>
            <w:shd w:val="clear" w:color="auto" w:fill="auto"/>
          </w:tcPr>
          <w:p w14:paraId="74181BBD" w14:textId="3EF1BC25" w:rsidR="00DA4176" w:rsidRPr="003660DD" w:rsidRDefault="000A0A2A" w:rsidP="00660261">
            <w:r w:rsidRPr="000A0A2A">
              <w:t>448</w:t>
            </w:r>
            <w:r>
              <w:t> </w:t>
            </w:r>
            <w:r w:rsidRPr="000A0A2A">
              <w:t>980</w:t>
            </w:r>
            <w:r>
              <w:t xml:space="preserve">,- </w:t>
            </w:r>
            <w:r w:rsidR="00DA4176" w:rsidRPr="003660DD">
              <w:t>Kč</w:t>
            </w:r>
          </w:p>
        </w:tc>
      </w:tr>
      <w:tr w:rsidR="00DA4176" w:rsidRPr="003660DD" w14:paraId="7E10D104" w14:textId="77777777" w:rsidTr="00660261">
        <w:tc>
          <w:tcPr>
            <w:tcW w:w="5211" w:type="dxa"/>
            <w:shd w:val="clear" w:color="auto" w:fill="auto"/>
          </w:tcPr>
          <w:p w14:paraId="2FBB00B8" w14:textId="46205FF9" w:rsidR="00DA4176" w:rsidRPr="003660DD" w:rsidRDefault="00DA4176" w:rsidP="00660261">
            <w:r w:rsidRPr="003660DD">
              <w:t xml:space="preserve">DPH </w:t>
            </w:r>
            <w:r w:rsidR="000A0A2A">
              <w:t>21</w:t>
            </w:r>
            <w:r w:rsidRPr="003660DD">
              <w:t xml:space="preserve"> %:</w:t>
            </w:r>
          </w:p>
        </w:tc>
        <w:tc>
          <w:tcPr>
            <w:tcW w:w="3367" w:type="dxa"/>
            <w:shd w:val="clear" w:color="auto" w:fill="auto"/>
          </w:tcPr>
          <w:p w14:paraId="3417547B" w14:textId="45342995" w:rsidR="00DA4176" w:rsidRPr="003660DD" w:rsidRDefault="000A0A2A" w:rsidP="00660261">
            <w:r>
              <w:t>94 285,80</w:t>
            </w:r>
            <w:r w:rsidR="00DA4176" w:rsidRPr="003660DD">
              <w:t xml:space="preserve"> Kč</w:t>
            </w:r>
          </w:p>
        </w:tc>
      </w:tr>
      <w:tr w:rsidR="00DA4176" w:rsidRPr="003660DD" w14:paraId="0CA47621" w14:textId="77777777" w:rsidTr="00660261">
        <w:tc>
          <w:tcPr>
            <w:tcW w:w="5211" w:type="dxa"/>
            <w:shd w:val="clear" w:color="auto" w:fill="auto"/>
          </w:tcPr>
          <w:p w14:paraId="662F7A97" w14:textId="77777777" w:rsidR="00DA4176" w:rsidRPr="003660DD" w:rsidRDefault="00DA4176" w:rsidP="00660261">
            <w:r w:rsidRPr="003660DD">
              <w:t>včetně DPH:</w:t>
            </w:r>
          </w:p>
        </w:tc>
        <w:tc>
          <w:tcPr>
            <w:tcW w:w="3367" w:type="dxa"/>
            <w:shd w:val="clear" w:color="auto" w:fill="auto"/>
          </w:tcPr>
          <w:p w14:paraId="467EE1AD" w14:textId="01F0E884" w:rsidR="00DA4176" w:rsidRPr="003660DD" w:rsidRDefault="000A0A2A" w:rsidP="00660261">
            <w:r>
              <w:t>543 265,80 Kč</w:t>
            </w:r>
          </w:p>
        </w:tc>
      </w:tr>
    </w:tbl>
    <w:p w14:paraId="1C548005" w14:textId="77777777" w:rsidR="00DA4176" w:rsidRDefault="00DA4176" w:rsidP="007C78F4"/>
    <w:p w14:paraId="70C003D9" w14:textId="21ACF1F7" w:rsidR="007177AC" w:rsidRDefault="007177AC" w:rsidP="007C78F4"/>
    <w:p w14:paraId="02CB63C1" w14:textId="77777777" w:rsidR="00776003" w:rsidRDefault="00776003" w:rsidP="007C78F4"/>
    <w:p w14:paraId="11609957" w14:textId="77777777" w:rsidR="00A3513C" w:rsidRPr="008B3CF2" w:rsidRDefault="00A3513C" w:rsidP="00AE0EEC">
      <w:pPr>
        <w:pStyle w:val="Bezmezer"/>
      </w:pPr>
    </w:p>
    <w:tbl>
      <w:tblPr>
        <w:tblW w:w="0" w:type="auto"/>
        <w:tblInd w:w="709" w:type="dxa"/>
        <w:tblLook w:val="04A0" w:firstRow="1" w:lastRow="0" w:firstColumn="1" w:lastColumn="0" w:noHBand="0" w:noVBand="1"/>
      </w:tblPr>
      <w:tblGrid>
        <w:gridCol w:w="5064"/>
        <w:gridCol w:w="3298"/>
      </w:tblGrid>
      <w:tr w:rsidR="007C78F4" w:rsidRPr="003660DD" w14:paraId="25ED725E" w14:textId="77777777" w:rsidTr="00A3513C">
        <w:tc>
          <w:tcPr>
            <w:tcW w:w="5211" w:type="dxa"/>
            <w:shd w:val="clear" w:color="auto" w:fill="auto"/>
          </w:tcPr>
          <w:p w14:paraId="41E75BAC" w14:textId="77777777" w:rsidR="007C78F4" w:rsidRPr="00350F6C" w:rsidRDefault="002632E5" w:rsidP="00A666E3">
            <w:r>
              <w:t>Část díla dle odst. II.</w:t>
            </w:r>
            <w:r w:rsidR="00C67874">
              <w:t xml:space="preserve"> </w:t>
            </w:r>
            <w:r>
              <w:t xml:space="preserve">4 písm. </w:t>
            </w:r>
            <w:r w:rsidR="00A666E3">
              <w:t>b</w:t>
            </w:r>
            <w:r>
              <w:t>)</w:t>
            </w:r>
          </w:p>
        </w:tc>
        <w:tc>
          <w:tcPr>
            <w:tcW w:w="3367" w:type="dxa"/>
            <w:shd w:val="clear" w:color="auto" w:fill="auto"/>
          </w:tcPr>
          <w:p w14:paraId="63B4B0BF" w14:textId="02FDC667" w:rsidR="007C78F4" w:rsidRPr="003660DD" w:rsidRDefault="000A0A2A" w:rsidP="005A117E">
            <w:r>
              <w:t>685 960,00</w:t>
            </w:r>
            <w:r w:rsidR="007C78F4" w:rsidRPr="003660DD">
              <w:t xml:space="preserve"> Kč</w:t>
            </w:r>
          </w:p>
        </w:tc>
      </w:tr>
      <w:tr w:rsidR="007C78F4" w:rsidRPr="003660DD" w14:paraId="1331D279" w14:textId="77777777" w:rsidTr="00A3513C">
        <w:tc>
          <w:tcPr>
            <w:tcW w:w="5211" w:type="dxa"/>
            <w:shd w:val="clear" w:color="auto" w:fill="auto"/>
          </w:tcPr>
          <w:p w14:paraId="214957F7" w14:textId="360424A3" w:rsidR="007C78F4" w:rsidRPr="003660DD" w:rsidRDefault="007C78F4" w:rsidP="005A117E">
            <w:r w:rsidRPr="003660DD">
              <w:t xml:space="preserve">DPH </w:t>
            </w:r>
            <w:r w:rsidR="000A0A2A">
              <w:t>21</w:t>
            </w:r>
            <w:r w:rsidRPr="003660DD">
              <w:t xml:space="preserve"> %:</w:t>
            </w:r>
          </w:p>
        </w:tc>
        <w:tc>
          <w:tcPr>
            <w:tcW w:w="3367" w:type="dxa"/>
            <w:shd w:val="clear" w:color="auto" w:fill="auto"/>
          </w:tcPr>
          <w:p w14:paraId="15C07414" w14:textId="7D1CF710" w:rsidR="007C78F4" w:rsidRPr="003660DD" w:rsidRDefault="000A0A2A" w:rsidP="005A117E">
            <w:r>
              <w:t>144 051,60</w:t>
            </w:r>
            <w:r w:rsidR="007C78F4" w:rsidRPr="003660DD">
              <w:t xml:space="preserve"> Kč</w:t>
            </w:r>
          </w:p>
        </w:tc>
      </w:tr>
      <w:tr w:rsidR="007C78F4" w:rsidRPr="003660DD" w14:paraId="508701C1" w14:textId="77777777" w:rsidTr="00A3513C">
        <w:tc>
          <w:tcPr>
            <w:tcW w:w="5211" w:type="dxa"/>
            <w:shd w:val="clear" w:color="auto" w:fill="auto"/>
          </w:tcPr>
          <w:p w14:paraId="79643010" w14:textId="77777777" w:rsidR="007C78F4" w:rsidRPr="003660DD" w:rsidRDefault="007C78F4" w:rsidP="005A117E">
            <w:r w:rsidRPr="003660DD">
              <w:t>včetně DPH:</w:t>
            </w:r>
          </w:p>
        </w:tc>
        <w:tc>
          <w:tcPr>
            <w:tcW w:w="3367" w:type="dxa"/>
            <w:shd w:val="clear" w:color="auto" w:fill="auto"/>
          </w:tcPr>
          <w:p w14:paraId="1394DA4A" w14:textId="5B7624C7" w:rsidR="007C78F4" w:rsidRPr="003660DD" w:rsidRDefault="000A0A2A" w:rsidP="005A117E">
            <w:r>
              <w:t>830 011,60</w:t>
            </w:r>
            <w:r w:rsidR="007C78F4" w:rsidRPr="003660DD">
              <w:t xml:space="preserve"> Kč</w:t>
            </w:r>
          </w:p>
        </w:tc>
      </w:tr>
    </w:tbl>
    <w:p w14:paraId="665B1DC8" w14:textId="12165A37" w:rsidR="007C78F4" w:rsidRDefault="007C78F4" w:rsidP="006E6432">
      <w:pPr>
        <w:pStyle w:val="Bezmezer"/>
      </w:pPr>
    </w:p>
    <w:tbl>
      <w:tblPr>
        <w:tblW w:w="0" w:type="auto"/>
        <w:tblInd w:w="709" w:type="dxa"/>
        <w:tblLook w:val="04A0" w:firstRow="1" w:lastRow="0" w:firstColumn="1" w:lastColumn="0" w:noHBand="0" w:noVBand="1"/>
      </w:tblPr>
      <w:tblGrid>
        <w:gridCol w:w="5064"/>
        <w:gridCol w:w="3298"/>
      </w:tblGrid>
      <w:tr w:rsidR="006E6432" w:rsidRPr="003660DD" w14:paraId="3C9BBB21" w14:textId="77777777" w:rsidTr="001339D9">
        <w:tc>
          <w:tcPr>
            <w:tcW w:w="5211" w:type="dxa"/>
            <w:shd w:val="clear" w:color="auto" w:fill="auto"/>
          </w:tcPr>
          <w:p w14:paraId="4DC663DF" w14:textId="14CC7AB6" w:rsidR="006E6432" w:rsidRPr="00350F6C" w:rsidRDefault="006E6432" w:rsidP="006E6432">
            <w:r>
              <w:t>Část díla dle odst. II. 4 písm. c)</w:t>
            </w:r>
          </w:p>
        </w:tc>
        <w:tc>
          <w:tcPr>
            <w:tcW w:w="3367" w:type="dxa"/>
            <w:shd w:val="clear" w:color="auto" w:fill="auto"/>
          </w:tcPr>
          <w:p w14:paraId="4EF23302" w14:textId="6A376C61" w:rsidR="006E6432" w:rsidRPr="003660DD" w:rsidRDefault="000A0A2A" w:rsidP="001339D9">
            <w:r>
              <w:t>195 000,00</w:t>
            </w:r>
            <w:r w:rsidR="006E6432" w:rsidRPr="003660DD">
              <w:t xml:space="preserve"> Kč</w:t>
            </w:r>
          </w:p>
        </w:tc>
      </w:tr>
      <w:tr w:rsidR="006E6432" w:rsidRPr="003660DD" w14:paraId="54489C22" w14:textId="77777777" w:rsidTr="001339D9">
        <w:tc>
          <w:tcPr>
            <w:tcW w:w="5211" w:type="dxa"/>
            <w:shd w:val="clear" w:color="auto" w:fill="auto"/>
          </w:tcPr>
          <w:p w14:paraId="3D66ADF1" w14:textId="4FA039E9" w:rsidR="006E6432" w:rsidRPr="003660DD" w:rsidRDefault="006E6432" w:rsidP="001339D9">
            <w:r w:rsidRPr="003660DD">
              <w:t xml:space="preserve">DPH </w:t>
            </w:r>
            <w:r w:rsidR="000A0A2A">
              <w:t>21</w:t>
            </w:r>
            <w:r w:rsidRPr="003660DD">
              <w:t xml:space="preserve"> %:</w:t>
            </w:r>
          </w:p>
        </w:tc>
        <w:tc>
          <w:tcPr>
            <w:tcW w:w="3367" w:type="dxa"/>
            <w:shd w:val="clear" w:color="auto" w:fill="auto"/>
          </w:tcPr>
          <w:p w14:paraId="272BBEEF" w14:textId="18C0425C" w:rsidR="006E6432" w:rsidRPr="003660DD" w:rsidRDefault="000A0A2A" w:rsidP="001339D9">
            <w:r>
              <w:t>40 950,00</w:t>
            </w:r>
            <w:r w:rsidR="006E6432" w:rsidRPr="003660DD">
              <w:t xml:space="preserve"> Kč</w:t>
            </w:r>
          </w:p>
        </w:tc>
      </w:tr>
      <w:tr w:rsidR="006E6432" w:rsidRPr="003660DD" w14:paraId="520DA75D" w14:textId="77777777" w:rsidTr="001339D9">
        <w:tc>
          <w:tcPr>
            <w:tcW w:w="5211" w:type="dxa"/>
            <w:shd w:val="clear" w:color="auto" w:fill="auto"/>
          </w:tcPr>
          <w:p w14:paraId="009A9EDE" w14:textId="77777777" w:rsidR="006E6432" w:rsidRPr="003660DD" w:rsidRDefault="006E6432" w:rsidP="001339D9">
            <w:r w:rsidRPr="003660DD">
              <w:t>včetně DPH:</w:t>
            </w:r>
          </w:p>
        </w:tc>
        <w:tc>
          <w:tcPr>
            <w:tcW w:w="3367" w:type="dxa"/>
            <w:shd w:val="clear" w:color="auto" w:fill="auto"/>
          </w:tcPr>
          <w:p w14:paraId="46CD6E4F" w14:textId="41A6810D" w:rsidR="006E6432" w:rsidRPr="003660DD" w:rsidRDefault="000A0A2A" w:rsidP="001339D9">
            <w:r>
              <w:t>235 950,00</w:t>
            </w:r>
            <w:r w:rsidR="006E6432" w:rsidRPr="003660DD">
              <w:t xml:space="preserve"> Kč</w:t>
            </w:r>
          </w:p>
        </w:tc>
      </w:tr>
    </w:tbl>
    <w:p w14:paraId="7E8F9FA2" w14:textId="77777777" w:rsidR="006E6432" w:rsidRDefault="006E6432" w:rsidP="007C78F4"/>
    <w:p w14:paraId="5092653C" w14:textId="77777777" w:rsidR="00AE0EEC" w:rsidRDefault="00AE0EEC" w:rsidP="00AE0EEC">
      <w:pPr>
        <w:pStyle w:val="Bezmezer"/>
      </w:pPr>
    </w:p>
    <w:tbl>
      <w:tblPr>
        <w:tblW w:w="0" w:type="auto"/>
        <w:tblInd w:w="709" w:type="dxa"/>
        <w:tblLook w:val="04A0" w:firstRow="1" w:lastRow="0" w:firstColumn="1" w:lastColumn="0" w:noHBand="0" w:noVBand="1"/>
      </w:tblPr>
      <w:tblGrid>
        <w:gridCol w:w="5066"/>
        <w:gridCol w:w="3296"/>
      </w:tblGrid>
      <w:tr w:rsidR="000F08BB" w:rsidRPr="003660DD" w14:paraId="1A7D83AF" w14:textId="77777777" w:rsidTr="000D031D">
        <w:tc>
          <w:tcPr>
            <w:tcW w:w="5066" w:type="dxa"/>
            <w:shd w:val="clear" w:color="auto" w:fill="auto"/>
          </w:tcPr>
          <w:p w14:paraId="3C865507" w14:textId="6A302E47" w:rsidR="000F08BB" w:rsidRPr="00350F6C" w:rsidRDefault="000F08BB" w:rsidP="006E6432">
            <w:r>
              <w:t>Část díla dle odst. II.</w:t>
            </w:r>
            <w:r w:rsidR="00C67874">
              <w:t xml:space="preserve"> </w:t>
            </w:r>
            <w:r>
              <w:t xml:space="preserve">4 písm. </w:t>
            </w:r>
            <w:r w:rsidR="006E6432">
              <w:t>d</w:t>
            </w:r>
            <w:r>
              <w:t>)</w:t>
            </w:r>
          </w:p>
        </w:tc>
        <w:tc>
          <w:tcPr>
            <w:tcW w:w="3296" w:type="dxa"/>
            <w:shd w:val="clear" w:color="auto" w:fill="auto"/>
          </w:tcPr>
          <w:p w14:paraId="0878B9D3" w14:textId="77777777" w:rsidR="000F08BB" w:rsidRPr="003660DD" w:rsidRDefault="000F08BB" w:rsidP="00660261"/>
        </w:tc>
      </w:tr>
      <w:tr w:rsidR="009C523B" w:rsidRPr="003660DD" w14:paraId="40AF3DEB" w14:textId="77777777" w:rsidTr="000D031D">
        <w:tc>
          <w:tcPr>
            <w:tcW w:w="5066" w:type="dxa"/>
            <w:shd w:val="clear" w:color="auto" w:fill="auto"/>
          </w:tcPr>
          <w:p w14:paraId="5C31949C" w14:textId="77777777" w:rsidR="009C523B" w:rsidRDefault="009C523B" w:rsidP="000F08BB">
            <w:r>
              <w:t>Cena za 1 hodinu výkonu Autorského dozoru bez DPH</w:t>
            </w:r>
          </w:p>
        </w:tc>
        <w:tc>
          <w:tcPr>
            <w:tcW w:w="3296" w:type="dxa"/>
            <w:shd w:val="clear" w:color="auto" w:fill="auto"/>
          </w:tcPr>
          <w:p w14:paraId="751EFBD0" w14:textId="35D0C5AA" w:rsidR="009C523B" w:rsidRPr="003660DD" w:rsidRDefault="00F00998" w:rsidP="00660261">
            <w:r>
              <w:t xml:space="preserve"> 3 2</w:t>
            </w:r>
            <w:r w:rsidR="00805053">
              <w:t>00</w:t>
            </w:r>
            <w:r w:rsidR="000A0A2A">
              <w:t>,-</w:t>
            </w:r>
            <w:r w:rsidR="009C523B" w:rsidRPr="003660DD">
              <w:t xml:space="preserve"> Kč</w:t>
            </w:r>
          </w:p>
        </w:tc>
      </w:tr>
      <w:tr w:rsidR="006E6432" w:rsidRPr="003660DD" w14:paraId="7ED75724" w14:textId="77777777" w:rsidTr="000D031D">
        <w:tc>
          <w:tcPr>
            <w:tcW w:w="5066" w:type="dxa"/>
            <w:shd w:val="clear" w:color="auto" w:fill="auto"/>
          </w:tcPr>
          <w:p w14:paraId="1DE734D1" w14:textId="77777777" w:rsidR="006E6432" w:rsidRDefault="006E6432" w:rsidP="006E6432">
            <w:r>
              <w:t>Cena za předpokládaný rozsah bez DPH</w:t>
            </w:r>
          </w:p>
        </w:tc>
        <w:tc>
          <w:tcPr>
            <w:tcW w:w="3296" w:type="dxa"/>
            <w:shd w:val="clear" w:color="auto" w:fill="auto"/>
          </w:tcPr>
          <w:p w14:paraId="49E2049A" w14:textId="432A7CF6" w:rsidR="006E6432" w:rsidRPr="003660DD" w:rsidRDefault="000A0A2A" w:rsidP="006E6432">
            <w:pPr>
              <w:rPr>
                <w:highlight w:val="yellow"/>
              </w:rPr>
            </w:pPr>
            <w:r>
              <w:t>192 000,-</w:t>
            </w:r>
            <w:r w:rsidR="006E6432" w:rsidRPr="003660DD">
              <w:t xml:space="preserve"> Kč</w:t>
            </w:r>
          </w:p>
        </w:tc>
      </w:tr>
      <w:tr w:rsidR="006E6432" w:rsidRPr="003660DD" w14:paraId="451DAFBC" w14:textId="77777777" w:rsidTr="000D031D">
        <w:tc>
          <w:tcPr>
            <w:tcW w:w="5066" w:type="dxa"/>
            <w:shd w:val="clear" w:color="auto" w:fill="auto"/>
          </w:tcPr>
          <w:p w14:paraId="2637000F" w14:textId="61FB6271" w:rsidR="006E6432" w:rsidRPr="003660DD" w:rsidRDefault="006E6432" w:rsidP="006E6432">
            <w:r w:rsidRPr="003660DD">
              <w:t xml:space="preserve">DPH </w:t>
            </w:r>
            <w:r w:rsidR="000A0A2A">
              <w:t>21</w:t>
            </w:r>
            <w:r w:rsidRPr="003660DD">
              <w:t xml:space="preserve"> %:</w:t>
            </w:r>
          </w:p>
        </w:tc>
        <w:tc>
          <w:tcPr>
            <w:tcW w:w="3296" w:type="dxa"/>
            <w:shd w:val="clear" w:color="auto" w:fill="auto"/>
          </w:tcPr>
          <w:p w14:paraId="2709FC38" w14:textId="3624B19A" w:rsidR="006E6432" w:rsidRPr="003660DD" w:rsidRDefault="000A0A2A" w:rsidP="006E6432">
            <w:r>
              <w:t>40 320,00,- Kč</w:t>
            </w:r>
          </w:p>
        </w:tc>
      </w:tr>
      <w:tr w:rsidR="006E6432" w:rsidRPr="003660DD" w14:paraId="42394EF1" w14:textId="77777777" w:rsidTr="000D031D">
        <w:tc>
          <w:tcPr>
            <w:tcW w:w="5066" w:type="dxa"/>
            <w:shd w:val="clear" w:color="auto" w:fill="auto"/>
          </w:tcPr>
          <w:p w14:paraId="1EEB8C67" w14:textId="77777777" w:rsidR="006E6432" w:rsidRPr="003660DD" w:rsidRDefault="006E6432" w:rsidP="006E6432">
            <w:r w:rsidRPr="003660DD">
              <w:t>včetně DPH:</w:t>
            </w:r>
          </w:p>
        </w:tc>
        <w:tc>
          <w:tcPr>
            <w:tcW w:w="3296" w:type="dxa"/>
            <w:shd w:val="clear" w:color="auto" w:fill="auto"/>
          </w:tcPr>
          <w:p w14:paraId="4D75FB5F" w14:textId="22810315" w:rsidR="006E6432" w:rsidRPr="003660DD" w:rsidRDefault="000A0A2A" w:rsidP="006E6432">
            <w:r>
              <w:t>232 320,00,-</w:t>
            </w:r>
            <w:r w:rsidR="006E6432" w:rsidRPr="003660DD">
              <w:t xml:space="preserve"> Kč</w:t>
            </w:r>
          </w:p>
        </w:tc>
      </w:tr>
    </w:tbl>
    <w:p w14:paraId="2B964ED1" w14:textId="77777777" w:rsidR="000F08BB" w:rsidRPr="00E95E97" w:rsidRDefault="000F08BB" w:rsidP="007C78F4"/>
    <w:p w14:paraId="405A648B" w14:textId="557477E5" w:rsidR="009C523B" w:rsidRDefault="009C523B" w:rsidP="009C523B">
      <w:pPr>
        <w:pStyle w:val="Odstavecseseznamem"/>
      </w:pPr>
      <w:r>
        <w:t xml:space="preserve">Cena za poskytování autorského dozoru je stanovena s ohledem na předpoklad poskytování autorského dozoru po dobu realizace stavby v délce </w:t>
      </w:r>
      <w:r w:rsidR="000D031D">
        <w:t>12</w:t>
      </w:r>
      <w:r w:rsidR="008D596F">
        <w:t xml:space="preserve"> </w:t>
      </w:r>
      <w:r>
        <w:t>týdnů, potažmo v r</w:t>
      </w:r>
      <w:r w:rsidR="004A71FA">
        <w:t xml:space="preserve">ozsahu </w:t>
      </w:r>
      <w:r w:rsidR="000D031D">
        <w:rPr>
          <w:b/>
          <w:bCs/>
        </w:rPr>
        <w:t>60</w:t>
      </w:r>
      <w:r w:rsidR="008D596F" w:rsidRPr="22794F67">
        <w:rPr>
          <w:b/>
          <w:bCs/>
        </w:rPr>
        <w:t xml:space="preserve"> </w:t>
      </w:r>
      <w:r>
        <w:t>hodin. V případě, že tato doba bude kratší, má Zhotovitel nárok na cenu autorského dozoru pouze ve skutečně poskytnutém rozsahu. V případě, že nikoli z důvodu na straně Zhotovitele dojde k překročení předpokládané doby realizace stavby a Objednatel bude mít i nadále potřebu zajištění výkonu autorského dozoru dle smlouvy, jsou smluvní strany oprávněny dohodnout se na poskytování autorského dozoru i po uplynutí předpokládané doby realizace stavby, přičemž hodinová sazba poskytování autorského dozoru v průběhu prodloužení doby realizace stavby bude stejná jako hodinová sazba za poskytování autorského dozoru uvedená v odst. IV.</w:t>
      </w:r>
      <w:r w:rsidR="00C67874">
        <w:t xml:space="preserve"> </w:t>
      </w:r>
      <w:r>
        <w:t>1.</w:t>
      </w:r>
    </w:p>
    <w:p w14:paraId="66D0004F" w14:textId="77777777" w:rsidR="000A5DCE" w:rsidRDefault="00272897" w:rsidP="00DC3ADE">
      <w:pPr>
        <w:pStyle w:val="Odstavecseseznamem"/>
      </w:pPr>
      <w:r>
        <w:t xml:space="preserve">Cena </w:t>
      </w:r>
      <w:r w:rsidR="00DC3ADE">
        <w:t>d</w:t>
      </w:r>
      <w:r w:rsidR="00E95E97">
        <w:t xml:space="preserve">íla </w:t>
      </w:r>
      <w:r w:rsidR="000317AC">
        <w:t xml:space="preserve">bez DPH </w:t>
      </w:r>
      <w:r>
        <w:t>je dohodnuta jako cena nejvýše přípustná</w:t>
      </w:r>
      <w:r w:rsidR="000317AC">
        <w:t xml:space="preserve"> a zahrnuje veškerá plnění poskytovaná </w:t>
      </w:r>
      <w:r w:rsidR="00DC3ADE">
        <w:t>Z</w:t>
      </w:r>
      <w:r w:rsidR="000317AC">
        <w:t xml:space="preserve">hotovitelem </w:t>
      </w:r>
      <w:r w:rsidR="00DC3ADE">
        <w:t>O</w:t>
      </w:r>
      <w:r w:rsidR="000317AC">
        <w:t>bjednateli na základě této smlouvy</w:t>
      </w:r>
      <w:r w:rsidR="00C50BED">
        <w:t xml:space="preserve"> a náklady spojené s jejich poskytováním</w:t>
      </w:r>
      <w:r>
        <w:t>.</w:t>
      </w:r>
      <w:r w:rsidR="000317AC">
        <w:t xml:space="preserve"> </w:t>
      </w:r>
      <w:r w:rsidR="0043789B">
        <w:t xml:space="preserve">Součástí ceny za Projektovou dokumentaci je rovněž odměna </w:t>
      </w:r>
      <w:r w:rsidR="00EE625B">
        <w:t xml:space="preserve">Zhotovitele </w:t>
      </w:r>
      <w:r w:rsidR="0043789B">
        <w:t xml:space="preserve">za poskytnutí </w:t>
      </w:r>
      <w:r w:rsidR="00DC3ADE">
        <w:t>l</w:t>
      </w:r>
      <w:r w:rsidR="0043789B">
        <w:t xml:space="preserve">icence. </w:t>
      </w:r>
      <w:r w:rsidR="000317AC">
        <w:t>Výše DPH bude fakturována na základě sazby DPH dle platných právních předpisů ke dni uskutečnění zdanitelného plnění.</w:t>
      </w:r>
      <w:r w:rsidR="007A17B5">
        <w:t xml:space="preserve"> </w:t>
      </w:r>
      <w:r w:rsidR="000317AC">
        <w:t>Změna ceny</w:t>
      </w:r>
      <w:r w:rsidR="00BE3892">
        <w:t xml:space="preserve"> </w:t>
      </w:r>
      <w:r w:rsidR="00DC3ADE">
        <w:t>d</w:t>
      </w:r>
      <w:r w:rsidR="00BE3892">
        <w:t>íla</w:t>
      </w:r>
      <w:r w:rsidR="000317AC">
        <w:t xml:space="preserve"> je výhradně podmíněna změnou právních předpisů vztahujících se k předmětu této smlouvy, která má prokazatelný vliv na výši ceny</w:t>
      </w:r>
      <w:r w:rsidR="00D76B3F">
        <w:t xml:space="preserve"> </w:t>
      </w:r>
      <w:r w:rsidR="00DC3ADE">
        <w:t>d</w:t>
      </w:r>
      <w:r w:rsidR="00E95E97">
        <w:t>íla</w:t>
      </w:r>
      <w:r w:rsidR="000317AC">
        <w:t>.</w:t>
      </w:r>
    </w:p>
    <w:p w14:paraId="54A8D268" w14:textId="77777777" w:rsidR="007177AC" w:rsidRDefault="007177AC" w:rsidP="00DC3ADE">
      <w:pPr>
        <w:pStyle w:val="Odstavecseseznamem"/>
      </w:pPr>
      <w:r>
        <w:t>Změny ceny díla dle odst. II.</w:t>
      </w:r>
      <w:r w:rsidR="00C67874">
        <w:t xml:space="preserve"> </w:t>
      </w:r>
      <w:r>
        <w:t xml:space="preserve">4 písm. a) </w:t>
      </w:r>
      <w:r w:rsidR="00A666E3">
        <w:t>a b</w:t>
      </w:r>
      <w:r>
        <w:t>) jsou možné pouze z následujících důvodů:</w:t>
      </w:r>
    </w:p>
    <w:p w14:paraId="6B9CB559" w14:textId="77777777" w:rsidR="007177AC" w:rsidRDefault="007177AC" w:rsidP="007177AC">
      <w:pPr>
        <w:pStyle w:val="Bezmezer"/>
      </w:pPr>
      <w:r>
        <w:t>Vícepráce - Zhotovitel provede práce, které nejsou zahrnuté v předmětu díla, ani jejich cena není zahrnuta ve sjednané ceně, ale jsou buď nezbytné k dokončení díla, nebo vyžádané Objednatelem a Zhotovitel se před jejich provedením s Objednatelem písemně dohodl na jejich provedení</w:t>
      </w:r>
      <w:r w:rsidR="0050560E">
        <w:t>, a to co do rozsahu, tak i na výši úhrady za ně</w:t>
      </w:r>
      <w:r>
        <w:t>;</w:t>
      </w:r>
    </w:p>
    <w:p w14:paraId="75E601CD" w14:textId="44632B89" w:rsidR="007177AC" w:rsidRDefault="007177AC" w:rsidP="007177AC">
      <w:pPr>
        <w:pStyle w:val="Bezmezer"/>
      </w:pPr>
      <w:proofErr w:type="spellStart"/>
      <w:r>
        <w:t>Méněpráce</w:t>
      </w:r>
      <w:proofErr w:type="spellEnd"/>
      <w:r>
        <w:t xml:space="preserve"> – Zhotovitel po předchozí písemné dohodě s Objednatelem nebo na písemný pokyn Objednatele neprovede práce, které jsou zahrnuté v předmětu </w:t>
      </w:r>
      <w:r w:rsidR="0050560E">
        <w:t>díla, a jejich</w:t>
      </w:r>
      <w:r>
        <w:t xml:space="preserve"> cena je zahrnuta ve sjednané ceně, aniž by byl ohrožen výsledek sjednaných zkoušek a kompletnost díla</w:t>
      </w:r>
      <w:r w:rsidR="0050560E">
        <w:t>, a to co do rozsahu, tak i na hodnotě, o kterou se sníží cena díla</w:t>
      </w:r>
      <w:r>
        <w:t>.</w:t>
      </w:r>
    </w:p>
    <w:p w14:paraId="13E01A06" w14:textId="77777777" w:rsidR="00272897" w:rsidRPr="008B3CF2" w:rsidRDefault="00272897" w:rsidP="005D41C9">
      <w:pPr>
        <w:pStyle w:val="Nadpis1"/>
      </w:pPr>
      <w:r>
        <w:lastRenderedPageBreak/>
        <w:t>Platební podmínky</w:t>
      </w:r>
    </w:p>
    <w:p w14:paraId="17531819" w14:textId="77777777" w:rsidR="00935A36" w:rsidRPr="00F12134" w:rsidRDefault="00272897" w:rsidP="00DC3ADE">
      <w:pPr>
        <w:pStyle w:val="Odstavecseseznamem"/>
      </w:pPr>
      <w:r>
        <w:t xml:space="preserve">Objednatel bude hradit cenu </w:t>
      </w:r>
      <w:r w:rsidR="00967D9E">
        <w:t>d</w:t>
      </w:r>
      <w:r w:rsidR="004073CA">
        <w:t>íla</w:t>
      </w:r>
      <w:r w:rsidR="0015030E">
        <w:t xml:space="preserve"> na základě faktur</w:t>
      </w:r>
      <w:r>
        <w:t xml:space="preserve"> – daňov</w:t>
      </w:r>
      <w:r w:rsidR="00E51B52">
        <w:t>ých</w:t>
      </w:r>
      <w:r>
        <w:t xml:space="preserve"> doklad</w:t>
      </w:r>
      <w:r w:rsidR="00E51B52">
        <w:t>ů</w:t>
      </w:r>
      <w:r w:rsidR="004073CA">
        <w:t>, vystaven</w:t>
      </w:r>
      <w:r w:rsidR="00E51B52">
        <w:t>ých</w:t>
      </w:r>
      <w:r w:rsidR="004073CA">
        <w:t xml:space="preserve"> </w:t>
      </w:r>
      <w:r w:rsidR="00967D9E">
        <w:t>Z</w:t>
      </w:r>
      <w:r w:rsidR="004073CA">
        <w:t xml:space="preserve">hotovitelem </w:t>
      </w:r>
      <w:r w:rsidR="00840570">
        <w:t xml:space="preserve">a doručených </w:t>
      </w:r>
      <w:r w:rsidR="00967D9E">
        <w:t>O</w:t>
      </w:r>
      <w:r w:rsidR="00840570">
        <w:t>bjednateli</w:t>
      </w:r>
      <w:r w:rsidR="00967D9E">
        <w:t xml:space="preserve"> následovně</w:t>
      </w:r>
      <w:r w:rsidR="005C6401">
        <w:t>:</w:t>
      </w:r>
    </w:p>
    <w:p w14:paraId="69D0283C" w14:textId="5D340B98" w:rsidR="00935A36" w:rsidRPr="00F12134" w:rsidRDefault="00967D9E" w:rsidP="00967D9E">
      <w:pPr>
        <w:pStyle w:val="Bezmezer"/>
      </w:pPr>
      <w:r>
        <w:t>Za část díla dle odst. II.</w:t>
      </w:r>
      <w:r w:rsidR="00C67874">
        <w:t xml:space="preserve"> </w:t>
      </w:r>
      <w:r w:rsidR="0019433A">
        <w:t>4 písm. a)</w:t>
      </w:r>
      <w:r w:rsidR="006E6432">
        <w:t xml:space="preserve"> a b)</w:t>
      </w:r>
    </w:p>
    <w:p w14:paraId="71A465A1" w14:textId="77777777" w:rsidR="00C8715E" w:rsidRDefault="00967D9E" w:rsidP="00967D9E">
      <w:pPr>
        <w:pStyle w:val="Bezmezer"/>
        <w:numPr>
          <w:ilvl w:val="0"/>
          <w:numId w:val="0"/>
        </w:numPr>
        <w:ind w:left="1134"/>
      </w:pPr>
      <w:r>
        <w:t>Z</w:t>
      </w:r>
      <w:r w:rsidR="00DA6917" w:rsidRPr="008E0FAE">
        <w:t>hotovitel</w:t>
      </w:r>
      <w:r w:rsidR="00177D01" w:rsidRPr="008E0FAE">
        <w:t xml:space="preserve"> není oprávněn vystavit fakturu za </w:t>
      </w:r>
      <w:r>
        <w:t>tuto část díla</w:t>
      </w:r>
      <w:r w:rsidR="00177D01" w:rsidRPr="008E0FAE">
        <w:t xml:space="preserve"> před podpisem Předávacího protokolu oběma smluvními stranami.</w:t>
      </w:r>
      <w:r>
        <w:t xml:space="preserve"> Platba </w:t>
      </w:r>
      <w:r w:rsidR="00C8715E" w:rsidRPr="008E0FAE">
        <w:t>bude provedena na základě faktury - daňového dokladu, vystavené</w:t>
      </w:r>
      <w:r w:rsidR="00463A5F" w:rsidRPr="008E0FAE">
        <w:t>ho</w:t>
      </w:r>
      <w:r w:rsidR="00C8715E" w:rsidRPr="008E0FAE">
        <w:t xml:space="preserve"> </w:t>
      </w:r>
      <w:r>
        <w:t>Z</w:t>
      </w:r>
      <w:r w:rsidR="00C8715E" w:rsidRPr="008E0FAE">
        <w:t>hotovitelem.</w:t>
      </w:r>
      <w:r w:rsidR="000479FB" w:rsidRPr="008E0FAE">
        <w:t xml:space="preserve"> Splatnost faktury bude 60 dnů od data vystavení</w:t>
      </w:r>
      <w:r w:rsidR="00C8715E" w:rsidRPr="008E0FAE">
        <w:t xml:space="preserve">. Dnem zaplacení se rozumí den </w:t>
      </w:r>
      <w:r w:rsidR="00463A5F" w:rsidRPr="008E0FAE">
        <w:t xml:space="preserve">odeslání </w:t>
      </w:r>
      <w:r w:rsidR="00C8715E" w:rsidRPr="008E0FAE">
        <w:t xml:space="preserve">fakturované částky z bankovního účtu </w:t>
      </w:r>
      <w:r>
        <w:t>O</w:t>
      </w:r>
      <w:r w:rsidR="00C8715E" w:rsidRPr="008E0FAE">
        <w:t xml:space="preserve">bjednatele ve prospěch bankovního účtu </w:t>
      </w:r>
      <w:r>
        <w:t>Z</w:t>
      </w:r>
      <w:r w:rsidR="00C8715E" w:rsidRPr="008E0FAE">
        <w:t xml:space="preserve">hotovitele. </w:t>
      </w:r>
    </w:p>
    <w:p w14:paraId="4ADBB78A" w14:textId="77777777" w:rsidR="00967D9E" w:rsidRDefault="000C2198" w:rsidP="00967D9E">
      <w:pPr>
        <w:pStyle w:val="Bezmezer"/>
      </w:pPr>
      <w:r>
        <w:t xml:space="preserve">Za </w:t>
      </w:r>
      <w:r w:rsidR="00967D9E">
        <w:t>část díla dle odst. II.</w:t>
      </w:r>
      <w:r w:rsidR="00C67874">
        <w:t xml:space="preserve"> 4</w:t>
      </w:r>
      <w:r w:rsidR="004E5062">
        <w:t xml:space="preserve"> dle písm. c)</w:t>
      </w:r>
    </w:p>
    <w:p w14:paraId="6A1D1241" w14:textId="3F6D6A79" w:rsidR="00E76F0D" w:rsidRDefault="00967D9E" w:rsidP="002632E5">
      <w:pPr>
        <w:pStyle w:val="Bezmezer"/>
        <w:numPr>
          <w:ilvl w:val="0"/>
          <w:numId w:val="0"/>
        </w:numPr>
        <w:ind w:left="1134"/>
      </w:pPr>
      <w:r>
        <w:t>Cena za část díla dle odst. II.</w:t>
      </w:r>
      <w:r w:rsidR="00C67874">
        <w:t xml:space="preserve"> </w:t>
      </w:r>
      <w:r>
        <w:t xml:space="preserve">4 písm. </w:t>
      </w:r>
      <w:r w:rsidR="004E5062">
        <w:t>c</w:t>
      </w:r>
      <w:r w:rsidR="00693D0A">
        <w:t xml:space="preserve">) </w:t>
      </w:r>
      <w:r>
        <w:t xml:space="preserve">bude hrazená na základě jedné faktury vystavené Zhotovitelem </w:t>
      </w:r>
      <w:r w:rsidR="00693D0A">
        <w:t>po vydání</w:t>
      </w:r>
      <w:r w:rsidR="003A73F5">
        <w:t xml:space="preserve"> </w:t>
      </w:r>
      <w:r w:rsidR="00104254">
        <w:t>rozhodnutí stavebního úřadu</w:t>
      </w:r>
      <w:r w:rsidR="00693D0A" w:rsidRPr="004D4AC3">
        <w:t xml:space="preserve"> </w:t>
      </w:r>
      <w:r w:rsidR="00693D0A" w:rsidRPr="00375373">
        <w:t>včetně nabytí právní moci</w:t>
      </w:r>
      <w:r>
        <w:t>. Splatnost faktury je</w:t>
      </w:r>
      <w:r w:rsidR="00E76F0D" w:rsidRPr="00F12134">
        <w:t xml:space="preserve"> 60 kalendářních dní od</w:t>
      </w:r>
      <w:r w:rsidR="000479FB">
        <w:t xml:space="preserve"> data vystavení faktury</w:t>
      </w:r>
      <w:r w:rsidR="00E76F0D" w:rsidRPr="00F12134">
        <w:t xml:space="preserve">. Zhotovitel není oprávněn vystavit fakturu </w:t>
      </w:r>
      <w:r w:rsidR="00B104FF">
        <w:t>před vydáním povolení</w:t>
      </w:r>
      <w:r w:rsidR="00B104FF" w:rsidRPr="004D4AC3">
        <w:t xml:space="preserve"> </w:t>
      </w:r>
      <w:r w:rsidR="00B104FF" w:rsidRPr="00375373">
        <w:t>včetně nabytí právní moci</w:t>
      </w:r>
      <w:r w:rsidR="00B104FF">
        <w:t xml:space="preserve">, resp. </w:t>
      </w:r>
      <w:r w:rsidR="00E76F0D" w:rsidRPr="00F12134">
        <w:t>před dokončením stavby</w:t>
      </w:r>
      <w:r w:rsidR="00463A5F">
        <w:t>.</w:t>
      </w:r>
    </w:p>
    <w:p w14:paraId="785241BE" w14:textId="77777777" w:rsidR="004E5062" w:rsidRDefault="004E5062" w:rsidP="004E5062">
      <w:pPr>
        <w:pStyle w:val="Bezmezer"/>
      </w:pPr>
      <w:r>
        <w:t>Za část díla dle odst. II. 4 písm. d)</w:t>
      </w:r>
    </w:p>
    <w:p w14:paraId="06B11914" w14:textId="77777777" w:rsidR="004E5062" w:rsidRDefault="004E5062" w:rsidP="004E5062">
      <w:pPr>
        <w:pStyle w:val="Bezmezer"/>
        <w:numPr>
          <w:ilvl w:val="0"/>
          <w:numId w:val="0"/>
        </w:numPr>
        <w:ind w:left="1134"/>
      </w:pPr>
      <w:r>
        <w:t>Cena za část díla dle odst. II. 4 písm. d) bude hrazená na základě jedné faktury vystavené Zhotovitelem po podpisu protokolu o převzetí Stavby</w:t>
      </w:r>
      <w:r w:rsidR="00DB2522">
        <w:t xml:space="preserve"> a potvrzení soupisu skutečně poskytnutého rozsahu plnění Objednatelem.</w:t>
      </w:r>
    </w:p>
    <w:p w14:paraId="531BBBE7" w14:textId="180EDAAB" w:rsidR="00FC6714" w:rsidRDefault="00272897" w:rsidP="00123971">
      <w:pPr>
        <w:pStyle w:val="Odstavecseseznamem"/>
      </w:pPr>
      <w:r>
        <w:t>Faktur</w:t>
      </w:r>
      <w:r w:rsidR="00F30A36">
        <w:t>y</w:t>
      </w:r>
      <w:r w:rsidR="00622B91">
        <w:t xml:space="preserve"> musí splňovat veškeré náležitosti daňového a účetního dokladu stanovené</w:t>
      </w:r>
      <w:r w:rsidR="00BE3892">
        <w:t xml:space="preserve"> platnými</w:t>
      </w:r>
      <w:r w:rsidR="00622B91">
        <w:t xml:space="preserve"> právními předpisy, zejména musí splňovat ustanovení zákona č. 235/2004 Sb., o dani z přidané hodnoty, ve znění pozdějších předpisů</w:t>
      </w:r>
      <w:r w:rsidR="00837A79">
        <w:t>.</w:t>
      </w:r>
      <w:r w:rsidR="00FC6714">
        <w:t xml:space="preserve"> Vystavenou fakturu společně se </w:t>
      </w:r>
      <w:proofErr w:type="spellStart"/>
      <w:r w:rsidR="00FC6714">
        <w:t>skenem</w:t>
      </w:r>
      <w:proofErr w:type="spellEnd"/>
      <w:r w:rsidR="00FC6714">
        <w:t xml:space="preserve"> podepsaného předávacího protokolu zasílá Zhotovitel na adresu fnbrno@fnbrno.cz, a </w:t>
      </w:r>
      <w:r w:rsidR="00E91263">
        <w:t>EO-Nahrad</w:t>
      </w:r>
      <w:r w:rsidR="00030EDA">
        <w:t xml:space="preserve">niPlneni@fnbrno.cz ve </w:t>
      </w:r>
      <w:proofErr w:type="gramStart"/>
      <w:r w:rsidR="00030EDA">
        <w:t>formátu .</w:t>
      </w:r>
      <w:proofErr w:type="spellStart"/>
      <w:r w:rsidR="00E91263">
        <w:t>pdf</w:t>
      </w:r>
      <w:proofErr w:type="spellEnd"/>
      <w:proofErr w:type="gramEnd"/>
      <w:r w:rsidR="00FC6714">
        <w:t xml:space="preserve"> </w:t>
      </w:r>
      <w:r w:rsidR="00E91263">
        <w:t xml:space="preserve"> s textově čitelnou vrstvou.</w:t>
      </w:r>
    </w:p>
    <w:p w14:paraId="6A046A20" w14:textId="77777777" w:rsidR="009F5252" w:rsidRPr="00EC3BB2" w:rsidRDefault="009F5252" w:rsidP="002632E5">
      <w:pPr>
        <w:pStyle w:val="Odstavecseseznamem"/>
      </w:pPr>
      <w:r>
        <w:t>Datum uskutečnění zdanitelného plnění</w:t>
      </w:r>
      <w:r w:rsidR="00C6041C">
        <w:t xml:space="preserve"> u faktur </w:t>
      </w:r>
      <w:r w:rsidR="002632E5">
        <w:t>dle odst. V.</w:t>
      </w:r>
      <w:r w:rsidR="00C67874">
        <w:t xml:space="preserve"> </w:t>
      </w:r>
      <w:r w:rsidR="002632E5">
        <w:t>1 písm. a)</w:t>
      </w:r>
      <w:r w:rsidR="00FE2569">
        <w:t xml:space="preserve"> </w:t>
      </w:r>
      <w:r>
        <w:t>bude</w:t>
      </w:r>
      <w:r w:rsidR="00635AFA">
        <w:t xml:space="preserve"> </w:t>
      </w:r>
      <w:r>
        <w:t xml:space="preserve">shodné s datem uvedeným na </w:t>
      </w:r>
      <w:r w:rsidR="00027A60">
        <w:t>Předávac</w:t>
      </w:r>
      <w:r w:rsidR="00A2742B">
        <w:t>í</w:t>
      </w:r>
      <w:r w:rsidR="00837A79">
        <w:t>ch</w:t>
      </w:r>
      <w:r>
        <w:t xml:space="preserve"> protokol</w:t>
      </w:r>
      <w:r w:rsidR="00837A79">
        <w:t>ech</w:t>
      </w:r>
      <w:r w:rsidR="00E8271A">
        <w:t xml:space="preserve">, u faktur </w:t>
      </w:r>
      <w:r w:rsidR="002632E5">
        <w:t>dle odst. V.</w:t>
      </w:r>
      <w:r w:rsidR="00C67874">
        <w:t xml:space="preserve"> </w:t>
      </w:r>
      <w:r w:rsidR="002632E5">
        <w:t xml:space="preserve">1 písm. b) </w:t>
      </w:r>
      <w:r w:rsidR="00E8271A">
        <w:t xml:space="preserve">s datem </w:t>
      </w:r>
      <w:r w:rsidR="00B104FF">
        <w:t xml:space="preserve">vydání povolení včetně nabytí právní moci, resp. datem </w:t>
      </w:r>
      <w:r w:rsidR="00E8271A">
        <w:t>ukončení</w:t>
      </w:r>
      <w:r w:rsidR="002632E5">
        <w:t xml:space="preserve"> Stavby</w:t>
      </w:r>
      <w:r w:rsidR="00DB2522">
        <w:t xml:space="preserve"> a dle odst. V. 1 písm. c) s datem podpisu protokolu o převzetí Stavby</w:t>
      </w:r>
      <w:r w:rsidR="00E8271A">
        <w:t>.</w:t>
      </w:r>
    </w:p>
    <w:p w14:paraId="46684C54" w14:textId="77777777" w:rsidR="00272897" w:rsidRPr="00EC3BB2" w:rsidRDefault="00272897" w:rsidP="002632E5">
      <w:pPr>
        <w:pStyle w:val="Odstavecseseznamem"/>
      </w:pPr>
      <w:r>
        <w:t xml:space="preserve">Objednatel je oprávněn vrátit </w:t>
      </w:r>
      <w:r w:rsidR="00DB2522">
        <w:t>Z</w:t>
      </w:r>
      <w:r>
        <w:t xml:space="preserve">hotoviteli fakturu, jestliže bude obsahovat nesprávné či neúplné údaje. V takovém případě </w:t>
      </w:r>
      <w:r w:rsidR="00622B91">
        <w:t>běží</w:t>
      </w:r>
      <w:r>
        <w:t xml:space="preserve"> nová lhůta splatnosti ode dne doručení opravené faktury objednateli.</w:t>
      </w:r>
    </w:p>
    <w:p w14:paraId="2A451247" w14:textId="77777777" w:rsidR="001B131B" w:rsidRPr="00EC3BB2" w:rsidRDefault="001B131B" w:rsidP="002632E5">
      <w:pPr>
        <w:pStyle w:val="Odstavecseseznamem"/>
      </w:pPr>
      <w:r>
        <w:t>Úhrad</w:t>
      </w:r>
      <w:r w:rsidR="00A65521">
        <w:t>y</w:t>
      </w:r>
      <w:r>
        <w:t xml:space="preserve"> ceny </w:t>
      </w:r>
      <w:r w:rsidR="002632E5">
        <w:t>díla</w:t>
      </w:r>
      <w:r w:rsidR="00A65521">
        <w:t xml:space="preserve"> </w:t>
      </w:r>
      <w:r>
        <w:t>bud</w:t>
      </w:r>
      <w:r w:rsidR="00A65521">
        <w:t>ou</w:t>
      </w:r>
      <w:r>
        <w:t xml:space="preserve"> proveden</w:t>
      </w:r>
      <w:r w:rsidR="00A65521">
        <w:t>y</w:t>
      </w:r>
      <w:r>
        <w:t xml:space="preserve"> </w:t>
      </w:r>
      <w:r w:rsidR="008B3CF2">
        <w:t xml:space="preserve">za podmínek této smlouvy </w:t>
      </w:r>
      <w:r>
        <w:t>bezhotovostním převodem z bankovní</w:t>
      </w:r>
      <w:r w:rsidR="00446D53">
        <w:t>ho</w:t>
      </w:r>
      <w:r>
        <w:t xml:space="preserve"> účt</w:t>
      </w:r>
      <w:r w:rsidR="00446D53">
        <w:t>u</w:t>
      </w:r>
      <w:r w:rsidR="002632E5">
        <w:t xml:space="preserve"> O</w:t>
      </w:r>
      <w:r>
        <w:t xml:space="preserve">bjednatele na bankovní účet </w:t>
      </w:r>
      <w:r w:rsidR="002632E5">
        <w:t>Z</w:t>
      </w:r>
      <w:r>
        <w:t xml:space="preserve">hotovitele. </w:t>
      </w:r>
    </w:p>
    <w:p w14:paraId="36DAE684" w14:textId="77777777" w:rsidR="001B131B" w:rsidRPr="008B3CF2" w:rsidRDefault="001B131B" w:rsidP="002632E5">
      <w:pPr>
        <w:pStyle w:val="Odstavecseseznamem"/>
      </w:pPr>
      <w:r>
        <w:t xml:space="preserve">Zhotovitel je oprávněn postoupit své peněžité pohledávky za </w:t>
      </w:r>
      <w:r w:rsidR="002632E5">
        <w:t>O</w:t>
      </w:r>
      <w:r>
        <w:t xml:space="preserve">bjednatelem výhradně po předchozím písemném souhlasu </w:t>
      </w:r>
      <w:r w:rsidR="002632E5">
        <w:t>O</w:t>
      </w:r>
      <w:r>
        <w:t xml:space="preserve">bjednatele, jinak je postoupení vůči </w:t>
      </w:r>
      <w:r w:rsidR="002632E5">
        <w:t>O</w:t>
      </w:r>
      <w:r>
        <w:t xml:space="preserve">bjednateli neúčinné. Zhotovitel je oprávněn započítat své peněžité pohledávky za </w:t>
      </w:r>
      <w:r w:rsidR="002632E5">
        <w:t>O</w:t>
      </w:r>
      <w:r>
        <w:t>bjednatelem</w:t>
      </w:r>
      <w:r w:rsidR="00505213">
        <w:t xml:space="preserve"> výhradně na </w:t>
      </w:r>
      <w:r>
        <w:t>základě písemné dohody obou smluvních stran, jinak je započtení pohledávek neplatné.</w:t>
      </w:r>
      <w:r w:rsidR="006A5739">
        <w:t xml:space="preserve"> </w:t>
      </w:r>
    </w:p>
    <w:p w14:paraId="06CA1CB0" w14:textId="77777777" w:rsidR="006A5739" w:rsidRPr="008B3CF2" w:rsidRDefault="006A5739" w:rsidP="00BD7BCE">
      <w:pPr>
        <w:pStyle w:val="Odstavecseseznamem"/>
      </w:pPr>
      <w:r>
        <w:t xml:space="preserve">V případě, že v okamžiku uskutečnění zdanitelného plnění bude </w:t>
      </w:r>
      <w:r w:rsidR="00BD7BCE">
        <w:t>Z</w:t>
      </w:r>
      <w:r>
        <w:t xml:space="preserve">hotovitel zapsán v registru plátců daně z přidané hodnoty jako nespolehlivý plátce, </w:t>
      </w:r>
      <w:r w:rsidR="00DB45BB">
        <w:t xml:space="preserve">případně budou naplněny další podmínky § 109 zákona č. 235/2004 Sb., </w:t>
      </w:r>
      <w:r>
        <w:t xml:space="preserve">má </w:t>
      </w:r>
      <w:r w:rsidR="00BD7BCE">
        <w:t>O</w:t>
      </w:r>
      <w:r>
        <w:t>bjednatel právo uhradit za </w:t>
      </w:r>
      <w:r w:rsidR="00BD7BCE">
        <w:t>Z</w:t>
      </w:r>
      <w:r>
        <w:t xml:space="preserve">hotovitele DPH z tohoto zdanitelného plnění, aniž by byl vyzván jako ručitel správcem daně </w:t>
      </w:r>
      <w:r w:rsidR="00BD7BCE">
        <w:t>Z</w:t>
      </w:r>
      <w:r>
        <w:t xml:space="preserve">hotovitele, postupem v souladu s § 109a zák. č. 235/2004 Sb., o dani z přidané hodnoty, ve znění pozdějších předpisů. Stejným způsobem bude postupováno, pokud </w:t>
      </w:r>
      <w:r w:rsidR="00BD7BCE">
        <w:t>z</w:t>
      </w:r>
      <w:r w:rsidR="00DB45BB">
        <w:t xml:space="preserve">hotovitel </w:t>
      </w:r>
      <w:r>
        <w:t>uvede ve smlouvě bankovní účet, který není uveden v registru plátců daně z přidané hodnoty</w:t>
      </w:r>
      <w:r w:rsidR="00DB45BB">
        <w:t xml:space="preserve"> nebo bude evidován jako nespolehlivá osoba</w:t>
      </w:r>
      <w:r>
        <w:t>.</w:t>
      </w:r>
    </w:p>
    <w:p w14:paraId="12BB5166" w14:textId="77777777" w:rsidR="006A5739" w:rsidRDefault="006A5739" w:rsidP="00BD7BCE">
      <w:pPr>
        <w:pStyle w:val="Odstavecseseznamem"/>
      </w:pPr>
      <w:r>
        <w:lastRenderedPageBreak/>
        <w:t xml:space="preserve">Pokud </w:t>
      </w:r>
      <w:r w:rsidR="00BD7BCE">
        <w:t>O</w:t>
      </w:r>
      <w:r>
        <w:t xml:space="preserve">bjednatel uhradí částku ve výši DPH na účet správce daně </w:t>
      </w:r>
      <w:r w:rsidR="00BD7BCE">
        <w:t>Z</w:t>
      </w:r>
      <w:r>
        <w:t xml:space="preserve">hotovitele a zbývající částku sjednané ceny (relevantní část bez DPH) </w:t>
      </w:r>
      <w:r w:rsidR="00BD7BCE">
        <w:t>Z</w:t>
      </w:r>
      <w:r>
        <w:t>hotoviteli, považuje se jeho závazek</w:t>
      </w:r>
      <w:r w:rsidR="00E22910">
        <w:t>,</w:t>
      </w:r>
      <w:r>
        <w:t xml:space="preserve"> uhr</w:t>
      </w:r>
      <w:r w:rsidR="00E22910">
        <w:t xml:space="preserve">adit sjednanou cenu, </w:t>
      </w:r>
      <w:r w:rsidR="009D7332">
        <w:t>za splněný.</w:t>
      </w:r>
    </w:p>
    <w:p w14:paraId="372E7824" w14:textId="77777777" w:rsidR="00FC6714" w:rsidRDefault="00FC6714" w:rsidP="00BD7BCE">
      <w:pPr>
        <w:pStyle w:val="Odstavecseseznamem"/>
      </w:pPr>
      <w:r>
        <w:t>Objednatel neposkytuje žádné zálohy.</w:t>
      </w:r>
    </w:p>
    <w:p w14:paraId="0CC3DEDD" w14:textId="77777777" w:rsidR="00272897" w:rsidRPr="008B3CF2" w:rsidRDefault="00BD7BCE" w:rsidP="005D41C9">
      <w:pPr>
        <w:pStyle w:val="Nadpis1"/>
      </w:pPr>
      <w:r>
        <w:t>P</w:t>
      </w:r>
      <w:r w:rsidR="00A65521">
        <w:t>ráva a povinnosti smluvních stran</w:t>
      </w:r>
    </w:p>
    <w:p w14:paraId="51497955" w14:textId="77777777" w:rsidR="00F62D08" w:rsidRPr="008B3CF2" w:rsidRDefault="00F62D08" w:rsidP="00BD7BCE">
      <w:pPr>
        <w:pStyle w:val="Odstavecseseznamem"/>
      </w:pPr>
      <w:r>
        <w:t>Objednatel se zavazuje, že po dobu zpracová</w:t>
      </w:r>
      <w:r w:rsidR="00657077">
        <w:t>vá</w:t>
      </w:r>
      <w:r>
        <w:t xml:space="preserve">ní </w:t>
      </w:r>
      <w:r w:rsidR="00BD7BCE">
        <w:t>d</w:t>
      </w:r>
      <w:r w:rsidR="00657077">
        <w:t xml:space="preserve">íla bude </w:t>
      </w:r>
      <w:r w:rsidR="00BD7BCE">
        <w:t>Z</w:t>
      </w:r>
      <w:r>
        <w:t xml:space="preserve">hotoviteli </w:t>
      </w:r>
      <w:r w:rsidR="00657077">
        <w:t xml:space="preserve">poskytovat </w:t>
      </w:r>
      <w:r>
        <w:t xml:space="preserve">potřebné spolupůsobení, spočívající zejména </w:t>
      </w:r>
      <w:r w:rsidR="00A65521">
        <w:t xml:space="preserve">ve zpřístupnění prostor a míst dotčených </w:t>
      </w:r>
      <w:r w:rsidR="00BD7BCE">
        <w:t>dílem</w:t>
      </w:r>
      <w:r w:rsidR="00A65521">
        <w:t xml:space="preserve">, </w:t>
      </w:r>
      <w:r>
        <w:t>v předání doplňujících podkladů, vyjádření a stanovisek, kterých potřeba vznikne v průběhu plnění této smlouv</w:t>
      </w:r>
      <w:r w:rsidR="00BD7BCE">
        <w:t>y. Toto spolupůsobení poskytne O</w:t>
      </w:r>
      <w:r>
        <w:t xml:space="preserve">bjednatel do </w:t>
      </w:r>
      <w:r w:rsidR="00912B1B">
        <w:t>7</w:t>
      </w:r>
      <w:r w:rsidR="009640B9">
        <w:t xml:space="preserve"> </w:t>
      </w:r>
      <w:r w:rsidR="00A65521">
        <w:t xml:space="preserve">pracovních </w:t>
      </w:r>
      <w:r>
        <w:t>dnů od jeh</w:t>
      </w:r>
      <w:r w:rsidR="00BD7BCE">
        <w:t>o vyžádání, které bude sděleno O</w:t>
      </w:r>
      <w:r>
        <w:t>bjednateli písemně</w:t>
      </w:r>
      <w:r w:rsidR="00BD7BCE">
        <w:t xml:space="preserve">, </w:t>
      </w:r>
      <w:r>
        <w:t>e-mailem</w:t>
      </w:r>
      <w:r w:rsidR="00BD7BCE">
        <w:t>, nebo prostřednictvím datové schránky</w:t>
      </w:r>
      <w:r>
        <w:t xml:space="preserve">. Zvláštní lhůtu </w:t>
      </w:r>
      <w:r w:rsidR="00657077">
        <w:t xml:space="preserve">si </w:t>
      </w:r>
      <w:r w:rsidR="00BD7BCE">
        <w:t xml:space="preserve">smluvní </w:t>
      </w:r>
      <w:r>
        <w:t xml:space="preserve">strany </w:t>
      </w:r>
      <w:r w:rsidR="00657077">
        <w:t xml:space="preserve">ujednají </w:t>
      </w:r>
      <w:r>
        <w:t>v případě, kdy se bude jednat o</w:t>
      </w:r>
      <w:r w:rsidR="009640B9">
        <w:t> </w:t>
      </w:r>
      <w:r>
        <w:t xml:space="preserve">spolupůsobení, které nemůže </w:t>
      </w:r>
      <w:r w:rsidR="00BD7BCE">
        <w:t>O</w:t>
      </w:r>
      <w:r>
        <w:t xml:space="preserve">bjednatel prokazatelně zabezpečit </w:t>
      </w:r>
      <w:r w:rsidR="00BD7BCE">
        <w:t>v lhůtě dle předchozí věty</w:t>
      </w:r>
      <w:r>
        <w:t xml:space="preserve">. </w:t>
      </w:r>
    </w:p>
    <w:p w14:paraId="0AC0A2CD" w14:textId="77777777" w:rsidR="00272897" w:rsidRDefault="00272897" w:rsidP="00BD7BCE">
      <w:pPr>
        <w:pStyle w:val="Odstavecseseznamem"/>
      </w:pPr>
      <w:r>
        <w:t xml:space="preserve">Objednatel bude </w:t>
      </w:r>
      <w:r w:rsidR="00BD7BCE">
        <w:t>Z</w:t>
      </w:r>
      <w:r>
        <w:t xml:space="preserve">hotovitele informovat o všech změnách, které mu budou známy a mohou ovlivnit výsledek </w:t>
      </w:r>
      <w:r w:rsidR="00A65521">
        <w:t xml:space="preserve">provádění </w:t>
      </w:r>
      <w:r w:rsidR="00BD7BCE">
        <w:t>d</w:t>
      </w:r>
      <w:r w:rsidR="00A65521">
        <w:t>íla</w:t>
      </w:r>
      <w:r>
        <w:t>.</w:t>
      </w:r>
      <w:r w:rsidR="00F62D08">
        <w:t xml:space="preserve"> Zároveň si je vědom, že změna podkladů může mít vliv na změnu ceny </w:t>
      </w:r>
      <w:r w:rsidR="00BD7BCE">
        <w:t>d</w:t>
      </w:r>
      <w:r w:rsidR="00A65521">
        <w:t xml:space="preserve">íla </w:t>
      </w:r>
      <w:r w:rsidR="00F62D08">
        <w:t xml:space="preserve">a termínů </w:t>
      </w:r>
      <w:r w:rsidR="00A65521">
        <w:t>s</w:t>
      </w:r>
      <w:r w:rsidR="00F62D08">
        <w:t>jednaných touto smlouvou.</w:t>
      </w:r>
    </w:p>
    <w:p w14:paraId="1B323BB0" w14:textId="77777777" w:rsidR="00457853" w:rsidRDefault="00457853" w:rsidP="007432DE">
      <w:pPr>
        <w:pStyle w:val="Odstavecseseznamem"/>
      </w:pPr>
      <w:r>
        <w:t xml:space="preserve">Zhotovitel se zavazuje mít sjednáno pojištění rizik a odpovědnosti za škody způsobené při výkonu činnosti dle smlouvy s jednorázovým pojistným plněním minimálně ve výši </w:t>
      </w:r>
      <w:r w:rsidR="004A71FA">
        <w:t xml:space="preserve">10 </w:t>
      </w:r>
      <w:r>
        <w:t xml:space="preserve">mil. Kč. Pojištění bude sjednáno po celou dobu platnosti smlouvy, jakož i po celou dobu trvání závazků ze smlouvy vyplývajících. Náklady na pojištění nese Zhotovitel a jsou zahrnuty v sjednaných cenách a úplatách dle smlouvy. </w:t>
      </w:r>
    </w:p>
    <w:p w14:paraId="71287EAA" w14:textId="77777777" w:rsidR="00457853" w:rsidRDefault="00457853" w:rsidP="00457853">
      <w:pPr>
        <w:pStyle w:val="Odstavecseseznamem"/>
      </w:pPr>
      <w:r>
        <w:t xml:space="preserve">Doklad o uzavření pojistné smlouvy se shora uvedenými parametry předloží Zhotovitel Objednateli do 10 pracovních dnů ode dne nabytí účinnosti smlouvy a dále pak v průběhu platnosti Smlouvy vždy na žádost Objednatele, a to nejpozději do 3 kalendářních dnů od vyzvání. V případě změny pojištění předloží Zhotovitel bezodkladně Objednateli nový doklad prokazující uzavření příslušné pojistné smlouvy. </w:t>
      </w:r>
    </w:p>
    <w:p w14:paraId="399034A6" w14:textId="77777777" w:rsidR="00272897" w:rsidRPr="008B3CF2" w:rsidRDefault="00272897" w:rsidP="005D41C9">
      <w:pPr>
        <w:pStyle w:val="Nadpis1"/>
      </w:pPr>
      <w:r>
        <w:t xml:space="preserve">Kvalitativní podmínky a záruka za </w:t>
      </w:r>
      <w:r w:rsidR="00131D56">
        <w:t>jakost</w:t>
      </w:r>
    </w:p>
    <w:p w14:paraId="6C408591" w14:textId="77777777" w:rsidR="00272897" w:rsidRPr="008B3CF2" w:rsidRDefault="00272897" w:rsidP="00BD7BCE">
      <w:pPr>
        <w:pStyle w:val="Odstavecseseznamem"/>
      </w:pPr>
      <w:r>
        <w:t xml:space="preserve">Zhotovitel </w:t>
      </w:r>
      <w:r w:rsidR="006525E9">
        <w:t xml:space="preserve">se zavazuje, že </w:t>
      </w:r>
      <w:r w:rsidR="00BD7BCE">
        <w:t>d</w:t>
      </w:r>
      <w:r w:rsidR="009640B9">
        <w:t xml:space="preserve">ílo </w:t>
      </w:r>
      <w:r w:rsidR="006525E9">
        <w:t xml:space="preserve">bude </w:t>
      </w:r>
      <w:r w:rsidR="00BD7BCE">
        <w:t xml:space="preserve">mít </w:t>
      </w:r>
      <w:r w:rsidR="004F2039">
        <w:t xml:space="preserve">v době jeho předání </w:t>
      </w:r>
      <w:r w:rsidR="00BD7BCE">
        <w:t>O</w:t>
      </w:r>
      <w:r w:rsidR="004F2039">
        <w:t>bjednateli vlastnosti stanovené platnými právními předpisy Evropské unie a České republiky a technickými normami ČN, EN</w:t>
      </w:r>
      <w:r w:rsidR="00131D56">
        <w:t>,</w:t>
      </w:r>
      <w:r w:rsidR="004F2039">
        <w:t xml:space="preserve"> a že </w:t>
      </w:r>
      <w:r w:rsidR="006525E9">
        <w:t xml:space="preserve">po dobu 5 let ode dne </w:t>
      </w:r>
      <w:r w:rsidR="00131D56">
        <w:t xml:space="preserve">podpisu </w:t>
      </w:r>
      <w:r w:rsidR="00027A60">
        <w:t>Předávací</w:t>
      </w:r>
      <w:r w:rsidR="00131D56">
        <w:t xml:space="preserve">ho protokolu oběma smluvními stranami </w:t>
      </w:r>
      <w:r w:rsidR="004F2039">
        <w:t xml:space="preserve">bude </w:t>
      </w:r>
      <w:r w:rsidR="006525E9">
        <w:t xml:space="preserve">způsobilé pro použití ke smluvenému účelu a že si nejméně po tuto dobu zachová své vlastnosti v souladu s touto smlouvou. Zhotovitel tedy </w:t>
      </w:r>
      <w:r>
        <w:t xml:space="preserve">poskytuje záruku za </w:t>
      </w:r>
      <w:r w:rsidR="006525E9">
        <w:t xml:space="preserve">jakost </w:t>
      </w:r>
      <w:r w:rsidR="00BD7BCE">
        <w:t>d</w:t>
      </w:r>
      <w:r w:rsidR="006525E9">
        <w:t xml:space="preserve">íla v délce 5 let ode dne </w:t>
      </w:r>
      <w:r w:rsidR="00131D56">
        <w:t xml:space="preserve">podpisu </w:t>
      </w:r>
      <w:r w:rsidR="00027A60">
        <w:t>Předávací</w:t>
      </w:r>
      <w:r w:rsidR="00131D56">
        <w:t>ho protokolu oběma smluvními stranami</w:t>
      </w:r>
      <w:r w:rsidR="006525E9">
        <w:t xml:space="preserve">. </w:t>
      </w:r>
      <w:r w:rsidR="004F2039">
        <w:t xml:space="preserve">Za vady </w:t>
      </w:r>
      <w:r w:rsidR="00BD7BCE">
        <w:t>dí</w:t>
      </w:r>
      <w:r w:rsidR="004F2039">
        <w:t xml:space="preserve">la se nepovažují případy nutné změny </w:t>
      </w:r>
      <w:r w:rsidR="00BD7BCE">
        <w:t>d</w:t>
      </w:r>
      <w:r w:rsidR="00131D56">
        <w:t xml:space="preserve">íla </w:t>
      </w:r>
      <w:r w:rsidR="004F2039">
        <w:t xml:space="preserve">v důsledku legislativních změn v době běhu záruční doby, na tyto případy se tedy záruka nevztahuje. </w:t>
      </w:r>
    </w:p>
    <w:p w14:paraId="0250ED89" w14:textId="77777777" w:rsidR="00457853" w:rsidRDefault="00457853" w:rsidP="00457853">
      <w:pPr>
        <w:pStyle w:val="Odstavecseseznamem"/>
      </w:pPr>
      <w:r>
        <w:t xml:space="preserve">Zhotovitel se zavazuje, že </w:t>
      </w:r>
      <w:r w:rsidR="00F83CB6">
        <w:t>dílo</w:t>
      </w:r>
      <w:r>
        <w:t xml:space="preserve"> bud</w:t>
      </w:r>
      <w:r w:rsidR="00F83CB6">
        <w:t>e</w:t>
      </w:r>
      <w:r>
        <w:t xml:space="preserve"> </w:t>
      </w:r>
      <w:r w:rsidR="00F83CB6">
        <w:t xml:space="preserve">v době jeho předání Objednateli </w:t>
      </w:r>
      <w:r>
        <w:t xml:space="preserve">bez vad a způsobilé k užití k účelu sjednanému smlouvou. </w:t>
      </w:r>
      <w:r w:rsidR="00F83CB6">
        <w:t>Dílo</w:t>
      </w:r>
      <w:r>
        <w:t xml:space="preserve"> m</w:t>
      </w:r>
      <w:r w:rsidR="00F83CB6">
        <w:t>á</w:t>
      </w:r>
      <w:r>
        <w:t xml:space="preserve"> vady, jestliže je</w:t>
      </w:r>
      <w:r w:rsidR="00F83CB6">
        <w:t>ho</w:t>
      </w:r>
      <w:r>
        <w:t xml:space="preserve"> zpracování neodpovídá smlouvě, požadavkům, připomínkám nebo pokynům uplatněným Objednatelem v průběhu </w:t>
      </w:r>
      <w:r w:rsidR="00F83CB6">
        <w:t>provádění díla</w:t>
      </w:r>
      <w:r>
        <w:t xml:space="preserve"> nebo </w:t>
      </w:r>
      <w:r w:rsidR="00F83CB6">
        <w:t xml:space="preserve">dílo </w:t>
      </w:r>
      <w:r>
        <w:t>j</w:t>
      </w:r>
      <w:r w:rsidR="00F83CB6">
        <w:t>é</w:t>
      </w:r>
      <w:r>
        <w:t xml:space="preserve"> neúplné tak, že z důvodu je</w:t>
      </w:r>
      <w:r w:rsidR="00F83CB6">
        <w:t>ho</w:t>
      </w:r>
      <w:r>
        <w:t xml:space="preserve"> neúplnosti není možné pokračovat ke splnění účelu smlouvy. Za vadu </w:t>
      </w:r>
      <w:r w:rsidR="00F83CB6">
        <w:t>díla</w:t>
      </w:r>
      <w:r>
        <w:t xml:space="preserve"> dle smlouvy je považováno i (nikoliv však výlučně) opomenutí takového technického řešení, které je vzhledem k objektivním skutečnostem, tedy zejména technickým a ekonomickým poznatkům v oblasti zhotovování staveb obdobného charakteru</w:t>
      </w:r>
      <w:r w:rsidR="00F83CB6">
        <w:t>,</w:t>
      </w:r>
      <w:r>
        <w:t xml:space="preserve"> nezbytné k řádnému zhotovení Stavby a jehož opomenutí bude mít za následek dodatečné změny rozsahu Stavby proti stavu předpokládanému v</w:t>
      </w:r>
      <w:r w:rsidR="00F83CB6">
        <w:t> projektové dokumentaci.</w:t>
      </w:r>
    </w:p>
    <w:p w14:paraId="75B55CEF" w14:textId="77777777" w:rsidR="006525E9" w:rsidRPr="008B3CF2" w:rsidRDefault="006525E9" w:rsidP="00BD7BCE">
      <w:pPr>
        <w:pStyle w:val="Odstavecseseznamem"/>
      </w:pPr>
      <w:r>
        <w:lastRenderedPageBreak/>
        <w:t xml:space="preserve">Zhotovitel se zavazuje zahájit práce na odstranění vad </w:t>
      </w:r>
      <w:r w:rsidR="00BD7BCE">
        <w:t>d</w:t>
      </w:r>
      <w:r w:rsidR="00131D56">
        <w:t xml:space="preserve">íla </w:t>
      </w:r>
      <w:r>
        <w:t xml:space="preserve">v době trvání záruky </w:t>
      </w:r>
      <w:r w:rsidR="00912B1B">
        <w:t>bez zbytečného odkladu, nejpozději však do 72 hodin</w:t>
      </w:r>
      <w:r w:rsidR="00F62D08">
        <w:t xml:space="preserve"> </w:t>
      </w:r>
      <w:r>
        <w:t xml:space="preserve">od jejich písemného oznámení </w:t>
      </w:r>
      <w:r w:rsidR="00BD7BCE">
        <w:t>O</w:t>
      </w:r>
      <w:r>
        <w:t>bjednatelem</w:t>
      </w:r>
      <w:r w:rsidR="00787455">
        <w:t xml:space="preserve">. Oprávněně reklamované vady budou </w:t>
      </w:r>
      <w:r w:rsidR="00BD7BCE">
        <w:t>Z</w:t>
      </w:r>
      <w:r w:rsidR="00787455">
        <w:t>hotovitelem</w:t>
      </w:r>
      <w:r>
        <w:t xml:space="preserve"> </w:t>
      </w:r>
      <w:r w:rsidR="00787455">
        <w:t xml:space="preserve">odstraněny a </w:t>
      </w:r>
      <w:r w:rsidR="00BD7BCE">
        <w:t>d</w:t>
      </w:r>
      <w:r>
        <w:t xml:space="preserve">ílo </w:t>
      </w:r>
      <w:r w:rsidR="00787455">
        <w:t xml:space="preserve">uvedeno </w:t>
      </w:r>
      <w:r>
        <w:t>do bezvadného stavu</w:t>
      </w:r>
      <w:r w:rsidR="00A1343D">
        <w:t xml:space="preserve"> ve lhůtě </w:t>
      </w:r>
      <w:r w:rsidR="00912B1B">
        <w:t>10</w:t>
      </w:r>
      <w:r w:rsidR="00A1343D">
        <w:t xml:space="preserve"> pracovních dní od </w:t>
      </w:r>
      <w:r w:rsidR="00787455">
        <w:t>jejich oznámení</w:t>
      </w:r>
      <w:r>
        <w:t>, ne</w:t>
      </w:r>
      <w:r w:rsidR="00657077">
        <w:t>bude</w:t>
      </w:r>
      <w:r>
        <w:t xml:space="preserve">-li mezi </w:t>
      </w:r>
      <w:r w:rsidR="00BD7BCE">
        <w:t>Z</w:t>
      </w:r>
      <w:r>
        <w:t xml:space="preserve">hotovitelem a </w:t>
      </w:r>
      <w:r w:rsidR="00BD7BCE">
        <w:t>O</w:t>
      </w:r>
      <w:r>
        <w:t>bjednatelem s ohledem na charakter a</w:t>
      </w:r>
      <w:r w:rsidR="00787455">
        <w:t> </w:t>
      </w:r>
      <w:r>
        <w:t>závažnost vady dohodnuta lhůta jiná.</w:t>
      </w:r>
    </w:p>
    <w:p w14:paraId="49BB378F" w14:textId="77777777" w:rsidR="001E7675" w:rsidRDefault="008C6743" w:rsidP="00BD7BCE">
      <w:pPr>
        <w:pStyle w:val="Odstavecseseznamem"/>
      </w:pPr>
      <w:r>
        <w:t xml:space="preserve">Volba mezi nároky z vad náleží </w:t>
      </w:r>
      <w:r w:rsidR="00BB15DA">
        <w:t>O</w:t>
      </w:r>
      <w:r>
        <w:t>bjednateli. Objednatel</w:t>
      </w:r>
      <w:r w:rsidR="006525E9">
        <w:t xml:space="preserve"> je oprávněn vedle nároků z vad </w:t>
      </w:r>
      <w:r w:rsidR="00BB15DA">
        <w:t>d</w:t>
      </w:r>
      <w:r w:rsidR="006525E9">
        <w:t xml:space="preserve">íla uplatňovat i jakékoliv jiné nároky související s dodáním vadného </w:t>
      </w:r>
      <w:r w:rsidR="00BB15DA">
        <w:t>d</w:t>
      </w:r>
      <w:r w:rsidR="006525E9">
        <w:t>íla</w:t>
      </w:r>
      <w:r w:rsidR="00A1343D">
        <w:t xml:space="preserve"> (např. nárok na </w:t>
      </w:r>
      <w:r w:rsidR="006525E9">
        <w:t>náhradu škody).</w:t>
      </w:r>
    </w:p>
    <w:p w14:paraId="2E4F47BC" w14:textId="77777777" w:rsidR="00F83CB6" w:rsidRDefault="00F83CB6" w:rsidP="00F83CB6">
      <w:pPr>
        <w:pStyle w:val="Odstavecseseznamem"/>
      </w:pPr>
      <w:r>
        <w:t>Zhotovitel se zavazuje, že uhradí Objednateli v plné výši škody, které mu vzniknou v příčinné souvislosti s vadami díla nebo s porušením povinností Zhotovitele při provádění díla.</w:t>
      </w:r>
    </w:p>
    <w:p w14:paraId="327FC885" w14:textId="77777777" w:rsidR="00272897" w:rsidRPr="008B3CF2" w:rsidRDefault="00792C08" w:rsidP="005D41C9">
      <w:pPr>
        <w:pStyle w:val="Nadpis1"/>
      </w:pPr>
      <w:bookmarkStart w:id="3" w:name="_Ref478375579"/>
      <w:r>
        <w:t>Sankční ujednání</w:t>
      </w:r>
      <w:bookmarkEnd w:id="3"/>
    </w:p>
    <w:p w14:paraId="6B3C6C42" w14:textId="77777777" w:rsidR="00272897" w:rsidRPr="008B3CF2" w:rsidRDefault="00272897" w:rsidP="00BB15DA">
      <w:pPr>
        <w:pStyle w:val="Odstavecseseznamem"/>
      </w:pPr>
      <w:r>
        <w:t xml:space="preserve">V případě prodlení </w:t>
      </w:r>
      <w:r w:rsidR="00BB15DA">
        <w:t>Z</w:t>
      </w:r>
      <w:r w:rsidR="00792C08">
        <w:t xml:space="preserve">hotovitele </w:t>
      </w:r>
      <w:r>
        <w:t>s</w:t>
      </w:r>
      <w:r w:rsidR="00657077">
        <w:t> řádným do</w:t>
      </w:r>
      <w:r w:rsidR="00792C08">
        <w:t xml:space="preserve">končením a </w:t>
      </w:r>
      <w:r>
        <w:t>předání</w:t>
      </w:r>
      <w:r w:rsidR="00792C08">
        <w:t>m</w:t>
      </w:r>
      <w:r>
        <w:t xml:space="preserve"> </w:t>
      </w:r>
      <w:r w:rsidR="00BB15DA">
        <w:t>d</w:t>
      </w:r>
      <w:r w:rsidR="00131D56">
        <w:t xml:space="preserve">íla </w:t>
      </w:r>
      <w:r w:rsidR="00792C08">
        <w:t>včas</w:t>
      </w:r>
      <w:r w:rsidR="003621AC">
        <w:t>,</w:t>
      </w:r>
      <w:r w:rsidR="00792C08">
        <w:t xml:space="preserve"> </w:t>
      </w:r>
      <w:r w:rsidR="00B104FF">
        <w:t>nebo se splněním kteréhokoliv milníku</w:t>
      </w:r>
      <w:r w:rsidR="004B6959">
        <w:t>,</w:t>
      </w:r>
      <w:r w:rsidR="00B104FF">
        <w:t xml:space="preserve"> </w:t>
      </w:r>
      <w:r w:rsidR="00BC4764">
        <w:t>Zhotovitel</w:t>
      </w:r>
      <w:r w:rsidR="0087203E">
        <w:t xml:space="preserve"> zapla</w:t>
      </w:r>
      <w:r w:rsidR="00BC4764">
        <w:t>t</w:t>
      </w:r>
      <w:r w:rsidR="0087203E">
        <w:t xml:space="preserve">í </w:t>
      </w:r>
      <w:r w:rsidR="00A1343D">
        <w:t>smluvní pokut</w:t>
      </w:r>
      <w:r w:rsidR="00BC4764">
        <w:t>u</w:t>
      </w:r>
      <w:r w:rsidR="00A1343D">
        <w:t xml:space="preserve"> ve výši 0,2</w:t>
      </w:r>
      <w:r>
        <w:t xml:space="preserve"> % z</w:t>
      </w:r>
      <w:r w:rsidR="00792C08">
        <w:t xml:space="preserve"> celkové </w:t>
      </w:r>
      <w:r>
        <w:t xml:space="preserve">ceny </w:t>
      </w:r>
      <w:r w:rsidR="00131D56">
        <w:t xml:space="preserve">Díla </w:t>
      </w:r>
      <w:r w:rsidR="00505213">
        <w:t>vč</w:t>
      </w:r>
      <w:r w:rsidR="00131D56">
        <w:t>etně</w:t>
      </w:r>
      <w:r w:rsidR="00505213">
        <w:t> </w:t>
      </w:r>
      <w:r w:rsidR="00792C08">
        <w:t xml:space="preserve">DPH </w:t>
      </w:r>
      <w:r>
        <w:t xml:space="preserve">za každý </w:t>
      </w:r>
      <w:r w:rsidR="00131D56">
        <w:t xml:space="preserve">i započatý </w:t>
      </w:r>
      <w:r>
        <w:t>den prodlení.</w:t>
      </w:r>
    </w:p>
    <w:p w14:paraId="081206EF" w14:textId="77777777" w:rsidR="00B104FF" w:rsidRDefault="004B6959" w:rsidP="00BB15DA">
      <w:pPr>
        <w:pStyle w:val="Odstavecseseznamem"/>
      </w:pPr>
      <w:r>
        <w:t>V případ</w:t>
      </w:r>
      <w:r w:rsidR="00C67874">
        <w:t>ě</w:t>
      </w:r>
      <w:r>
        <w:t xml:space="preserve"> prodlení Zhotovitele s vyhotovením zápisu z kontrolního dne v lhůtě dle odst. II. 6 smlouvy, </w:t>
      </w:r>
      <w:r w:rsidR="00BC4764">
        <w:t>Zhotovitel</w:t>
      </w:r>
      <w:r>
        <w:t xml:space="preserve"> zapla</w:t>
      </w:r>
      <w:r w:rsidR="00BC4764">
        <w:t>t</w:t>
      </w:r>
      <w:r>
        <w:t>í smluvní pokut</w:t>
      </w:r>
      <w:r w:rsidR="00BC4764">
        <w:t>u</w:t>
      </w:r>
      <w:r>
        <w:t xml:space="preserve"> ve výši 2 000,- Kč za každý i započatý den prodlení.</w:t>
      </w:r>
    </w:p>
    <w:p w14:paraId="36A0A21E" w14:textId="77777777" w:rsidR="004B6959" w:rsidRDefault="004B6959" w:rsidP="004B6959">
      <w:pPr>
        <w:pStyle w:val="Odstavecseseznamem"/>
      </w:pPr>
      <w:r>
        <w:t>V případ</w:t>
      </w:r>
      <w:r w:rsidR="00C67874">
        <w:t>ě</w:t>
      </w:r>
      <w:r>
        <w:t xml:space="preserve">, že Zhotovitel poruší svou povinnost, kterou má uloženou dle odst. II. 4 písm. </w:t>
      </w:r>
      <w:r w:rsidR="00BC4764">
        <w:t>d</w:t>
      </w:r>
      <w:r>
        <w:t xml:space="preserve">), </w:t>
      </w:r>
      <w:r w:rsidR="00BC4764">
        <w:t xml:space="preserve">zaplatí Zhotovitel </w:t>
      </w:r>
      <w:r>
        <w:t>smluvní pokut</w:t>
      </w:r>
      <w:r w:rsidR="00BC4764">
        <w:t>u</w:t>
      </w:r>
      <w:r>
        <w:t xml:space="preserve"> ve výši 2 000,- Kč za</w:t>
      </w:r>
      <w:r w:rsidR="00BC4764">
        <w:t xml:space="preserve"> každé porušení této povinnosti, anebo, pro případ omeškání se splněním povinnosti v termínu dohodnutém s Objednatelem, Zhotovitel zaplatí smluvní pokutu ve výši 500,- Kč za každý započatý den prodlení.</w:t>
      </w:r>
    </w:p>
    <w:p w14:paraId="4B782194" w14:textId="77777777" w:rsidR="00792C08" w:rsidRPr="008B3CF2" w:rsidRDefault="00B104FF" w:rsidP="00BB15DA">
      <w:pPr>
        <w:pStyle w:val="Odstavecseseznamem"/>
      </w:pPr>
      <w:r>
        <w:t>P</w:t>
      </w:r>
      <w:r w:rsidR="00792C08">
        <w:t xml:space="preserve">ro případ prodlení </w:t>
      </w:r>
      <w:r>
        <w:t xml:space="preserve">Zhotovitele </w:t>
      </w:r>
      <w:r w:rsidR="00792C08">
        <w:t>se zahájením pr</w:t>
      </w:r>
      <w:r w:rsidR="00131D56">
        <w:t>a</w:t>
      </w:r>
      <w:r w:rsidR="00792C08">
        <w:t>c</w:t>
      </w:r>
      <w:r w:rsidR="00131D56">
        <w:t>í</w:t>
      </w:r>
      <w:r w:rsidR="00792C08">
        <w:t xml:space="preserve"> na odstranění </w:t>
      </w:r>
      <w:r w:rsidR="0087203E">
        <w:t>O</w:t>
      </w:r>
      <w:r w:rsidR="00792C08">
        <w:t xml:space="preserve">bjednatelem oznámených vad </w:t>
      </w:r>
      <w:r w:rsidR="00131D56">
        <w:t xml:space="preserve">Díla </w:t>
      </w:r>
      <w:r w:rsidR="00792C08">
        <w:t xml:space="preserve">nebo v případě prodlení s uvedením vadného </w:t>
      </w:r>
      <w:r w:rsidR="00131D56">
        <w:t xml:space="preserve">Díla </w:t>
      </w:r>
      <w:r w:rsidR="00505213">
        <w:t>opět do </w:t>
      </w:r>
      <w:r w:rsidR="00792C08">
        <w:t xml:space="preserve">bezvadného stavu </w:t>
      </w:r>
      <w:r w:rsidR="00BC4764">
        <w:t>Zhotovitel</w:t>
      </w:r>
      <w:r w:rsidR="0087203E">
        <w:t xml:space="preserve"> zapla</w:t>
      </w:r>
      <w:r w:rsidR="00BC4764">
        <w:t>t</w:t>
      </w:r>
      <w:r w:rsidR="0087203E">
        <w:t>í</w:t>
      </w:r>
      <w:r w:rsidR="00792C08">
        <w:t xml:space="preserve"> smluvní </w:t>
      </w:r>
      <w:r w:rsidR="000051C2">
        <w:t>pokut</w:t>
      </w:r>
      <w:r w:rsidR="00BC4764">
        <w:t>u</w:t>
      </w:r>
      <w:r w:rsidR="000051C2">
        <w:t xml:space="preserve"> ve výši 0,</w:t>
      </w:r>
      <w:r w:rsidR="00A1343D">
        <w:t>2</w:t>
      </w:r>
      <w:r w:rsidR="00792C08">
        <w:t xml:space="preserve">% z celkové ceny </w:t>
      </w:r>
      <w:r w:rsidR="00131D56">
        <w:t xml:space="preserve">Díla </w:t>
      </w:r>
      <w:r w:rsidR="00792C08">
        <w:t>vč</w:t>
      </w:r>
      <w:r w:rsidR="00131D56">
        <w:t>etně</w:t>
      </w:r>
      <w:r w:rsidR="00792C08">
        <w:t xml:space="preserve"> DPH za každý </w:t>
      </w:r>
      <w:r w:rsidR="00131D56">
        <w:t xml:space="preserve">i </w:t>
      </w:r>
      <w:r w:rsidR="00792C08">
        <w:t>započatý den prodlení</w:t>
      </w:r>
      <w:r w:rsidR="0087203E">
        <w:t xml:space="preserve"> </w:t>
      </w:r>
      <w:r w:rsidR="00983600">
        <w:t>a za každou vadu</w:t>
      </w:r>
      <w:r w:rsidR="00792C08">
        <w:t>.</w:t>
      </w:r>
    </w:p>
    <w:p w14:paraId="5AAD0BF2" w14:textId="536B4C0F" w:rsidR="00F764E7" w:rsidRDefault="00F764E7" w:rsidP="0087203E">
      <w:pPr>
        <w:pStyle w:val="Odstavecseseznamem"/>
      </w:pPr>
      <w:r>
        <w:t>V případě, kdy bude vada díla spočívat v nesrovnalosti mezi textovou a výkresovou částí a položkovým rozpočtem nebo výkazem výměr,</w:t>
      </w:r>
      <w:r w:rsidR="005620B0">
        <w:t xml:space="preserve"> anebo v nesrovnalosti mezi textovou a výkresovou částí, položkovým rozpočtem/ výkazem výměr a skutečným stavem</w:t>
      </w:r>
      <w:r w:rsidR="00B75630">
        <w:t xml:space="preserve"> místa plnění Stavby</w:t>
      </w:r>
      <w:r w:rsidR="005620B0">
        <w:t>,</w:t>
      </w:r>
      <w:r>
        <w:t xml:space="preserve"> přičemž tato vada bude mít za následek zvýšení celkových rozpočtových nákladů Stavby o více než 3%, má Objednatel nárok na slevu z ceny díla ve výši 10% z ceny díla, a to za každou takovou vadu. V případě, kdy bude vada díla spočívat v nedostatečně provedeném stavebně-technickém průzkumu, přičemž tato vada bude mít za následek zvýšení celkových rozpočtových nákladů Stavby o více než 5%, má Objednatel nárok na slevu z ceny díla ve výši 10% z ceny díla, a to za každou takovou vadu. V případě jiné vady díla, která bude mít za následek zvýšení celkových rozpočtových nákladů Stavby o více než 5%, má Objednatel nárok na slevu z ceny díla ve výši 10% z ceny díla, a to za každou takovou vadu. </w:t>
      </w:r>
      <w:r w:rsidR="00E958DF">
        <w:t xml:space="preserve">Vznikne-li Objednateli podle tohoto odstavce nárok na slevu z ceny díla, vystaví Objednatel Zhotoviteli odpovídající fakturu se splatností 30 dnů, kterou je Zhotovitel povinen uhradit. </w:t>
      </w:r>
      <w:r>
        <w:t>Toto ustanovení není dotčeno skončením účinnosti této smlouvy.</w:t>
      </w:r>
    </w:p>
    <w:p w14:paraId="3BB0334F" w14:textId="77777777" w:rsidR="00E86B5B" w:rsidRDefault="00E86B5B" w:rsidP="0087203E">
      <w:pPr>
        <w:pStyle w:val="Odstavecseseznamem"/>
      </w:pPr>
      <w:r>
        <w:t>V případě porušení povinností, které jsou Zhotoviteli uloženy v článku X. této smlouvy Zhotoviteli zapla</w:t>
      </w:r>
      <w:r w:rsidR="00BC4764">
        <w:t>t</w:t>
      </w:r>
      <w:r>
        <w:t>í smluvní pokut</w:t>
      </w:r>
      <w:r w:rsidR="00BC4764">
        <w:t>u</w:t>
      </w:r>
      <w:r>
        <w:t xml:space="preserve"> ve výši </w:t>
      </w:r>
      <w:r w:rsidR="00DA5165">
        <w:t>20 000</w:t>
      </w:r>
      <w:r>
        <w:t xml:space="preserve">,- Kč, a to za každý případ porušení povinnosti. </w:t>
      </w:r>
    </w:p>
    <w:p w14:paraId="71AD22DB" w14:textId="77777777" w:rsidR="00272897" w:rsidRPr="008B3CF2" w:rsidRDefault="00272897" w:rsidP="0087203E">
      <w:pPr>
        <w:pStyle w:val="Odstavecseseznamem"/>
      </w:pPr>
      <w:r>
        <w:t xml:space="preserve">V případě prodlení </w:t>
      </w:r>
      <w:r w:rsidR="00E958DF">
        <w:t>O</w:t>
      </w:r>
      <w:r w:rsidR="000051C2">
        <w:t xml:space="preserve">bjednatele </w:t>
      </w:r>
      <w:r>
        <w:t>s</w:t>
      </w:r>
      <w:r w:rsidR="000051C2">
        <w:t>e zaplacením ceny díla</w:t>
      </w:r>
      <w:r>
        <w:t xml:space="preserve"> je </w:t>
      </w:r>
      <w:r w:rsidR="0087203E">
        <w:t>Z</w:t>
      </w:r>
      <w:r>
        <w:t xml:space="preserve">hotovitel oprávněn </w:t>
      </w:r>
      <w:r w:rsidR="000051C2">
        <w:t xml:space="preserve">požadovat po </w:t>
      </w:r>
      <w:r w:rsidR="0087203E">
        <w:t>O</w:t>
      </w:r>
      <w:r>
        <w:t xml:space="preserve">bjednateli </w:t>
      </w:r>
      <w:r w:rsidR="0087203E">
        <w:t xml:space="preserve">zaplacení </w:t>
      </w:r>
      <w:r>
        <w:t>úrok</w:t>
      </w:r>
      <w:r w:rsidR="0087203E">
        <w:t>u</w:t>
      </w:r>
      <w:r>
        <w:t xml:space="preserve"> z prodlení ve výši </w:t>
      </w:r>
      <w:r w:rsidR="000051C2">
        <w:t>stanovené platnými právními předpisy</w:t>
      </w:r>
      <w:r>
        <w:t>.</w:t>
      </w:r>
    </w:p>
    <w:p w14:paraId="1A1F1E80" w14:textId="23E3885A" w:rsidR="00FD160C" w:rsidRDefault="00E958DF" w:rsidP="0087203E">
      <w:pPr>
        <w:pStyle w:val="Odstavecseseznamem"/>
      </w:pPr>
      <w:r>
        <w:lastRenderedPageBreak/>
        <w:t>Sjednané smluvní pokuty</w:t>
      </w:r>
      <w:r w:rsidR="00272897">
        <w:t xml:space="preserve"> nemají vliv na případnou povinnost n</w:t>
      </w:r>
      <w:r>
        <w:t>a</w:t>
      </w:r>
      <w:r w:rsidR="00272897">
        <w:t>hrad</w:t>
      </w:r>
      <w:r>
        <w:t>it</w:t>
      </w:r>
      <w:r w:rsidR="00272897">
        <w:t xml:space="preserve"> </w:t>
      </w:r>
      <w:r w:rsidR="00792C08">
        <w:t xml:space="preserve">vzniklé </w:t>
      </w:r>
      <w:r w:rsidR="00272897">
        <w:t xml:space="preserve">škody. Sjednané sankce hradí povinná strana nezávisle na tom, zda a v jaké výši vznikne druhé straně v této souvislosti škoda, </w:t>
      </w:r>
      <w:r w:rsidR="00FD160C">
        <w:t xml:space="preserve">jejíž náhradu </w:t>
      </w:r>
      <w:r w:rsidR="000051C2">
        <w:t xml:space="preserve">lze vymáhat samostatně </w:t>
      </w:r>
      <w:r w:rsidR="00FD160C">
        <w:t xml:space="preserve">vedle sankcí v celém rozsahu, </w:t>
      </w:r>
      <w:proofErr w:type="gramStart"/>
      <w:r w:rsidR="00FD160C">
        <w:t>tzn.</w:t>
      </w:r>
      <w:proofErr w:type="gramEnd"/>
      <w:r w:rsidR="00FD160C">
        <w:t xml:space="preserve"> částka sankce se do výše náhrady škody </w:t>
      </w:r>
      <w:proofErr w:type="gramStart"/>
      <w:r w:rsidR="00FD160C">
        <w:t>nezapočítává</w:t>
      </w:r>
      <w:proofErr w:type="gramEnd"/>
      <w:r w:rsidR="00FD160C">
        <w:t>. Zaplacením sankce není dotčena povinnost povinné strany splnit závazky vyplývající z této smlouvy.</w:t>
      </w:r>
    </w:p>
    <w:p w14:paraId="6AF2AB80" w14:textId="2144570F" w:rsidR="00B75630" w:rsidRDefault="00B75630" w:rsidP="0087203E">
      <w:pPr>
        <w:pStyle w:val="Odstavecseseznamem"/>
      </w:pPr>
      <w:r>
        <w:t>V případě, že dílo bude v rozporu se Standardy informačních technologií</w:t>
      </w:r>
      <w:r w:rsidR="00670D15">
        <w:t>,</w:t>
      </w:r>
      <w:r>
        <w:t xml:space="preserve"> </w:t>
      </w:r>
      <w:r w:rsidR="00670D15">
        <w:t xml:space="preserve">Zhotovitel </w:t>
      </w:r>
      <w:r>
        <w:t>zaplatí smluvní pokutu ve výši 5 000,- Kč za každý zjištěný nedostatek. Tuto smluvní pokutu lze uplatnit pokaždé, když Objednatel z</w:t>
      </w:r>
      <w:r w:rsidR="00670D15">
        <w:t>jistí nedostatek, tedy i v průběhu plnění díla, když k zjištěním dojde na kontrolních dnech. Uhrazení pokuty nezbavuje Zhotovitele povinnosti odstranit nedostatek do dalšího kontrolního dne, resp. do 3 dnů po jeho oznámení Objednatelem</w:t>
      </w:r>
      <w:r w:rsidR="005C7021">
        <w:t>, v případě odevzdaného díla</w:t>
      </w:r>
      <w:r w:rsidR="00670D15">
        <w:t>.</w:t>
      </w:r>
    </w:p>
    <w:p w14:paraId="36E1E08E" w14:textId="77777777" w:rsidR="00272897" w:rsidRPr="008B3CF2" w:rsidRDefault="00DB2522" w:rsidP="005D41C9">
      <w:pPr>
        <w:pStyle w:val="Nadpis1"/>
      </w:pPr>
      <w:r>
        <w:t>O</w:t>
      </w:r>
      <w:r w:rsidR="00631BEB">
        <w:t>statní ujednání</w:t>
      </w:r>
    </w:p>
    <w:p w14:paraId="12706914" w14:textId="77777777" w:rsidR="00821860" w:rsidRPr="008B3CF2" w:rsidRDefault="00821860" w:rsidP="0087203E">
      <w:pPr>
        <w:pStyle w:val="Odstavecseseznamem"/>
      </w:pPr>
      <w:r>
        <w:t xml:space="preserve">Porušení povinnosti </w:t>
      </w:r>
      <w:r w:rsidR="0087203E">
        <w:t>Z</w:t>
      </w:r>
      <w:r>
        <w:t xml:space="preserve">hotovitele dokončit a předat </w:t>
      </w:r>
      <w:r w:rsidR="0087203E">
        <w:t>d</w:t>
      </w:r>
      <w:r>
        <w:t>ílo řádně a včas</w:t>
      </w:r>
      <w:r w:rsidR="00E321C4">
        <w:t>,</w:t>
      </w:r>
      <w:r>
        <w:t xml:space="preserve"> povinnosti </w:t>
      </w:r>
      <w:r w:rsidR="0087203E">
        <w:t>Z</w:t>
      </w:r>
      <w:r>
        <w:t xml:space="preserve">hotovitele zahájit práce na odstranění </w:t>
      </w:r>
      <w:r w:rsidR="0087203E">
        <w:t>O</w:t>
      </w:r>
      <w:r>
        <w:t xml:space="preserve">bjednatelem oznámených vad </w:t>
      </w:r>
      <w:r w:rsidR="0087203E">
        <w:t>d</w:t>
      </w:r>
      <w:r w:rsidR="00631BEB">
        <w:t>íla</w:t>
      </w:r>
      <w:r w:rsidR="00E321C4">
        <w:t>,</w:t>
      </w:r>
      <w:r>
        <w:t xml:space="preserve"> povinnosti </w:t>
      </w:r>
      <w:r w:rsidR="0087203E">
        <w:t>Z</w:t>
      </w:r>
      <w:r>
        <w:t xml:space="preserve">hotovitele uvést vadné </w:t>
      </w:r>
      <w:r w:rsidR="0087203E">
        <w:t>d</w:t>
      </w:r>
      <w:r w:rsidR="00631BEB">
        <w:t xml:space="preserve">ílo </w:t>
      </w:r>
      <w:r>
        <w:t xml:space="preserve">do bezvadného stavu po dobu delší než </w:t>
      </w:r>
      <w:r w:rsidR="008111C4">
        <w:t>patnáct</w:t>
      </w:r>
      <w:r>
        <w:t xml:space="preserve"> kalendářních dnů</w:t>
      </w:r>
      <w:r w:rsidR="00E321C4">
        <w:t xml:space="preserve"> </w:t>
      </w:r>
      <w:r>
        <w:t xml:space="preserve">se považuje za podstatné porušení </w:t>
      </w:r>
      <w:r w:rsidR="00631BEB">
        <w:t xml:space="preserve">této </w:t>
      </w:r>
      <w:r>
        <w:t xml:space="preserve">smlouvy, </w:t>
      </w:r>
      <w:r w:rsidR="003660DD">
        <w:t xml:space="preserve">které </w:t>
      </w:r>
      <w:r w:rsidR="0087203E">
        <w:t>O</w:t>
      </w:r>
      <w:r w:rsidR="003660DD">
        <w:t>b</w:t>
      </w:r>
      <w:r w:rsidR="00631BEB">
        <w:t>j</w:t>
      </w:r>
      <w:r w:rsidR="003660DD">
        <w:t>e</w:t>
      </w:r>
      <w:r w:rsidR="00631BEB">
        <w:t xml:space="preserve">dnatele </w:t>
      </w:r>
      <w:r>
        <w:t xml:space="preserve">opravňuje k odstoupení od </w:t>
      </w:r>
      <w:r w:rsidR="00631BEB">
        <w:t xml:space="preserve">této </w:t>
      </w:r>
      <w:r>
        <w:t>smlouvy.</w:t>
      </w:r>
    </w:p>
    <w:p w14:paraId="7D7BCE4C" w14:textId="77777777" w:rsidR="00F34C6E" w:rsidRPr="003660DD" w:rsidRDefault="00631BEB" w:rsidP="0087203E">
      <w:pPr>
        <w:pStyle w:val="Odstavecseseznamem"/>
      </w:pPr>
      <w:r>
        <w:t>O</w:t>
      </w:r>
      <w:r w:rsidR="00272897">
        <w:t>dstoupí</w:t>
      </w:r>
      <w:r>
        <w:t>-li</w:t>
      </w:r>
      <w:r w:rsidR="00272897">
        <w:t xml:space="preserve"> </w:t>
      </w:r>
      <w:r w:rsidR="0087203E">
        <w:t>Z</w:t>
      </w:r>
      <w:r w:rsidR="00272897">
        <w:t>hotovitel</w:t>
      </w:r>
      <w:r w:rsidR="00DE35FF">
        <w:t xml:space="preserve"> </w:t>
      </w:r>
      <w:r>
        <w:t xml:space="preserve">od této smlouvy </w:t>
      </w:r>
      <w:r w:rsidR="00DE35FF">
        <w:t>z</w:t>
      </w:r>
      <w:r>
        <w:t xml:space="preserve"> jiných </w:t>
      </w:r>
      <w:r w:rsidR="00DE35FF">
        <w:t>důvodů</w:t>
      </w:r>
      <w:r>
        <w:t xml:space="preserve">, než je </w:t>
      </w:r>
      <w:r w:rsidR="00DE35FF">
        <w:t xml:space="preserve">porušení smluvních povinností </w:t>
      </w:r>
      <w:r w:rsidR="0087203E">
        <w:t>O</w:t>
      </w:r>
      <w:r w:rsidR="00DE35FF">
        <w:t>bjednatelem</w:t>
      </w:r>
      <w:r w:rsidR="00272897">
        <w:t xml:space="preserve">, je povinen uhradit </w:t>
      </w:r>
      <w:r w:rsidR="0087203E">
        <w:t>O</w:t>
      </w:r>
      <w:r w:rsidR="00272897">
        <w:t>bjednateli případnou škodu, která by mu odstoupením od smlouvy vznikla.</w:t>
      </w:r>
    </w:p>
    <w:p w14:paraId="11A635FE" w14:textId="77777777" w:rsidR="000130E8" w:rsidRDefault="00A53DA0" w:rsidP="0087203E">
      <w:pPr>
        <w:pStyle w:val="Odstavecseseznamem"/>
      </w:pPr>
      <w:r>
        <w:t xml:space="preserve">Zhotovitel poskytuje </w:t>
      </w:r>
      <w:r w:rsidR="0087203E">
        <w:t>O</w:t>
      </w:r>
      <w:r>
        <w:t xml:space="preserve">bjednateli výhradní licenci k užití </w:t>
      </w:r>
      <w:r w:rsidR="00E958DF">
        <w:t xml:space="preserve">díla a </w:t>
      </w:r>
      <w:r>
        <w:t xml:space="preserve">všech </w:t>
      </w:r>
      <w:r w:rsidR="00E958DF">
        <w:t xml:space="preserve">jeho </w:t>
      </w:r>
      <w:r>
        <w:t>součástí, které požívají ochrany autorského díla podle zákona č. 121/2000 Sb., autorský zákon, ve znění pozdějších předpisů, (dále jen „</w:t>
      </w:r>
      <w:r w:rsidRPr="22794F67">
        <w:rPr>
          <w:b/>
          <w:bCs/>
        </w:rPr>
        <w:t>Autorská díla</w:t>
      </w:r>
      <w:r>
        <w:t>“), a to všemi způsoby</w:t>
      </w:r>
      <w:r w:rsidR="000130E8">
        <w:t xml:space="preserve"> včetně zveřejnění</w:t>
      </w:r>
      <w:r>
        <w:t xml:space="preserve">, bez jakýchkoli omezení </w:t>
      </w:r>
      <w:r w:rsidR="000130E8">
        <w:t xml:space="preserve">rozsahu </w:t>
      </w:r>
      <w:r>
        <w:t>užití</w:t>
      </w:r>
      <w:r w:rsidR="000130E8">
        <w:t xml:space="preserve"> </w:t>
      </w:r>
      <w:r w:rsidR="003967A0">
        <w:t>d</w:t>
      </w:r>
      <w:r w:rsidR="000130E8">
        <w:t>íla</w:t>
      </w:r>
      <w:r>
        <w:t xml:space="preserve"> a na dobu trvání majetkových práv autorských (dále </w:t>
      </w:r>
      <w:r w:rsidR="00657077">
        <w:t xml:space="preserve">a výše také </w:t>
      </w:r>
      <w:r>
        <w:t>jen „</w:t>
      </w:r>
      <w:r w:rsidRPr="22794F67">
        <w:rPr>
          <w:b/>
          <w:bCs/>
        </w:rPr>
        <w:t>Licence</w:t>
      </w:r>
      <w:r w:rsidR="000130E8">
        <w:t xml:space="preserve">“). Objednatel není povinen Licenci využít. Objednatel je oprávněn poskytnout oprávnění tvořící součást Licence (podlicenci) třetí osobě a je oprávněn Licenci zcela nebo zčásti postoupit třetí osobě. Objednatel je oprávněn </w:t>
      </w:r>
      <w:r w:rsidR="003967A0">
        <w:t>d</w:t>
      </w:r>
      <w:r w:rsidR="000130E8">
        <w:t xml:space="preserve">ílo jakkoli upravovat, rozšiřovat a zapracovávat do jiných autorských děl, a to i prostřednictvím třetích osob. </w:t>
      </w:r>
      <w:r w:rsidR="007C1466">
        <w:t xml:space="preserve">Pokud je součástí </w:t>
      </w:r>
      <w:r w:rsidR="003967A0">
        <w:t>d</w:t>
      </w:r>
      <w:r w:rsidR="007C1466">
        <w:t xml:space="preserve">íla nebo kteréhokoli Autorského díla databáze chráněná zvláštním právem pořizovatele databáze, </w:t>
      </w:r>
      <w:r w:rsidR="003967A0">
        <w:t>považuje se O</w:t>
      </w:r>
      <w:r w:rsidR="007C1466">
        <w:t>bjednatel za pořizovatele takové databáze.</w:t>
      </w:r>
    </w:p>
    <w:p w14:paraId="307218D5" w14:textId="77777777" w:rsidR="00CD0CC3" w:rsidRDefault="000130E8" w:rsidP="003967A0">
      <w:pPr>
        <w:pStyle w:val="Odstavecseseznamem"/>
      </w:pPr>
      <w:r>
        <w:t xml:space="preserve">Zhotovitel prohlašuje, že je oprávněn vykonávat majetková práva autorská ke všem součástem </w:t>
      </w:r>
      <w:r w:rsidR="003967A0">
        <w:t>d</w:t>
      </w:r>
      <w:r>
        <w:t>íla, a to nejméně v rozsahu potřebném pro splnění jeho povinností dle této smlouvy. Poskytnutí Licence dle této smlouvy nelze vypovědět a účinnost jejího poskytnutí není dotčena skončením účinnosti této smlouvy.</w:t>
      </w:r>
      <w:r w:rsidR="00CD0CC3">
        <w:t xml:space="preserve"> Zhotovitel se zavazuje nahradit </w:t>
      </w:r>
      <w:r w:rsidR="003967A0">
        <w:t>O</w:t>
      </w:r>
      <w:r w:rsidR="00CD0CC3">
        <w:t xml:space="preserve">bjednateli veškerou újmu, která mu vznikne v případě, kdy třetí osoba úspěšně uplatní autorskoprávní nebo jiný nárok vyplývající z právní vady </w:t>
      </w:r>
      <w:r w:rsidR="003967A0">
        <w:t>d</w:t>
      </w:r>
      <w:r w:rsidR="00CD0CC3">
        <w:t>íla nebo kterékoli jeho součásti.</w:t>
      </w:r>
    </w:p>
    <w:p w14:paraId="242F68C4" w14:textId="77777777" w:rsidR="00272897" w:rsidRPr="008B3CF2" w:rsidRDefault="000130E8" w:rsidP="003967A0">
      <w:pPr>
        <w:pStyle w:val="Odstavecseseznamem"/>
      </w:pPr>
      <w:r>
        <w:t xml:space="preserve">Zhotovitel je oprávněn </w:t>
      </w:r>
      <w:r w:rsidR="00E958DF">
        <w:t xml:space="preserve">dokončená a Objednatelem akceptovaná </w:t>
      </w:r>
      <w:r>
        <w:t xml:space="preserve">Autorská díla nebo jejich části užít pro potřeby třetích osob nebo pro vlastní podnikání jen s výslovným písemným souhlasem </w:t>
      </w:r>
      <w:r w:rsidR="003967A0">
        <w:t>O</w:t>
      </w:r>
      <w:r>
        <w:t xml:space="preserve">bjednatele, ledaže se bude jednat o propagaci vlastní činnosti zhotovitele a </w:t>
      </w:r>
      <w:r w:rsidR="00E958DF">
        <w:t xml:space="preserve">dokončené a Objednatelem akceptované </w:t>
      </w:r>
      <w:r w:rsidR="003967A0">
        <w:t>d</w:t>
      </w:r>
      <w:r>
        <w:t xml:space="preserve">ílo </w:t>
      </w:r>
      <w:r w:rsidR="003967A0">
        <w:t>Z</w:t>
      </w:r>
      <w:r>
        <w:t xml:space="preserve">hotovitel za tímto účelem využije jen v míře nezbytné a bude přitom chránit oprávněné zájmy </w:t>
      </w:r>
      <w:r w:rsidR="003967A0">
        <w:t>O</w:t>
      </w:r>
      <w:r>
        <w:t>bjednatele.</w:t>
      </w:r>
    </w:p>
    <w:p w14:paraId="49D2E252" w14:textId="77777777" w:rsidR="00272897" w:rsidRPr="008B3CF2" w:rsidRDefault="007C1466" w:rsidP="003967A0">
      <w:pPr>
        <w:pStyle w:val="Odstavecseseznamem"/>
      </w:pPr>
      <w:r>
        <w:t xml:space="preserve">Další kusy </w:t>
      </w:r>
      <w:r w:rsidR="003967A0">
        <w:t>d</w:t>
      </w:r>
      <w:r>
        <w:t xml:space="preserve">íla nebo </w:t>
      </w:r>
      <w:proofErr w:type="spellStart"/>
      <w:r w:rsidR="00272897">
        <w:t>vícetisky</w:t>
      </w:r>
      <w:proofErr w:type="spellEnd"/>
      <w:r w:rsidR="00272897">
        <w:t xml:space="preserve"> </w:t>
      </w:r>
      <w:r>
        <w:t xml:space="preserve">částí </w:t>
      </w:r>
      <w:r w:rsidR="003967A0">
        <w:t>d</w:t>
      </w:r>
      <w:r>
        <w:t xml:space="preserve">íla </w:t>
      </w:r>
      <w:r w:rsidR="00272897">
        <w:t xml:space="preserve">nad sjednaný počet vyhotovení </w:t>
      </w:r>
      <w:r w:rsidR="003967A0">
        <w:t>d</w:t>
      </w:r>
      <w:r>
        <w:t xml:space="preserve">íla, který je </w:t>
      </w:r>
      <w:r w:rsidR="003967A0">
        <w:t>Z</w:t>
      </w:r>
      <w:r>
        <w:t xml:space="preserve">hotovitel povinen předat </w:t>
      </w:r>
      <w:r w:rsidR="003967A0">
        <w:t>O</w:t>
      </w:r>
      <w:r>
        <w:t xml:space="preserve">bjednateli dle této smlouvy, </w:t>
      </w:r>
      <w:r w:rsidR="00272897">
        <w:t xml:space="preserve">budou </w:t>
      </w:r>
      <w:r w:rsidR="003967A0">
        <w:t>O</w:t>
      </w:r>
      <w:r w:rsidR="00272897">
        <w:t xml:space="preserve">bjednatelem </w:t>
      </w:r>
      <w:r>
        <w:t xml:space="preserve">v případě potřeby </w:t>
      </w:r>
      <w:r w:rsidR="00272897">
        <w:t>objednány samostatně a samostatně budou rovněž uhrazeny.</w:t>
      </w:r>
      <w:r w:rsidR="000E1B4E">
        <w:t xml:space="preserve"> Zhotovitel je za tímto účelem povinen poskytnout </w:t>
      </w:r>
      <w:r w:rsidR="003967A0">
        <w:t>O</w:t>
      </w:r>
      <w:r w:rsidR="000E1B4E">
        <w:t>bjednateli součinnost.</w:t>
      </w:r>
    </w:p>
    <w:p w14:paraId="3A4149B1" w14:textId="77777777" w:rsidR="00272897" w:rsidRDefault="00272897" w:rsidP="003967A0">
      <w:pPr>
        <w:pStyle w:val="Odstavecseseznamem"/>
      </w:pPr>
      <w:r>
        <w:lastRenderedPageBreak/>
        <w:t xml:space="preserve">Vznikne-li </w:t>
      </w:r>
      <w:r w:rsidR="003967A0">
        <w:t>O</w:t>
      </w:r>
      <w:r>
        <w:t xml:space="preserve">bjednateli z důvodu vadného plnění či prodlení s předáním </w:t>
      </w:r>
      <w:r w:rsidR="00BB139B">
        <w:t>předmětu smlouvy</w:t>
      </w:r>
      <w:r w:rsidR="001F23E0">
        <w:t xml:space="preserve"> </w:t>
      </w:r>
      <w:r>
        <w:t xml:space="preserve">škoda, je </w:t>
      </w:r>
      <w:r w:rsidR="003967A0">
        <w:t>Z</w:t>
      </w:r>
      <w:r>
        <w:t xml:space="preserve">hotovitel povinen tuto škodu </w:t>
      </w:r>
      <w:r w:rsidR="003967A0">
        <w:t>O</w:t>
      </w:r>
      <w:r>
        <w:t xml:space="preserve">bjednateli </w:t>
      </w:r>
      <w:r w:rsidR="005779B6">
        <w:t>nahradit</w:t>
      </w:r>
      <w:r>
        <w:t>.</w:t>
      </w:r>
    </w:p>
    <w:p w14:paraId="75B4E656" w14:textId="77777777" w:rsidR="00BF473E" w:rsidRDefault="00BF473E" w:rsidP="003967A0">
      <w:pPr>
        <w:pStyle w:val="Odstavecseseznamem"/>
      </w:pPr>
      <w:r>
        <w:t xml:space="preserve">Zhotovitel postupuje v souladu s § 2592 občanského zákoníku při provádění </w:t>
      </w:r>
      <w:r w:rsidR="003967A0">
        <w:t>d</w:t>
      </w:r>
      <w:r>
        <w:t xml:space="preserve">íla samostatně, je však při tom vázán </w:t>
      </w:r>
      <w:r w:rsidR="00627670">
        <w:t xml:space="preserve">všemi </w:t>
      </w:r>
      <w:r>
        <w:t xml:space="preserve">pokyny </w:t>
      </w:r>
      <w:r w:rsidR="003967A0">
        <w:t>O</w:t>
      </w:r>
      <w:r>
        <w:t>bjednate</w:t>
      </w:r>
      <w:r w:rsidR="00627670">
        <w:t xml:space="preserve">le, ledaže by jejich dodržení bylo v rozporu s povinnostmi </w:t>
      </w:r>
      <w:r w:rsidR="003967A0">
        <w:t>Z</w:t>
      </w:r>
      <w:r w:rsidR="00627670">
        <w:t>hotovitele podle této smlouvy.</w:t>
      </w:r>
    </w:p>
    <w:p w14:paraId="37F565AE" w14:textId="77777777" w:rsidR="00631BEB" w:rsidRDefault="00631BEB" w:rsidP="003967A0">
      <w:pPr>
        <w:pStyle w:val="Odstavecseseznamem"/>
      </w:pPr>
      <w:r>
        <w:t>Ustanovení § 2605 odst. 2 občanského zákoníku se nepoužije.</w:t>
      </w:r>
    </w:p>
    <w:p w14:paraId="5C4AA88A" w14:textId="77777777" w:rsidR="002040BE" w:rsidRDefault="002040BE" w:rsidP="003967A0">
      <w:pPr>
        <w:pStyle w:val="Odstavecseseznamem"/>
      </w:pPr>
      <w:r>
        <w:t xml:space="preserve">Objednatel je oprávněn požadovat výměnu personálu Zhotovitele, který opakovaně porušuje tuto smlouvu anebo jeho plnění smlouvy nesplňuje běžné kvalitativní standarty. </w:t>
      </w:r>
    </w:p>
    <w:p w14:paraId="3730984A" w14:textId="77777777" w:rsidR="00E86B5B" w:rsidRDefault="00E86B5B" w:rsidP="005D41C9">
      <w:pPr>
        <w:pStyle w:val="Nadpis1"/>
      </w:pPr>
      <w:r>
        <w:t>důvěrnost informací</w:t>
      </w:r>
    </w:p>
    <w:p w14:paraId="5E4F26C6" w14:textId="77777777" w:rsidR="00E86B5B" w:rsidRDefault="00E86B5B" w:rsidP="00E86B5B">
      <w:pPr>
        <w:pStyle w:val="Odstavecseseznamem"/>
      </w:pPr>
      <w:r>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1D8F563E" w14:textId="77777777" w:rsidR="00E86B5B" w:rsidRPr="00E86B5B" w:rsidRDefault="00E86B5B" w:rsidP="00E86B5B">
      <w:pPr>
        <w:pStyle w:val="Odstavecseseznamem"/>
      </w:pPr>
      <w:r>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1EEC59F9" w14:textId="77777777" w:rsidR="00272897" w:rsidRDefault="00272897" w:rsidP="005D41C9">
      <w:pPr>
        <w:pStyle w:val="Nadpis1"/>
      </w:pPr>
      <w:r>
        <w:t>Závěrečná ustanovení</w:t>
      </w:r>
    </w:p>
    <w:p w14:paraId="6C4469F0" w14:textId="77777777" w:rsidR="005779B6" w:rsidRPr="008B3CF2" w:rsidRDefault="005779B6" w:rsidP="003967A0">
      <w:pPr>
        <w:pStyle w:val="Odstavecseseznamem"/>
      </w:pPr>
      <w:r>
        <w:t xml:space="preserve">Osoba podepisující tuto smlouvu jménem </w:t>
      </w:r>
      <w:r w:rsidR="003967A0">
        <w:t>Z</w:t>
      </w:r>
      <w:r>
        <w:t>hotovitele prohlašuje, že podle stanov společnosti, společenské smlouvy nebo jiného obdobného organizačního předpisu je oprávněna smlouvu podepsat a k platnosti smlouvy není třeba podpisu jiné osoby.</w:t>
      </w:r>
    </w:p>
    <w:p w14:paraId="17A11D24" w14:textId="77777777" w:rsidR="00DD2AAF" w:rsidRPr="008B3CF2" w:rsidRDefault="00DD2AAF" w:rsidP="003967A0">
      <w:pPr>
        <w:pStyle w:val="Odstavecseseznamem"/>
      </w:pPr>
      <w:r>
        <w:t>Zhotovitel s ohledem na povinnosti Objednatele vyplývající zejména ze zákona č. 340/2015 Sb., zákon o registru smluv ve znění pozdějších předpisů, souhlasí se zveřejněním veškerých informací týkajících se závazkového vztahu založeného mezi Zhotovitelem a Objednatelem touto smlouvou, zejména vlastního obsahu této smlouvy. Zveřejnění provede Objednatel. Ustanovení občansk</w:t>
      </w:r>
      <w:r w:rsidR="000E1B4E">
        <w:t>ého</w:t>
      </w:r>
      <w:r>
        <w:t xml:space="preserve"> zákoník</w:t>
      </w:r>
      <w:r w:rsidR="000E1B4E">
        <w:t>u</w:t>
      </w:r>
      <w:r>
        <w:t xml:space="preserve"> o obchodním tajemství se nepoužij</w:t>
      </w:r>
      <w:r w:rsidR="000E1B4E">
        <w:t>í</w:t>
      </w:r>
      <w:r>
        <w:t>.</w:t>
      </w:r>
    </w:p>
    <w:p w14:paraId="1AE7B8C9" w14:textId="77777777" w:rsidR="005779B6" w:rsidRPr="008B3CF2" w:rsidRDefault="005779B6" w:rsidP="003967A0">
      <w:pPr>
        <w:pStyle w:val="Odstavecseseznamem"/>
      </w:pPr>
      <w:r>
        <w:t>Zhotovitel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46A8AE2B" w14:textId="77777777" w:rsidR="005779B6" w:rsidRDefault="00640082" w:rsidP="003967A0">
      <w:pPr>
        <w:pStyle w:val="Odstavecseseznamem"/>
      </w:pPr>
      <w:r>
        <w:t>Zhotovitel</w:t>
      </w:r>
      <w:r w:rsidR="005779B6">
        <w:t xml:space="preserve"> prohlašuje, že vůči němu není vedena ex</w:t>
      </w:r>
      <w:r w:rsidR="00A1343D">
        <w:t>ekuce a ani nemá žádné dluhy po </w:t>
      </w:r>
      <w:r w:rsidR="005779B6">
        <w:t>splatnosti, jejichž splnění by mohlo být vymáháno v exekuci podle zákona č.</w:t>
      </w:r>
      <w:r w:rsidR="00A1343D">
        <w:t> </w:t>
      </w:r>
      <w:r w:rsidR="005779B6">
        <w:t>120/2001</w:t>
      </w:r>
      <w:r w:rsidR="00A1343D">
        <w:t> </w:t>
      </w:r>
      <w:r w:rsidR="005779B6">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t xml:space="preserve"> </w:t>
      </w:r>
      <w:r w:rsidR="005779B6">
        <w:t>č. 500/2004 Sb., správního řádu, ve znění pozděj</w:t>
      </w:r>
      <w:r w:rsidR="00A1343D">
        <w:t>ších předpisů, či podle zákona č. </w:t>
      </w:r>
      <w:r w:rsidR="005779B6">
        <w:t>280/2009 Sb., daňového řádu, ve znění pozdějších předpisů.</w:t>
      </w:r>
    </w:p>
    <w:p w14:paraId="502E7579" w14:textId="77777777" w:rsidR="005B18CD" w:rsidRPr="008B3CF2" w:rsidRDefault="005B18CD" w:rsidP="005B18CD">
      <w:pPr>
        <w:pStyle w:val="Odstavecseseznamem"/>
      </w:pPr>
      <w:r>
        <w:lastRenderedPageBreak/>
        <w:t>Zhotovitel se zavazuje minimálně do 31. 12. 2036 poskytovat požadované informace a dokumentaci (včetně účetních dokladů) související s prováděním díla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 Zhotovitel se dále zavazuje vytvořit výše uvedeným osobám podmínky k provedení kontroly vztahující se k provádění díla a poskytnout jim při provádění kontroly součinnost.</w:t>
      </w:r>
    </w:p>
    <w:p w14:paraId="215D723C" w14:textId="77777777" w:rsidR="00272897" w:rsidRPr="008B3CF2" w:rsidRDefault="00272897" w:rsidP="003967A0">
      <w:pPr>
        <w:pStyle w:val="Odstavecseseznamem"/>
      </w:pPr>
      <w:r>
        <w:t>Smluvní strany shodně prohlašují, že došlo k dohodě o celém obsahu smlouvy</w:t>
      </w:r>
      <w:r w:rsidR="00640082">
        <w:t>, kterému zcela rozumí a plně vyjadřuje jejich svobodnou a vážnou vůli.</w:t>
      </w:r>
    </w:p>
    <w:p w14:paraId="18F42205" w14:textId="77777777" w:rsidR="00272897" w:rsidRDefault="00272897" w:rsidP="003967A0">
      <w:pPr>
        <w:pStyle w:val="Odstavecseseznamem"/>
      </w:pPr>
      <w:r>
        <w:t xml:space="preserve">Tuto smlouvu lze měnit pouze písemnými dodatky, označenými jako dodatek s pořadovým číslem ke smlouvě o dílo a potvrzenými </w:t>
      </w:r>
      <w:r w:rsidR="00640082">
        <w:t xml:space="preserve">podpisy </w:t>
      </w:r>
      <w:r>
        <w:t>ob</w:t>
      </w:r>
      <w:r w:rsidR="00640082">
        <w:t>ou</w:t>
      </w:r>
      <w:r>
        <w:t xml:space="preserve"> smluvní</w:t>
      </w:r>
      <w:r w:rsidR="00640082">
        <w:t>ch</w:t>
      </w:r>
      <w:r>
        <w:t xml:space="preserve"> stran</w:t>
      </w:r>
      <w:r w:rsidR="00640082">
        <w:t xml:space="preserve">; </w:t>
      </w:r>
      <w:r w:rsidR="00505213">
        <w:t>odstoupení od </w:t>
      </w:r>
      <w:r w:rsidR="00640082">
        <w:t>smlouvy lze provést pouze písemnou formou</w:t>
      </w:r>
      <w:r>
        <w:t>.</w:t>
      </w:r>
    </w:p>
    <w:p w14:paraId="68C9D276" w14:textId="77777777" w:rsidR="007D570D" w:rsidRDefault="007D570D" w:rsidP="003967A0">
      <w:pPr>
        <w:pStyle w:val="Odstavecseseznamem"/>
      </w:pPr>
      <w:r>
        <w:t>Nedílnou součástí této smlouvy jsou přílohy:</w:t>
      </w:r>
    </w:p>
    <w:p w14:paraId="219BDEFF" w14:textId="77777777" w:rsidR="007D570D" w:rsidRPr="008B3CF2" w:rsidRDefault="007D570D" w:rsidP="007D570D">
      <w:pPr>
        <w:pStyle w:val="Bezmezer"/>
      </w:pPr>
      <w:r>
        <w:t>Příloha č. 1 - seznam zástupců smluvních stran.</w:t>
      </w:r>
    </w:p>
    <w:p w14:paraId="73C6A637" w14:textId="77777777" w:rsidR="00272897" w:rsidRPr="00FE2E33" w:rsidRDefault="00E958DF" w:rsidP="003967A0">
      <w:pPr>
        <w:pStyle w:val="Odstavecseseznamem"/>
      </w:pPr>
      <w:r w:rsidRPr="001D71E3">
        <w:rPr>
          <w:snapToGrid w:val="0"/>
        </w:rPr>
        <w:t xml:space="preserve">Tato </w:t>
      </w:r>
      <w:r>
        <w:rPr>
          <w:snapToGrid w:val="0"/>
        </w:rPr>
        <w:t>smlouva</w:t>
      </w:r>
      <w:r w:rsidRPr="00684BFA">
        <w:rPr>
          <w:snapToGrid w:val="0"/>
        </w:rPr>
        <w:t xml:space="preserve"> je sepsána </w:t>
      </w:r>
      <w:r w:rsidRPr="002C4576">
        <w:rPr>
          <w:snapToGrid w:val="0"/>
        </w:rPr>
        <w:t>ve dvou vyhotoveních</w:t>
      </w:r>
      <w:r w:rsidRPr="00684BFA">
        <w:rPr>
          <w:snapToGrid w:val="0"/>
        </w:rPr>
        <w:t xml:space="preserve"> stejné platnosti a závaznosti, přičemž </w:t>
      </w:r>
      <w:r w:rsidR="001E071D">
        <w:rPr>
          <w:snapToGrid w:val="0"/>
        </w:rPr>
        <w:t>Zhotovitel</w:t>
      </w:r>
      <w:r>
        <w:rPr>
          <w:snapToGrid w:val="0"/>
        </w:rPr>
        <w:t xml:space="preserve"> obdrží jedno vyhotovení a </w:t>
      </w:r>
      <w:r w:rsidR="001E071D">
        <w:rPr>
          <w:snapToGrid w:val="0"/>
        </w:rPr>
        <w:t>Objednatel</w:t>
      </w:r>
      <w:r>
        <w:rPr>
          <w:snapToGrid w:val="0"/>
        </w:rPr>
        <w:t xml:space="preserve"> obdrží </w:t>
      </w:r>
      <w:r w:rsidR="002C4576" w:rsidRPr="002C4576">
        <w:rPr>
          <w:snapToGrid w:val="0"/>
        </w:rPr>
        <w:t>j</w:t>
      </w:r>
      <w:r w:rsidRPr="002C4576">
        <w:rPr>
          <w:snapToGrid w:val="0"/>
        </w:rPr>
        <w:t>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6E3740F" w14:textId="77777777" w:rsidR="002220DB" w:rsidRDefault="002220DB" w:rsidP="003967A0">
      <w:pPr>
        <w:pStyle w:val="Odstavecseseznamem"/>
      </w:pPr>
      <w:r>
        <w:t>Tato smlouva se považuje za uzavřenou dnem podpisu oprávněných zástupců smluvních stran a nabývá účinnosti dnem zveřejnění v registru smluv.</w:t>
      </w:r>
    </w:p>
    <w:p w14:paraId="7EE82276" w14:textId="3ADF7750" w:rsidR="003967A0" w:rsidRDefault="003967A0" w:rsidP="003967A0">
      <w:pPr>
        <w:tabs>
          <w:tab w:val="center" w:pos="1985"/>
          <w:tab w:val="center" w:pos="7088"/>
        </w:tabs>
      </w:pPr>
      <w:r>
        <w:tab/>
      </w:r>
      <w:r w:rsidRPr="005B49AA">
        <w:t>V</w:t>
      </w:r>
      <w:r w:rsidR="002150A3">
        <w:t xml:space="preserve"> Brně </w:t>
      </w:r>
      <w:r w:rsidRPr="005B49AA">
        <w:t>dne</w:t>
      </w:r>
      <w:r>
        <w:tab/>
      </w:r>
      <w:r w:rsidRPr="005B49AA">
        <w:t>V Brně dne</w:t>
      </w:r>
    </w:p>
    <w:p w14:paraId="34B159C9" w14:textId="6BB4B1DB" w:rsidR="00BB5355" w:rsidRDefault="00BB5355" w:rsidP="003967A0">
      <w:pPr>
        <w:tabs>
          <w:tab w:val="center" w:pos="1985"/>
          <w:tab w:val="center" w:pos="7088"/>
        </w:tabs>
      </w:pPr>
    </w:p>
    <w:p w14:paraId="0E180A75" w14:textId="77777777" w:rsidR="00B91D57" w:rsidRDefault="00B91D57" w:rsidP="003967A0">
      <w:pPr>
        <w:tabs>
          <w:tab w:val="center" w:pos="1985"/>
          <w:tab w:val="center" w:pos="7088"/>
        </w:tabs>
      </w:pPr>
    </w:p>
    <w:p w14:paraId="25E9F003" w14:textId="14DA28E0" w:rsidR="003967A0" w:rsidRDefault="00B91D57" w:rsidP="003967A0">
      <w:pPr>
        <w:tabs>
          <w:tab w:val="center" w:pos="1985"/>
          <w:tab w:val="center" w:pos="7088"/>
        </w:tabs>
      </w:pPr>
      <w:r>
        <w:tab/>
      </w:r>
      <w:r w:rsidR="003967A0">
        <w:t>__________________</w:t>
      </w:r>
      <w:r w:rsidR="003967A0">
        <w:tab/>
        <w:t>_____________________</w:t>
      </w:r>
    </w:p>
    <w:p w14:paraId="1AA97A02" w14:textId="4CBA51F9" w:rsidR="00DD6B47" w:rsidRDefault="00DD6B47" w:rsidP="003967A0">
      <w:pPr>
        <w:tabs>
          <w:tab w:val="center" w:pos="1985"/>
          <w:tab w:val="center" w:pos="7088"/>
        </w:tabs>
      </w:pPr>
      <w:r>
        <w:tab/>
      </w:r>
      <w:r w:rsidR="00BF43DA">
        <w:t>z</w:t>
      </w:r>
      <w:r>
        <w:t>a Zhotovitele</w:t>
      </w:r>
      <w:r>
        <w:tab/>
        <w:t>za Objednatele</w:t>
      </w:r>
      <w:r w:rsidR="003967A0">
        <w:tab/>
      </w:r>
    </w:p>
    <w:p w14:paraId="72BA6D2C" w14:textId="3C8F1EF8" w:rsidR="003967A0" w:rsidRDefault="00DD6B47" w:rsidP="003967A0">
      <w:pPr>
        <w:tabs>
          <w:tab w:val="center" w:pos="1985"/>
          <w:tab w:val="center" w:pos="7088"/>
        </w:tabs>
        <w:rPr>
          <w:b/>
        </w:rPr>
      </w:pPr>
      <w:r>
        <w:tab/>
      </w:r>
      <w:r w:rsidR="002150A3" w:rsidRPr="00776003">
        <w:rPr>
          <w:b/>
          <w:bCs/>
        </w:rPr>
        <w:t xml:space="preserve">D2C PROJEKT </w:t>
      </w:r>
      <w:proofErr w:type="spellStart"/>
      <w:r w:rsidR="002150A3" w:rsidRPr="00776003">
        <w:rPr>
          <w:b/>
          <w:bCs/>
        </w:rPr>
        <w:t>group</w:t>
      </w:r>
      <w:proofErr w:type="spellEnd"/>
      <w:r w:rsidR="002150A3" w:rsidRPr="00776003">
        <w:rPr>
          <w:b/>
          <w:bCs/>
        </w:rPr>
        <w:t xml:space="preserve"> s.r.o.</w:t>
      </w:r>
      <w:r w:rsidR="002150A3" w:rsidRPr="002150A3" w:rsidDel="002150A3">
        <w:rPr>
          <w:b/>
        </w:rPr>
        <w:t xml:space="preserve"> </w:t>
      </w:r>
      <w:r w:rsidR="003967A0">
        <w:rPr>
          <w:b/>
        </w:rPr>
        <w:tab/>
      </w:r>
      <w:r w:rsidR="003967A0" w:rsidRPr="005B49AA">
        <w:rPr>
          <w:b/>
        </w:rPr>
        <w:t>Fakultní nemocnice Brno</w:t>
      </w:r>
    </w:p>
    <w:p w14:paraId="64A0647D" w14:textId="293B267C" w:rsidR="007D7533" w:rsidRDefault="003967A0" w:rsidP="003967A0">
      <w:pPr>
        <w:tabs>
          <w:tab w:val="center" w:pos="1985"/>
          <w:tab w:val="center" w:pos="7088"/>
        </w:tabs>
      </w:pPr>
      <w:r>
        <w:rPr>
          <w:b/>
        </w:rPr>
        <w:tab/>
      </w:r>
      <w:r w:rsidR="002150A3">
        <w:t>Ing. et Ing. Lukáš Císař, jednatel</w:t>
      </w:r>
      <w:r>
        <w:tab/>
      </w:r>
      <w:r w:rsidRPr="003967A0">
        <w:t>MUDr. Ivo Rovný, MBA</w:t>
      </w:r>
      <w:r w:rsidR="00BB5355">
        <w:t>, ř</w:t>
      </w:r>
      <w:r w:rsidR="00BB5355" w:rsidRPr="005B49AA">
        <w:t>editel</w:t>
      </w:r>
    </w:p>
    <w:p w14:paraId="783BFF6D" w14:textId="77777777" w:rsidR="007D7533" w:rsidRDefault="007D7533" w:rsidP="003967A0">
      <w:pPr>
        <w:tabs>
          <w:tab w:val="center" w:pos="1985"/>
          <w:tab w:val="center" w:pos="7088"/>
        </w:tabs>
      </w:pPr>
    </w:p>
    <w:p w14:paraId="30C2E7A5" w14:textId="77777777" w:rsidR="007D7533" w:rsidRDefault="007D7533" w:rsidP="003967A0">
      <w:pPr>
        <w:tabs>
          <w:tab w:val="center" w:pos="1985"/>
          <w:tab w:val="center" w:pos="7088"/>
        </w:tabs>
        <w:sectPr w:rsidR="007D7533" w:rsidSect="000D1166">
          <w:headerReference w:type="default" r:id="rId11"/>
          <w:footerReference w:type="default" r:id="rId12"/>
          <w:footerReference w:type="first" r:id="rId13"/>
          <w:footnotePr>
            <w:pos w:val="beneathText"/>
          </w:footnotePr>
          <w:pgSz w:w="11905" w:h="16837" w:code="9"/>
          <w:pgMar w:top="1417" w:right="1417" w:bottom="1417" w:left="1417" w:header="567" w:footer="302" w:gutter="0"/>
          <w:cols w:space="708"/>
          <w:docGrid w:linePitch="360"/>
        </w:sectPr>
      </w:pPr>
    </w:p>
    <w:p w14:paraId="403D5FE9" w14:textId="77777777" w:rsidR="007D570D" w:rsidRDefault="007D7533" w:rsidP="003967A0">
      <w:pPr>
        <w:tabs>
          <w:tab w:val="center" w:pos="1985"/>
          <w:tab w:val="center" w:pos="7088"/>
        </w:tabs>
        <w:rPr>
          <w:b/>
        </w:rPr>
      </w:pPr>
      <w:r w:rsidRPr="0074605B">
        <w:rPr>
          <w:b/>
        </w:rPr>
        <w:lastRenderedPageBreak/>
        <w:t>P</w:t>
      </w:r>
      <w:r w:rsidR="007D570D" w:rsidRPr="0074605B">
        <w:rPr>
          <w:b/>
        </w:rPr>
        <w:t>říloha č. 1 - seznam zástupců smluvních stran</w:t>
      </w:r>
    </w:p>
    <w:p w14:paraId="0D95459D" w14:textId="77777777" w:rsidR="0074605B" w:rsidRDefault="0074605B" w:rsidP="003967A0">
      <w:pPr>
        <w:tabs>
          <w:tab w:val="center" w:pos="1985"/>
          <w:tab w:val="center" w:pos="7088"/>
        </w:tabs>
        <w:rPr>
          <w:b/>
        </w:rPr>
      </w:pPr>
    </w:p>
    <w:tbl>
      <w:tblPr>
        <w:tblW w:w="5356" w:type="pct"/>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848"/>
        <w:gridCol w:w="1986"/>
        <w:gridCol w:w="2626"/>
        <w:gridCol w:w="1402"/>
        <w:gridCol w:w="1844"/>
      </w:tblGrid>
      <w:tr w:rsidR="0074605B" w:rsidRPr="0074605B" w14:paraId="3273E1F8" w14:textId="77777777" w:rsidTr="00776003">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329C54F4" w14:textId="77777777" w:rsidR="0074605B" w:rsidRPr="0074605B" w:rsidRDefault="0074605B" w:rsidP="0074605B">
            <w:pPr>
              <w:rPr>
                <w:highlight w:val="yellow"/>
              </w:rPr>
            </w:pPr>
            <w:r w:rsidRPr="0074605B">
              <w:t>Objednatel</w:t>
            </w:r>
          </w:p>
        </w:tc>
      </w:tr>
      <w:tr w:rsidR="0074605B" w:rsidRPr="0074605B" w14:paraId="588D525A" w14:textId="77777777" w:rsidTr="00776003">
        <w:trPr>
          <w:cantSplit/>
          <w:trHeight w:val="243"/>
        </w:trPr>
        <w:tc>
          <w:tcPr>
            <w:tcW w:w="952" w:type="pct"/>
            <w:tcBorders>
              <w:top w:val="dotted" w:sz="4" w:space="0" w:color="auto"/>
              <w:right w:val="dotted" w:sz="4" w:space="0" w:color="auto"/>
            </w:tcBorders>
            <w:shd w:val="clear" w:color="auto" w:fill="AEAAAA"/>
            <w:vAlign w:val="center"/>
          </w:tcPr>
          <w:p w14:paraId="22B0ABF4" w14:textId="77777777" w:rsidR="0074605B" w:rsidRPr="0074605B" w:rsidRDefault="0074605B" w:rsidP="0074605B">
            <w:r w:rsidRPr="0074605B">
              <w:t>Oblast / pozice</w:t>
            </w:r>
          </w:p>
        </w:tc>
        <w:tc>
          <w:tcPr>
            <w:tcW w:w="1023" w:type="pct"/>
            <w:tcBorders>
              <w:top w:val="dotted" w:sz="4" w:space="0" w:color="auto"/>
              <w:left w:val="dotted" w:sz="4" w:space="0" w:color="auto"/>
              <w:right w:val="dotted" w:sz="4" w:space="0" w:color="auto"/>
            </w:tcBorders>
            <w:shd w:val="clear" w:color="auto" w:fill="AEAAAA"/>
            <w:vAlign w:val="center"/>
          </w:tcPr>
          <w:p w14:paraId="6EC186B4" w14:textId="77777777" w:rsidR="0074605B" w:rsidRPr="0074605B" w:rsidRDefault="0074605B" w:rsidP="0074605B">
            <w:r w:rsidRPr="0074605B">
              <w:t>Jméno</w:t>
            </w:r>
          </w:p>
        </w:tc>
        <w:tc>
          <w:tcPr>
            <w:tcW w:w="1353" w:type="pct"/>
            <w:tcBorders>
              <w:top w:val="dotted" w:sz="4" w:space="0" w:color="auto"/>
              <w:left w:val="dotted" w:sz="4" w:space="0" w:color="auto"/>
              <w:right w:val="dotted" w:sz="4" w:space="0" w:color="auto"/>
            </w:tcBorders>
            <w:shd w:val="clear" w:color="auto" w:fill="AEAAAA"/>
            <w:vAlign w:val="center"/>
          </w:tcPr>
          <w:p w14:paraId="1159AA25" w14:textId="77777777" w:rsidR="0074605B" w:rsidRPr="0074605B" w:rsidRDefault="0074605B" w:rsidP="0074605B">
            <w:r w:rsidRPr="0074605B">
              <w:t>Pracovní zařazení</w:t>
            </w:r>
          </w:p>
        </w:tc>
        <w:tc>
          <w:tcPr>
            <w:tcW w:w="722" w:type="pct"/>
            <w:tcBorders>
              <w:top w:val="dotted" w:sz="4" w:space="0" w:color="auto"/>
              <w:left w:val="dotted" w:sz="4" w:space="0" w:color="auto"/>
              <w:bottom w:val="dotted" w:sz="4" w:space="0" w:color="auto"/>
              <w:right w:val="dotted" w:sz="4" w:space="0" w:color="auto"/>
            </w:tcBorders>
            <w:shd w:val="clear" w:color="auto" w:fill="AEAAAA"/>
            <w:vAlign w:val="center"/>
          </w:tcPr>
          <w:p w14:paraId="37E0FF92" w14:textId="77777777" w:rsidR="0074605B" w:rsidRPr="0074605B" w:rsidRDefault="0074605B" w:rsidP="0074605B">
            <w:r w:rsidRPr="0074605B">
              <w:t>Telefon</w:t>
            </w:r>
          </w:p>
        </w:tc>
        <w:tc>
          <w:tcPr>
            <w:tcW w:w="950" w:type="pct"/>
            <w:tcBorders>
              <w:top w:val="dotted" w:sz="4" w:space="0" w:color="auto"/>
              <w:left w:val="dotted" w:sz="4" w:space="0" w:color="auto"/>
              <w:bottom w:val="dotted" w:sz="4" w:space="0" w:color="auto"/>
              <w:right w:val="dotted" w:sz="4" w:space="0" w:color="auto"/>
            </w:tcBorders>
            <w:shd w:val="clear" w:color="auto" w:fill="AEAAAA"/>
            <w:vAlign w:val="center"/>
          </w:tcPr>
          <w:p w14:paraId="4DB94B5F" w14:textId="77777777" w:rsidR="0074605B" w:rsidRPr="0074605B" w:rsidRDefault="0074605B" w:rsidP="0074605B">
            <w:r w:rsidRPr="0074605B">
              <w:t>E</w:t>
            </w:r>
            <w:r w:rsidRPr="0074605B">
              <w:noBreakHyphen/>
              <w:t>mail</w:t>
            </w:r>
          </w:p>
        </w:tc>
      </w:tr>
      <w:tr w:rsidR="0074605B" w:rsidRPr="00776003" w14:paraId="7B7D77DA" w14:textId="77777777" w:rsidTr="00776003">
        <w:trPr>
          <w:cantSplit/>
          <w:trHeight w:val="243"/>
        </w:trPr>
        <w:tc>
          <w:tcPr>
            <w:tcW w:w="952" w:type="pct"/>
            <w:tcBorders>
              <w:top w:val="dotted" w:sz="4" w:space="0" w:color="auto"/>
              <w:bottom w:val="dotted" w:sz="4" w:space="0" w:color="auto"/>
              <w:right w:val="dotted" w:sz="4" w:space="0" w:color="auto"/>
            </w:tcBorders>
            <w:vAlign w:val="center"/>
          </w:tcPr>
          <w:p w14:paraId="409D348A" w14:textId="77777777" w:rsidR="0074605B" w:rsidRPr="00B91D57" w:rsidRDefault="0074605B" w:rsidP="0074605B">
            <w:pPr>
              <w:rPr>
                <w:sz w:val="20"/>
                <w:szCs w:val="20"/>
              </w:rPr>
            </w:pPr>
            <w:r w:rsidRPr="00B91D57">
              <w:rPr>
                <w:sz w:val="20"/>
                <w:szCs w:val="20"/>
              </w:rPr>
              <w:t>Věci technické a odsouhlasení změn</w:t>
            </w:r>
          </w:p>
        </w:tc>
        <w:tc>
          <w:tcPr>
            <w:tcW w:w="1023" w:type="pct"/>
            <w:tcBorders>
              <w:top w:val="dotted" w:sz="4" w:space="0" w:color="auto"/>
              <w:left w:val="dotted" w:sz="4" w:space="0" w:color="auto"/>
              <w:bottom w:val="dotted" w:sz="4" w:space="0" w:color="auto"/>
              <w:right w:val="dotted" w:sz="4" w:space="0" w:color="auto"/>
            </w:tcBorders>
            <w:vAlign w:val="center"/>
          </w:tcPr>
          <w:p w14:paraId="69F576E9" w14:textId="2713C61F" w:rsidR="0074605B" w:rsidRPr="00776003" w:rsidRDefault="0074605B" w:rsidP="0074605B">
            <w:pPr>
              <w:rPr>
                <w:sz w:val="20"/>
                <w:szCs w:val="20"/>
              </w:rPr>
            </w:pPr>
          </w:p>
        </w:tc>
        <w:tc>
          <w:tcPr>
            <w:tcW w:w="1353" w:type="pct"/>
            <w:tcBorders>
              <w:top w:val="dotted" w:sz="4" w:space="0" w:color="auto"/>
              <w:left w:val="dotted" w:sz="4" w:space="0" w:color="auto"/>
              <w:bottom w:val="dotted" w:sz="4" w:space="0" w:color="auto"/>
              <w:right w:val="dotted" w:sz="4" w:space="0" w:color="auto"/>
            </w:tcBorders>
          </w:tcPr>
          <w:p w14:paraId="08DFAE40" w14:textId="0B3B59ED" w:rsidR="0074605B" w:rsidRPr="00776003" w:rsidRDefault="00776003" w:rsidP="0074605B">
            <w:pPr>
              <w:rPr>
                <w:sz w:val="20"/>
                <w:szCs w:val="20"/>
              </w:rPr>
            </w:pPr>
            <w:r>
              <w:rPr>
                <w:sz w:val="20"/>
                <w:szCs w:val="20"/>
              </w:rPr>
              <w:t>vedoucí</w:t>
            </w:r>
          </w:p>
        </w:tc>
        <w:tc>
          <w:tcPr>
            <w:tcW w:w="722" w:type="pct"/>
            <w:tcBorders>
              <w:top w:val="dotted" w:sz="4" w:space="0" w:color="auto"/>
              <w:left w:val="dotted" w:sz="4" w:space="0" w:color="auto"/>
              <w:bottom w:val="dotted" w:sz="4" w:space="0" w:color="auto"/>
            </w:tcBorders>
          </w:tcPr>
          <w:p w14:paraId="082C8C6B" w14:textId="605D072F" w:rsidR="0074605B" w:rsidRPr="00776003" w:rsidRDefault="0074605B" w:rsidP="0074605B">
            <w:pPr>
              <w:rPr>
                <w:sz w:val="20"/>
                <w:szCs w:val="20"/>
              </w:rPr>
            </w:pPr>
          </w:p>
        </w:tc>
        <w:tc>
          <w:tcPr>
            <w:tcW w:w="950" w:type="pct"/>
            <w:tcBorders>
              <w:top w:val="dotted" w:sz="4" w:space="0" w:color="auto"/>
              <w:left w:val="dotted" w:sz="4" w:space="0" w:color="auto"/>
              <w:bottom w:val="dotted" w:sz="4" w:space="0" w:color="auto"/>
            </w:tcBorders>
          </w:tcPr>
          <w:p w14:paraId="30139D12" w14:textId="3B3E7716" w:rsidR="0074605B" w:rsidRPr="00776003" w:rsidRDefault="0074605B" w:rsidP="0074605B">
            <w:pPr>
              <w:rPr>
                <w:sz w:val="20"/>
                <w:szCs w:val="20"/>
              </w:rPr>
            </w:pPr>
          </w:p>
        </w:tc>
      </w:tr>
      <w:tr w:rsidR="0074605B" w:rsidRPr="00776003" w14:paraId="3DED91BC" w14:textId="77777777" w:rsidTr="00776003">
        <w:trPr>
          <w:cantSplit/>
          <w:trHeight w:val="243"/>
        </w:trPr>
        <w:tc>
          <w:tcPr>
            <w:tcW w:w="952" w:type="pct"/>
            <w:tcBorders>
              <w:top w:val="dotted" w:sz="4" w:space="0" w:color="auto"/>
              <w:bottom w:val="dotted" w:sz="4" w:space="0" w:color="auto"/>
              <w:right w:val="dotted" w:sz="4" w:space="0" w:color="auto"/>
            </w:tcBorders>
            <w:vAlign w:val="center"/>
          </w:tcPr>
          <w:p w14:paraId="176BEEDE" w14:textId="77777777" w:rsidR="0074605B" w:rsidRPr="00776003" w:rsidRDefault="0074605B" w:rsidP="0074605B">
            <w:pPr>
              <w:rPr>
                <w:sz w:val="20"/>
                <w:szCs w:val="20"/>
              </w:rPr>
            </w:pPr>
            <w:r w:rsidRPr="00776003">
              <w:rPr>
                <w:sz w:val="20"/>
                <w:szCs w:val="20"/>
              </w:rPr>
              <w:t>Věci technické a odsouhlasení změn</w:t>
            </w:r>
          </w:p>
        </w:tc>
        <w:tc>
          <w:tcPr>
            <w:tcW w:w="1023" w:type="pct"/>
            <w:tcBorders>
              <w:top w:val="dotted" w:sz="4" w:space="0" w:color="auto"/>
              <w:left w:val="dotted" w:sz="4" w:space="0" w:color="auto"/>
              <w:bottom w:val="dotted" w:sz="4" w:space="0" w:color="auto"/>
              <w:right w:val="dotted" w:sz="4" w:space="0" w:color="auto"/>
            </w:tcBorders>
          </w:tcPr>
          <w:p w14:paraId="22B77A1D" w14:textId="3CA4677B" w:rsidR="0074605B" w:rsidRPr="00776003" w:rsidRDefault="0074605B" w:rsidP="0074605B">
            <w:pPr>
              <w:rPr>
                <w:sz w:val="20"/>
                <w:szCs w:val="20"/>
              </w:rPr>
            </w:pPr>
          </w:p>
        </w:tc>
        <w:tc>
          <w:tcPr>
            <w:tcW w:w="1353" w:type="pct"/>
            <w:tcBorders>
              <w:top w:val="dotted" w:sz="4" w:space="0" w:color="auto"/>
              <w:left w:val="dotted" w:sz="4" w:space="0" w:color="auto"/>
              <w:bottom w:val="dotted" w:sz="4" w:space="0" w:color="auto"/>
              <w:right w:val="dotted" w:sz="4" w:space="0" w:color="auto"/>
            </w:tcBorders>
          </w:tcPr>
          <w:p w14:paraId="73D47E9A" w14:textId="67A496A1" w:rsidR="0074605B" w:rsidRPr="00776003" w:rsidRDefault="00776003" w:rsidP="0074605B">
            <w:pPr>
              <w:rPr>
                <w:sz w:val="20"/>
                <w:szCs w:val="20"/>
              </w:rPr>
            </w:pPr>
            <w:r>
              <w:rPr>
                <w:sz w:val="20"/>
                <w:szCs w:val="20"/>
              </w:rPr>
              <w:t>referent</w:t>
            </w:r>
          </w:p>
        </w:tc>
        <w:tc>
          <w:tcPr>
            <w:tcW w:w="722" w:type="pct"/>
            <w:tcBorders>
              <w:top w:val="dotted" w:sz="4" w:space="0" w:color="auto"/>
              <w:left w:val="dotted" w:sz="4" w:space="0" w:color="auto"/>
              <w:bottom w:val="dotted" w:sz="4" w:space="0" w:color="auto"/>
            </w:tcBorders>
          </w:tcPr>
          <w:p w14:paraId="3A09D281" w14:textId="6BE982A5" w:rsidR="0074605B" w:rsidRPr="00776003" w:rsidRDefault="0074605B" w:rsidP="0074605B">
            <w:pPr>
              <w:rPr>
                <w:sz w:val="20"/>
                <w:szCs w:val="20"/>
              </w:rPr>
            </w:pPr>
          </w:p>
        </w:tc>
        <w:tc>
          <w:tcPr>
            <w:tcW w:w="950" w:type="pct"/>
            <w:tcBorders>
              <w:top w:val="dotted" w:sz="4" w:space="0" w:color="auto"/>
              <w:left w:val="dotted" w:sz="4" w:space="0" w:color="auto"/>
              <w:bottom w:val="dotted" w:sz="4" w:space="0" w:color="auto"/>
            </w:tcBorders>
          </w:tcPr>
          <w:p w14:paraId="25DD82BF" w14:textId="666B62C7" w:rsidR="0074605B" w:rsidRPr="00776003" w:rsidRDefault="0074605B" w:rsidP="0074605B">
            <w:pPr>
              <w:rPr>
                <w:sz w:val="20"/>
                <w:szCs w:val="20"/>
              </w:rPr>
            </w:pPr>
          </w:p>
        </w:tc>
      </w:tr>
      <w:tr w:rsidR="0074605B" w:rsidRPr="00776003" w14:paraId="458F23DE" w14:textId="77777777" w:rsidTr="00776003">
        <w:trPr>
          <w:cantSplit/>
          <w:trHeight w:val="243"/>
        </w:trPr>
        <w:tc>
          <w:tcPr>
            <w:tcW w:w="952" w:type="pct"/>
            <w:tcBorders>
              <w:top w:val="dotted" w:sz="4" w:space="0" w:color="auto"/>
              <w:bottom w:val="dotted" w:sz="4" w:space="0" w:color="auto"/>
              <w:right w:val="dotted" w:sz="4" w:space="0" w:color="auto"/>
            </w:tcBorders>
            <w:vAlign w:val="center"/>
          </w:tcPr>
          <w:p w14:paraId="5DFCA38D" w14:textId="52864F24" w:rsidR="0074605B" w:rsidRPr="00776003" w:rsidRDefault="00776003" w:rsidP="0074605B">
            <w:pPr>
              <w:rPr>
                <w:sz w:val="20"/>
                <w:szCs w:val="20"/>
              </w:rPr>
            </w:pPr>
            <w:r>
              <w:rPr>
                <w:sz w:val="20"/>
                <w:szCs w:val="20"/>
              </w:rPr>
              <w:t>Věci fakturační</w:t>
            </w:r>
          </w:p>
        </w:tc>
        <w:tc>
          <w:tcPr>
            <w:tcW w:w="1023" w:type="pct"/>
            <w:tcBorders>
              <w:top w:val="dotted" w:sz="4" w:space="0" w:color="auto"/>
              <w:left w:val="dotted" w:sz="4" w:space="0" w:color="auto"/>
              <w:bottom w:val="dotted" w:sz="4" w:space="0" w:color="auto"/>
              <w:right w:val="dotted" w:sz="4" w:space="0" w:color="auto"/>
            </w:tcBorders>
          </w:tcPr>
          <w:p w14:paraId="401B3249" w14:textId="0A22B9D2" w:rsidR="0074605B" w:rsidRPr="00776003" w:rsidRDefault="0074605B" w:rsidP="0074605B">
            <w:pPr>
              <w:rPr>
                <w:sz w:val="20"/>
                <w:szCs w:val="20"/>
              </w:rPr>
            </w:pPr>
          </w:p>
        </w:tc>
        <w:tc>
          <w:tcPr>
            <w:tcW w:w="1353" w:type="pct"/>
            <w:tcBorders>
              <w:top w:val="dotted" w:sz="4" w:space="0" w:color="auto"/>
              <w:left w:val="dotted" w:sz="4" w:space="0" w:color="auto"/>
              <w:bottom w:val="dotted" w:sz="4" w:space="0" w:color="auto"/>
              <w:right w:val="dotted" w:sz="4" w:space="0" w:color="auto"/>
            </w:tcBorders>
          </w:tcPr>
          <w:p w14:paraId="6E650118" w14:textId="25C6B4A5" w:rsidR="0074605B" w:rsidRPr="00776003" w:rsidRDefault="00776003" w:rsidP="0074605B">
            <w:pPr>
              <w:rPr>
                <w:sz w:val="20"/>
                <w:szCs w:val="20"/>
              </w:rPr>
            </w:pPr>
            <w:r>
              <w:rPr>
                <w:sz w:val="20"/>
                <w:szCs w:val="20"/>
              </w:rPr>
              <w:t>referent</w:t>
            </w:r>
          </w:p>
        </w:tc>
        <w:tc>
          <w:tcPr>
            <w:tcW w:w="722" w:type="pct"/>
            <w:tcBorders>
              <w:top w:val="dotted" w:sz="4" w:space="0" w:color="auto"/>
              <w:left w:val="dotted" w:sz="4" w:space="0" w:color="auto"/>
              <w:bottom w:val="dotted" w:sz="4" w:space="0" w:color="auto"/>
            </w:tcBorders>
          </w:tcPr>
          <w:p w14:paraId="33E7E91C" w14:textId="7845D558" w:rsidR="0074605B" w:rsidRPr="00776003" w:rsidRDefault="0074605B" w:rsidP="0074605B">
            <w:pPr>
              <w:rPr>
                <w:sz w:val="20"/>
                <w:szCs w:val="20"/>
              </w:rPr>
            </w:pPr>
          </w:p>
        </w:tc>
        <w:tc>
          <w:tcPr>
            <w:tcW w:w="950" w:type="pct"/>
            <w:tcBorders>
              <w:top w:val="dotted" w:sz="4" w:space="0" w:color="auto"/>
              <w:left w:val="dotted" w:sz="4" w:space="0" w:color="auto"/>
              <w:bottom w:val="dotted" w:sz="4" w:space="0" w:color="auto"/>
            </w:tcBorders>
          </w:tcPr>
          <w:p w14:paraId="62E6A685" w14:textId="40B959B0" w:rsidR="0074605B" w:rsidRPr="00776003" w:rsidRDefault="0074605B" w:rsidP="0074605B">
            <w:pPr>
              <w:rPr>
                <w:sz w:val="20"/>
                <w:szCs w:val="20"/>
              </w:rPr>
            </w:pPr>
          </w:p>
        </w:tc>
      </w:tr>
      <w:tr w:rsidR="00776003" w:rsidRPr="00776003" w14:paraId="176FCE29" w14:textId="77777777" w:rsidTr="00776003">
        <w:trPr>
          <w:cantSplit/>
          <w:trHeight w:val="364"/>
        </w:trPr>
        <w:tc>
          <w:tcPr>
            <w:tcW w:w="952" w:type="pct"/>
            <w:tcBorders>
              <w:top w:val="dotted" w:sz="4" w:space="0" w:color="auto"/>
              <w:bottom w:val="dotted" w:sz="4" w:space="0" w:color="auto"/>
              <w:right w:val="dotted" w:sz="4" w:space="0" w:color="auto"/>
            </w:tcBorders>
            <w:vAlign w:val="center"/>
          </w:tcPr>
          <w:p w14:paraId="1F5FD68A" w14:textId="77777777" w:rsidR="00776003" w:rsidRPr="00B91D57" w:rsidRDefault="00776003" w:rsidP="0074605B">
            <w:pPr>
              <w:rPr>
                <w:sz w:val="20"/>
                <w:szCs w:val="20"/>
              </w:rPr>
            </w:pPr>
            <w:r w:rsidRPr="00B91D57">
              <w:rPr>
                <w:sz w:val="20"/>
                <w:szCs w:val="20"/>
              </w:rPr>
              <w:t>Fakturace</w:t>
            </w:r>
          </w:p>
        </w:tc>
        <w:tc>
          <w:tcPr>
            <w:tcW w:w="2376" w:type="pct"/>
            <w:gridSpan w:val="2"/>
            <w:tcBorders>
              <w:top w:val="dotted" w:sz="4" w:space="0" w:color="auto"/>
              <w:left w:val="dotted" w:sz="4" w:space="0" w:color="auto"/>
              <w:bottom w:val="dotted" w:sz="4" w:space="0" w:color="auto"/>
              <w:right w:val="dotted" w:sz="4" w:space="0" w:color="auto"/>
            </w:tcBorders>
          </w:tcPr>
          <w:p w14:paraId="79CD3F7C" w14:textId="7ED0628C" w:rsidR="00776003" w:rsidRPr="00776003" w:rsidRDefault="00776003" w:rsidP="0074605B">
            <w:pPr>
              <w:rPr>
                <w:sz w:val="20"/>
                <w:szCs w:val="20"/>
              </w:rPr>
            </w:pPr>
          </w:p>
        </w:tc>
        <w:tc>
          <w:tcPr>
            <w:tcW w:w="1672" w:type="pct"/>
            <w:gridSpan w:val="2"/>
            <w:tcBorders>
              <w:top w:val="dotted" w:sz="4" w:space="0" w:color="auto"/>
              <w:left w:val="dotted" w:sz="4" w:space="0" w:color="auto"/>
              <w:bottom w:val="dotted" w:sz="4" w:space="0" w:color="auto"/>
            </w:tcBorders>
          </w:tcPr>
          <w:p w14:paraId="4F62AC10" w14:textId="7E1F6F59" w:rsidR="00776003" w:rsidRPr="00776003" w:rsidRDefault="00776003" w:rsidP="0074605B">
            <w:pPr>
              <w:rPr>
                <w:sz w:val="20"/>
                <w:szCs w:val="20"/>
              </w:rPr>
            </w:pPr>
          </w:p>
        </w:tc>
      </w:tr>
      <w:tr w:rsidR="0074605B" w:rsidRPr="00776003" w14:paraId="64A258FD" w14:textId="77777777" w:rsidTr="00776003">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3744C766" w14:textId="77777777" w:rsidR="0074605B" w:rsidRPr="00776003" w:rsidRDefault="0074605B" w:rsidP="0074605B">
            <w:r w:rsidRPr="00776003">
              <w:t>Zhotovitel</w:t>
            </w:r>
          </w:p>
        </w:tc>
      </w:tr>
      <w:tr w:rsidR="0074605B" w:rsidRPr="0074605B" w14:paraId="69556883" w14:textId="77777777" w:rsidTr="00776003">
        <w:trPr>
          <w:cantSplit/>
          <w:trHeight w:val="243"/>
        </w:trPr>
        <w:tc>
          <w:tcPr>
            <w:tcW w:w="952" w:type="pct"/>
            <w:tcBorders>
              <w:top w:val="dotted" w:sz="4" w:space="0" w:color="auto"/>
              <w:right w:val="dotted" w:sz="4" w:space="0" w:color="auto"/>
            </w:tcBorders>
            <w:shd w:val="clear" w:color="auto" w:fill="AEAAAA"/>
            <w:vAlign w:val="center"/>
          </w:tcPr>
          <w:p w14:paraId="433CBFF2" w14:textId="77777777" w:rsidR="0074605B" w:rsidRPr="0074605B" w:rsidRDefault="0074605B" w:rsidP="0074605B">
            <w:r w:rsidRPr="0074605B">
              <w:t>Oblast / pozice</w:t>
            </w:r>
          </w:p>
        </w:tc>
        <w:tc>
          <w:tcPr>
            <w:tcW w:w="1023" w:type="pct"/>
            <w:tcBorders>
              <w:top w:val="dotted" w:sz="4" w:space="0" w:color="auto"/>
              <w:left w:val="dotted" w:sz="4" w:space="0" w:color="auto"/>
              <w:right w:val="dotted" w:sz="4" w:space="0" w:color="auto"/>
            </w:tcBorders>
            <w:shd w:val="clear" w:color="auto" w:fill="AEAAAA"/>
            <w:vAlign w:val="center"/>
          </w:tcPr>
          <w:p w14:paraId="0C9C7F2F" w14:textId="77777777" w:rsidR="0074605B" w:rsidRPr="0074605B" w:rsidRDefault="0074605B" w:rsidP="0074605B">
            <w:r w:rsidRPr="0074605B">
              <w:t>Jméno</w:t>
            </w:r>
          </w:p>
        </w:tc>
        <w:tc>
          <w:tcPr>
            <w:tcW w:w="1353" w:type="pct"/>
            <w:tcBorders>
              <w:top w:val="dotted" w:sz="4" w:space="0" w:color="auto"/>
              <w:left w:val="dotted" w:sz="4" w:space="0" w:color="auto"/>
              <w:right w:val="dotted" w:sz="4" w:space="0" w:color="auto"/>
            </w:tcBorders>
            <w:shd w:val="clear" w:color="auto" w:fill="AEAAAA"/>
            <w:vAlign w:val="center"/>
          </w:tcPr>
          <w:p w14:paraId="6AC7E080" w14:textId="77777777" w:rsidR="0074605B" w:rsidRPr="0074605B" w:rsidRDefault="0074605B" w:rsidP="0074605B">
            <w:r w:rsidRPr="0074605B">
              <w:t>Pracovní zařazení</w:t>
            </w:r>
          </w:p>
        </w:tc>
        <w:tc>
          <w:tcPr>
            <w:tcW w:w="722" w:type="pct"/>
            <w:tcBorders>
              <w:top w:val="dotted" w:sz="4" w:space="0" w:color="auto"/>
              <w:left w:val="dotted" w:sz="4" w:space="0" w:color="auto"/>
              <w:bottom w:val="dotted" w:sz="4" w:space="0" w:color="auto"/>
              <w:right w:val="dotted" w:sz="4" w:space="0" w:color="auto"/>
            </w:tcBorders>
            <w:shd w:val="clear" w:color="auto" w:fill="AEAAAA"/>
            <w:vAlign w:val="center"/>
          </w:tcPr>
          <w:p w14:paraId="10FC71B5" w14:textId="77777777" w:rsidR="0074605B" w:rsidRPr="0074605B" w:rsidRDefault="0074605B" w:rsidP="0074605B">
            <w:r w:rsidRPr="0074605B">
              <w:t>Telefon</w:t>
            </w:r>
          </w:p>
        </w:tc>
        <w:tc>
          <w:tcPr>
            <w:tcW w:w="950" w:type="pct"/>
            <w:tcBorders>
              <w:top w:val="dotted" w:sz="4" w:space="0" w:color="auto"/>
              <w:left w:val="dotted" w:sz="4" w:space="0" w:color="auto"/>
              <w:bottom w:val="dotted" w:sz="4" w:space="0" w:color="auto"/>
              <w:right w:val="dotted" w:sz="4" w:space="0" w:color="auto"/>
            </w:tcBorders>
            <w:shd w:val="clear" w:color="auto" w:fill="AEAAAA"/>
            <w:vAlign w:val="center"/>
          </w:tcPr>
          <w:p w14:paraId="3FA2F31D" w14:textId="77777777" w:rsidR="0074605B" w:rsidRPr="0074605B" w:rsidRDefault="0074605B" w:rsidP="0074605B">
            <w:r w:rsidRPr="0074605B">
              <w:t>E</w:t>
            </w:r>
            <w:r w:rsidRPr="0074605B">
              <w:noBreakHyphen/>
              <w:t>mail</w:t>
            </w:r>
          </w:p>
        </w:tc>
      </w:tr>
      <w:tr w:rsidR="0074605B" w:rsidRPr="0074605B" w14:paraId="496CFFDE" w14:textId="77777777" w:rsidTr="00776003">
        <w:trPr>
          <w:cantSplit/>
          <w:trHeight w:val="243"/>
        </w:trPr>
        <w:tc>
          <w:tcPr>
            <w:tcW w:w="952" w:type="pct"/>
            <w:tcBorders>
              <w:top w:val="dotted" w:sz="4" w:space="0" w:color="auto"/>
              <w:bottom w:val="dotted" w:sz="4" w:space="0" w:color="auto"/>
              <w:right w:val="dotted" w:sz="4" w:space="0" w:color="auto"/>
            </w:tcBorders>
            <w:vAlign w:val="center"/>
          </w:tcPr>
          <w:p w14:paraId="0C9766A6" w14:textId="77777777" w:rsidR="0074605B" w:rsidRPr="00B91D57" w:rsidRDefault="0074605B" w:rsidP="0074605B">
            <w:pPr>
              <w:rPr>
                <w:sz w:val="20"/>
                <w:szCs w:val="20"/>
              </w:rPr>
            </w:pPr>
            <w:r w:rsidRPr="00B91D57">
              <w:rPr>
                <w:sz w:val="20"/>
                <w:szCs w:val="20"/>
              </w:rPr>
              <w:t>Hlavní inženýr projektu</w:t>
            </w:r>
          </w:p>
        </w:tc>
        <w:tc>
          <w:tcPr>
            <w:tcW w:w="1023" w:type="pct"/>
            <w:tcBorders>
              <w:top w:val="dotted" w:sz="4" w:space="0" w:color="auto"/>
              <w:left w:val="dotted" w:sz="4" w:space="0" w:color="auto"/>
              <w:bottom w:val="dotted" w:sz="4" w:space="0" w:color="auto"/>
              <w:right w:val="dotted" w:sz="4" w:space="0" w:color="auto"/>
            </w:tcBorders>
            <w:vAlign w:val="center"/>
          </w:tcPr>
          <w:p w14:paraId="2749A7DA" w14:textId="2C480445" w:rsidR="0074605B" w:rsidRPr="00B91D57" w:rsidRDefault="0074605B" w:rsidP="0074605B">
            <w:pPr>
              <w:rPr>
                <w:sz w:val="20"/>
                <w:szCs w:val="20"/>
              </w:rPr>
            </w:pPr>
          </w:p>
        </w:tc>
        <w:tc>
          <w:tcPr>
            <w:tcW w:w="1353" w:type="pct"/>
            <w:tcBorders>
              <w:top w:val="dotted" w:sz="4" w:space="0" w:color="auto"/>
              <w:left w:val="dotted" w:sz="4" w:space="0" w:color="auto"/>
              <w:bottom w:val="dotted" w:sz="4" w:space="0" w:color="auto"/>
              <w:right w:val="dotted" w:sz="4" w:space="0" w:color="auto"/>
            </w:tcBorders>
          </w:tcPr>
          <w:p w14:paraId="4FB91CDA" w14:textId="785D9549" w:rsidR="0074605B" w:rsidRPr="00B91D57" w:rsidRDefault="002150A3" w:rsidP="0074605B">
            <w:pPr>
              <w:rPr>
                <w:sz w:val="20"/>
                <w:szCs w:val="20"/>
              </w:rPr>
            </w:pPr>
            <w:r>
              <w:rPr>
                <w:sz w:val="20"/>
                <w:szCs w:val="20"/>
              </w:rPr>
              <w:t>autorizovaný technik</w:t>
            </w:r>
          </w:p>
        </w:tc>
        <w:tc>
          <w:tcPr>
            <w:tcW w:w="722" w:type="pct"/>
            <w:tcBorders>
              <w:top w:val="dotted" w:sz="4" w:space="0" w:color="auto"/>
              <w:left w:val="dotted" w:sz="4" w:space="0" w:color="auto"/>
              <w:bottom w:val="dotted" w:sz="4" w:space="0" w:color="auto"/>
            </w:tcBorders>
          </w:tcPr>
          <w:p w14:paraId="0B94BC0D" w14:textId="680843C0" w:rsidR="0074605B" w:rsidRPr="00B91D57" w:rsidRDefault="0074605B" w:rsidP="0074605B">
            <w:pPr>
              <w:rPr>
                <w:sz w:val="20"/>
                <w:szCs w:val="20"/>
              </w:rPr>
            </w:pPr>
            <w:bookmarkStart w:id="4" w:name="_GoBack"/>
            <w:bookmarkEnd w:id="4"/>
          </w:p>
        </w:tc>
        <w:tc>
          <w:tcPr>
            <w:tcW w:w="950" w:type="pct"/>
            <w:tcBorders>
              <w:top w:val="dotted" w:sz="4" w:space="0" w:color="auto"/>
              <w:left w:val="dotted" w:sz="4" w:space="0" w:color="auto"/>
              <w:bottom w:val="dotted" w:sz="4" w:space="0" w:color="auto"/>
            </w:tcBorders>
          </w:tcPr>
          <w:p w14:paraId="63FF04EE" w14:textId="43A9E6CE" w:rsidR="0074605B" w:rsidRPr="00B91D57" w:rsidRDefault="0074605B" w:rsidP="0074605B">
            <w:pPr>
              <w:rPr>
                <w:sz w:val="20"/>
                <w:szCs w:val="20"/>
              </w:rPr>
            </w:pPr>
          </w:p>
        </w:tc>
      </w:tr>
      <w:tr w:rsidR="008821B8" w:rsidRPr="0074605B" w14:paraId="53050796" w14:textId="77777777" w:rsidTr="00776003">
        <w:trPr>
          <w:cantSplit/>
          <w:trHeight w:val="243"/>
        </w:trPr>
        <w:tc>
          <w:tcPr>
            <w:tcW w:w="952" w:type="pct"/>
            <w:tcBorders>
              <w:top w:val="dotted" w:sz="4" w:space="0" w:color="auto"/>
              <w:bottom w:val="dotted" w:sz="4" w:space="0" w:color="auto"/>
              <w:right w:val="dotted" w:sz="4" w:space="0" w:color="auto"/>
            </w:tcBorders>
            <w:vAlign w:val="center"/>
          </w:tcPr>
          <w:p w14:paraId="75A0C694" w14:textId="77777777" w:rsidR="008821B8" w:rsidRPr="00B91D57" w:rsidRDefault="008821B8" w:rsidP="0074605B">
            <w:pPr>
              <w:rPr>
                <w:sz w:val="20"/>
                <w:szCs w:val="20"/>
              </w:rPr>
            </w:pPr>
            <w:r w:rsidRPr="00B91D57">
              <w:rPr>
                <w:sz w:val="20"/>
                <w:szCs w:val="20"/>
              </w:rPr>
              <w:t>Technik v oboru - v oboru statika a dynamika staveb</w:t>
            </w:r>
          </w:p>
        </w:tc>
        <w:tc>
          <w:tcPr>
            <w:tcW w:w="1023" w:type="pct"/>
            <w:tcBorders>
              <w:top w:val="dotted" w:sz="4" w:space="0" w:color="auto"/>
              <w:left w:val="dotted" w:sz="4" w:space="0" w:color="auto"/>
              <w:bottom w:val="dotted" w:sz="4" w:space="0" w:color="auto"/>
              <w:right w:val="dotted" w:sz="4" w:space="0" w:color="auto"/>
            </w:tcBorders>
            <w:vAlign w:val="center"/>
          </w:tcPr>
          <w:p w14:paraId="33EF214A" w14:textId="61D89086" w:rsidR="008821B8" w:rsidRPr="00776003" w:rsidRDefault="008821B8" w:rsidP="0074605B">
            <w:pPr>
              <w:rPr>
                <w:sz w:val="20"/>
                <w:szCs w:val="20"/>
              </w:rPr>
            </w:pPr>
          </w:p>
        </w:tc>
        <w:tc>
          <w:tcPr>
            <w:tcW w:w="1353" w:type="pct"/>
            <w:tcBorders>
              <w:top w:val="dotted" w:sz="4" w:space="0" w:color="auto"/>
              <w:left w:val="dotted" w:sz="4" w:space="0" w:color="auto"/>
              <w:bottom w:val="dotted" w:sz="4" w:space="0" w:color="auto"/>
              <w:right w:val="dotted" w:sz="4" w:space="0" w:color="auto"/>
            </w:tcBorders>
          </w:tcPr>
          <w:p w14:paraId="77DCE1BB" w14:textId="3144C05B" w:rsidR="008821B8" w:rsidRPr="00776003" w:rsidRDefault="00727C5B" w:rsidP="0074605B">
            <w:pPr>
              <w:rPr>
                <w:sz w:val="20"/>
                <w:szCs w:val="20"/>
              </w:rPr>
            </w:pPr>
            <w:r w:rsidRPr="00776003">
              <w:rPr>
                <w:sz w:val="20"/>
                <w:szCs w:val="20"/>
              </w:rPr>
              <w:t>autorizovaný inženýr</w:t>
            </w:r>
          </w:p>
        </w:tc>
        <w:tc>
          <w:tcPr>
            <w:tcW w:w="722" w:type="pct"/>
            <w:tcBorders>
              <w:top w:val="dotted" w:sz="4" w:space="0" w:color="auto"/>
              <w:left w:val="dotted" w:sz="4" w:space="0" w:color="auto"/>
              <w:bottom w:val="dotted" w:sz="4" w:space="0" w:color="auto"/>
            </w:tcBorders>
          </w:tcPr>
          <w:p w14:paraId="6FCCB892" w14:textId="6FDAA1F8" w:rsidR="008821B8" w:rsidRPr="00776003" w:rsidRDefault="008821B8" w:rsidP="0074605B">
            <w:pPr>
              <w:rPr>
                <w:sz w:val="20"/>
                <w:szCs w:val="20"/>
              </w:rPr>
            </w:pPr>
          </w:p>
        </w:tc>
        <w:tc>
          <w:tcPr>
            <w:tcW w:w="950" w:type="pct"/>
            <w:tcBorders>
              <w:top w:val="dotted" w:sz="4" w:space="0" w:color="auto"/>
              <w:left w:val="dotted" w:sz="4" w:space="0" w:color="auto"/>
              <w:bottom w:val="dotted" w:sz="4" w:space="0" w:color="auto"/>
            </w:tcBorders>
          </w:tcPr>
          <w:p w14:paraId="1BD199C6" w14:textId="201C1191" w:rsidR="008821B8" w:rsidRPr="00776003" w:rsidRDefault="008821B8" w:rsidP="0074605B">
            <w:pPr>
              <w:rPr>
                <w:sz w:val="20"/>
                <w:szCs w:val="20"/>
              </w:rPr>
            </w:pPr>
          </w:p>
        </w:tc>
      </w:tr>
      <w:tr w:rsidR="0074605B" w:rsidRPr="0074605B" w14:paraId="2282AEA1" w14:textId="77777777" w:rsidTr="00776003">
        <w:trPr>
          <w:cantSplit/>
          <w:trHeight w:val="243"/>
        </w:trPr>
        <w:tc>
          <w:tcPr>
            <w:tcW w:w="952" w:type="pct"/>
            <w:tcBorders>
              <w:top w:val="dotted" w:sz="4" w:space="0" w:color="auto"/>
              <w:bottom w:val="dotted" w:sz="4" w:space="0" w:color="auto"/>
              <w:right w:val="dotted" w:sz="4" w:space="0" w:color="auto"/>
            </w:tcBorders>
            <w:vAlign w:val="center"/>
          </w:tcPr>
          <w:p w14:paraId="307BFA69" w14:textId="77777777" w:rsidR="0074605B" w:rsidRPr="00B91D57" w:rsidRDefault="0074605B" w:rsidP="0074605B">
            <w:pPr>
              <w:rPr>
                <w:sz w:val="20"/>
                <w:szCs w:val="20"/>
              </w:rPr>
            </w:pPr>
            <w:r w:rsidRPr="00B91D57">
              <w:rPr>
                <w:sz w:val="20"/>
                <w:szCs w:val="20"/>
              </w:rPr>
              <w:t>Fakturace</w:t>
            </w:r>
          </w:p>
        </w:tc>
        <w:tc>
          <w:tcPr>
            <w:tcW w:w="1023" w:type="pct"/>
            <w:tcBorders>
              <w:top w:val="dotted" w:sz="4" w:space="0" w:color="auto"/>
              <w:left w:val="dotted" w:sz="4" w:space="0" w:color="auto"/>
              <w:bottom w:val="dotted" w:sz="4" w:space="0" w:color="auto"/>
              <w:right w:val="dotted" w:sz="4" w:space="0" w:color="auto"/>
            </w:tcBorders>
            <w:vAlign w:val="center"/>
          </w:tcPr>
          <w:p w14:paraId="1F425148" w14:textId="4C2D4D21" w:rsidR="0074605B" w:rsidRPr="00B91D57" w:rsidRDefault="0074605B" w:rsidP="0074605B">
            <w:pPr>
              <w:rPr>
                <w:sz w:val="20"/>
                <w:szCs w:val="20"/>
              </w:rPr>
            </w:pPr>
          </w:p>
        </w:tc>
        <w:tc>
          <w:tcPr>
            <w:tcW w:w="1353" w:type="pct"/>
            <w:tcBorders>
              <w:top w:val="dotted" w:sz="4" w:space="0" w:color="auto"/>
              <w:left w:val="dotted" w:sz="4" w:space="0" w:color="auto"/>
              <w:bottom w:val="dotted" w:sz="4" w:space="0" w:color="auto"/>
              <w:right w:val="dotted" w:sz="4" w:space="0" w:color="auto"/>
            </w:tcBorders>
          </w:tcPr>
          <w:p w14:paraId="4E350767" w14:textId="07471B31" w:rsidR="0074605B" w:rsidRPr="00B91D57" w:rsidRDefault="002150A3" w:rsidP="0074605B">
            <w:pPr>
              <w:rPr>
                <w:sz w:val="20"/>
                <w:szCs w:val="20"/>
              </w:rPr>
            </w:pPr>
            <w:r>
              <w:rPr>
                <w:sz w:val="20"/>
                <w:szCs w:val="20"/>
              </w:rPr>
              <w:t>účetní</w:t>
            </w:r>
          </w:p>
        </w:tc>
        <w:tc>
          <w:tcPr>
            <w:tcW w:w="722" w:type="pct"/>
            <w:tcBorders>
              <w:top w:val="dotted" w:sz="4" w:space="0" w:color="auto"/>
              <w:left w:val="dotted" w:sz="4" w:space="0" w:color="auto"/>
              <w:bottom w:val="dotted" w:sz="4" w:space="0" w:color="auto"/>
            </w:tcBorders>
          </w:tcPr>
          <w:p w14:paraId="6369E8DC" w14:textId="4524CD9F" w:rsidR="0074605B" w:rsidRPr="00B91D57" w:rsidRDefault="0074605B" w:rsidP="0074605B">
            <w:pPr>
              <w:rPr>
                <w:sz w:val="20"/>
                <w:szCs w:val="20"/>
              </w:rPr>
            </w:pPr>
          </w:p>
        </w:tc>
        <w:tc>
          <w:tcPr>
            <w:tcW w:w="950" w:type="pct"/>
            <w:tcBorders>
              <w:top w:val="dotted" w:sz="4" w:space="0" w:color="auto"/>
              <w:left w:val="dotted" w:sz="4" w:space="0" w:color="auto"/>
              <w:bottom w:val="dotted" w:sz="4" w:space="0" w:color="auto"/>
            </w:tcBorders>
          </w:tcPr>
          <w:p w14:paraId="71173615" w14:textId="31848D13" w:rsidR="0074605B" w:rsidRPr="00B91D57" w:rsidRDefault="0074605B" w:rsidP="0074605B">
            <w:pPr>
              <w:rPr>
                <w:sz w:val="20"/>
                <w:szCs w:val="20"/>
              </w:rPr>
            </w:pPr>
          </w:p>
        </w:tc>
      </w:tr>
      <w:tr w:rsidR="002150A3" w:rsidRPr="0074605B" w14:paraId="336DCC69" w14:textId="77777777" w:rsidTr="00776003">
        <w:trPr>
          <w:cantSplit/>
          <w:trHeight w:val="243"/>
        </w:trPr>
        <w:tc>
          <w:tcPr>
            <w:tcW w:w="952" w:type="pct"/>
            <w:tcBorders>
              <w:top w:val="dotted" w:sz="4" w:space="0" w:color="auto"/>
              <w:bottom w:val="dotted" w:sz="4" w:space="0" w:color="auto"/>
              <w:right w:val="dotted" w:sz="4" w:space="0" w:color="auto"/>
            </w:tcBorders>
            <w:vAlign w:val="center"/>
          </w:tcPr>
          <w:p w14:paraId="0A7218A7" w14:textId="77777777" w:rsidR="002150A3" w:rsidRPr="00B91D57" w:rsidRDefault="002150A3" w:rsidP="002150A3">
            <w:pPr>
              <w:rPr>
                <w:sz w:val="20"/>
                <w:szCs w:val="20"/>
              </w:rPr>
            </w:pPr>
            <w:r w:rsidRPr="00B91D57">
              <w:rPr>
                <w:sz w:val="20"/>
                <w:szCs w:val="20"/>
              </w:rPr>
              <w:t>Odstraňování vad</w:t>
            </w:r>
          </w:p>
        </w:tc>
        <w:tc>
          <w:tcPr>
            <w:tcW w:w="1023" w:type="pct"/>
            <w:tcBorders>
              <w:top w:val="dotted" w:sz="4" w:space="0" w:color="auto"/>
              <w:left w:val="dotted" w:sz="4" w:space="0" w:color="auto"/>
              <w:bottom w:val="dotted" w:sz="4" w:space="0" w:color="auto"/>
              <w:right w:val="dotted" w:sz="4" w:space="0" w:color="auto"/>
            </w:tcBorders>
            <w:vAlign w:val="center"/>
          </w:tcPr>
          <w:p w14:paraId="5628810E" w14:textId="00F4CCC6" w:rsidR="002150A3" w:rsidRPr="00B91D57" w:rsidRDefault="002150A3" w:rsidP="002150A3">
            <w:pPr>
              <w:rPr>
                <w:sz w:val="20"/>
                <w:szCs w:val="20"/>
              </w:rPr>
            </w:pPr>
          </w:p>
        </w:tc>
        <w:tc>
          <w:tcPr>
            <w:tcW w:w="1353" w:type="pct"/>
            <w:tcBorders>
              <w:top w:val="dotted" w:sz="4" w:space="0" w:color="auto"/>
              <w:left w:val="dotted" w:sz="4" w:space="0" w:color="auto"/>
              <w:bottom w:val="dotted" w:sz="4" w:space="0" w:color="auto"/>
              <w:right w:val="dotted" w:sz="4" w:space="0" w:color="auto"/>
            </w:tcBorders>
          </w:tcPr>
          <w:p w14:paraId="6AEBCD60" w14:textId="40D2F7D0" w:rsidR="002150A3" w:rsidRPr="00B91D57" w:rsidRDefault="002150A3" w:rsidP="002150A3">
            <w:pPr>
              <w:rPr>
                <w:sz w:val="20"/>
                <w:szCs w:val="20"/>
              </w:rPr>
            </w:pPr>
            <w:r>
              <w:rPr>
                <w:sz w:val="20"/>
                <w:szCs w:val="20"/>
              </w:rPr>
              <w:t>autorizovaný technik</w:t>
            </w:r>
          </w:p>
        </w:tc>
        <w:tc>
          <w:tcPr>
            <w:tcW w:w="722" w:type="pct"/>
            <w:tcBorders>
              <w:top w:val="dotted" w:sz="4" w:space="0" w:color="auto"/>
              <w:left w:val="dotted" w:sz="4" w:space="0" w:color="auto"/>
              <w:bottom w:val="dotted" w:sz="4" w:space="0" w:color="auto"/>
            </w:tcBorders>
          </w:tcPr>
          <w:p w14:paraId="7332CD2A" w14:textId="500CA302" w:rsidR="002150A3" w:rsidRPr="00B91D57" w:rsidRDefault="002150A3" w:rsidP="002150A3">
            <w:pPr>
              <w:rPr>
                <w:sz w:val="20"/>
                <w:szCs w:val="20"/>
              </w:rPr>
            </w:pPr>
          </w:p>
        </w:tc>
        <w:tc>
          <w:tcPr>
            <w:tcW w:w="950" w:type="pct"/>
            <w:tcBorders>
              <w:top w:val="dotted" w:sz="4" w:space="0" w:color="auto"/>
              <w:left w:val="dotted" w:sz="4" w:space="0" w:color="auto"/>
              <w:bottom w:val="dotted" w:sz="4" w:space="0" w:color="auto"/>
            </w:tcBorders>
          </w:tcPr>
          <w:p w14:paraId="7EF5B6AB" w14:textId="2FF11DB0" w:rsidR="002150A3" w:rsidRPr="00B91D57" w:rsidRDefault="002150A3" w:rsidP="002150A3">
            <w:pPr>
              <w:rPr>
                <w:sz w:val="20"/>
                <w:szCs w:val="20"/>
              </w:rPr>
            </w:pPr>
          </w:p>
        </w:tc>
      </w:tr>
    </w:tbl>
    <w:p w14:paraId="1647AF97" w14:textId="77777777" w:rsidR="0074605B" w:rsidRPr="0074605B" w:rsidRDefault="0074605B" w:rsidP="003967A0">
      <w:pPr>
        <w:tabs>
          <w:tab w:val="center" w:pos="1985"/>
          <w:tab w:val="center" w:pos="7088"/>
        </w:tabs>
        <w:rPr>
          <w:b/>
        </w:rPr>
      </w:pPr>
    </w:p>
    <w:sectPr w:rsidR="0074605B" w:rsidRPr="0074605B" w:rsidSect="000D1166">
      <w:footerReference w:type="default" r:id="rId14"/>
      <w:footnotePr>
        <w:pos w:val="beneathText"/>
      </w:footnotePr>
      <w:pgSz w:w="11905" w:h="16837" w:code="9"/>
      <w:pgMar w:top="1417" w:right="1417" w:bottom="1417" w:left="1417" w:header="56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753C8" w14:textId="77777777" w:rsidR="00C62FD7" w:rsidRDefault="00C62FD7" w:rsidP="00AC4834">
      <w:r>
        <w:separator/>
      </w:r>
    </w:p>
    <w:p w14:paraId="4BB60F73" w14:textId="77777777" w:rsidR="00C62FD7" w:rsidRDefault="00C62FD7" w:rsidP="00AC4834"/>
  </w:endnote>
  <w:endnote w:type="continuationSeparator" w:id="0">
    <w:p w14:paraId="7840668D" w14:textId="77777777" w:rsidR="00C62FD7" w:rsidRDefault="00C62FD7" w:rsidP="00AC4834">
      <w:r>
        <w:continuationSeparator/>
      </w:r>
    </w:p>
    <w:p w14:paraId="59AB1E7D" w14:textId="77777777" w:rsidR="00C62FD7" w:rsidRDefault="00C62FD7" w:rsidP="00AC4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C0632" w14:textId="33B61AAC" w:rsidR="00A65521" w:rsidRDefault="005B18CD">
    <w:pPr>
      <w:pStyle w:val="Zpat"/>
      <w:jc w:val="center"/>
    </w:pPr>
    <w:r>
      <w:rPr>
        <w:lang w:val="cs-CZ"/>
      </w:rPr>
      <w:t xml:space="preserve">Stránka </w:t>
    </w:r>
    <w:r>
      <w:rPr>
        <w:b/>
        <w:bCs/>
      </w:rPr>
      <w:fldChar w:fldCharType="begin"/>
    </w:r>
    <w:r>
      <w:rPr>
        <w:b/>
        <w:bCs/>
      </w:rPr>
      <w:instrText>PAGE  \* Arabic  \* MERGEFORMAT</w:instrText>
    </w:r>
    <w:r>
      <w:rPr>
        <w:b/>
        <w:bCs/>
      </w:rPr>
      <w:fldChar w:fldCharType="separate"/>
    </w:r>
    <w:r w:rsidR="001E42E2" w:rsidRPr="001E42E2">
      <w:rPr>
        <w:b/>
        <w:bCs/>
        <w:noProof/>
        <w:lang w:val="cs-CZ"/>
      </w:rPr>
      <w:t>17</w:t>
    </w:r>
    <w:r>
      <w:rPr>
        <w:b/>
        <w:bCs/>
      </w:rPr>
      <w:fldChar w:fldCharType="end"/>
    </w:r>
    <w:r>
      <w:rPr>
        <w:lang w:val="cs-CZ"/>
      </w:rPr>
      <w:t xml:space="preserve"> z </w:t>
    </w:r>
    <w:r w:rsidR="007D570D">
      <w:rPr>
        <w:b/>
        <w:bCs/>
      </w:rPr>
      <w:fldChar w:fldCharType="begin"/>
    </w:r>
    <w:r w:rsidR="007D570D">
      <w:rPr>
        <w:b/>
        <w:bCs/>
      </w:rPr>
      <w:instrText xml:space="preserve"> SECTIONPAGES   \* MERGEFORMAT </w:instrText>
    </w:r>
    <w:r w:rsidR="007D570D">
      <w:rPr>
        <w:b/>
        <w:bCs/>
      </w:rPr>
      <w:fldChar w:fldCharType="separate"/>
    </w:r>
    <w:r w:rsidR="001E42E2">
      <w:rPr>
        <w:b/>
        <w:bCs/>
        <w:noProof/>
      </w:rPr>
      <w:t>17</w:t>
    </w:r>
    <w:r w:rsidR="007D570D">
      <w:rPr>
        <w:b/>
        <w:bCs/>
      </w:rPr>
      <w:fldChar w:fldCharType="end"/>
    </w:r>
  </w:p>
  <w:p w14:paraId="24169883" w14:textId="77777777" w:rsidR="00C96B28" w:rsidRPr="003660DD" w:rsidRDefault="003660DD" w:rsidP="003660DD">
    <w:pPr>
      <w:pStyle w:val="Zpat"/>
      <w:tabs>
        <w:tab w:val="clear" w:pos="4536"/>
        <w:tab w:val="clear" w:pos="9072"/>
        <w:tab w:val="left" w:pos="5244"/>
      </w:tabs>
      <w:rPr>
        <w:lang w:val="cs-CZ"/>
      </w:rPr>
    </w:pPr>
    <w:r>
      <w:rPr>
        <w:lang w:val="cs-CZ"/>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76B65" w14:textId="77777777" w:rsidR="00772B1C" w:rsidRPr="00AC4834" w:rsidRDefault="00505213" w:rsidP="00AC4834">
    <w:pPr>
      <w:pStyle w:val="Zpat"/>
    </w:pPr>
    <w:r>
      <w:rPr>
        <w:rStyle w:val="slostrnky"/>
      </w:rPr>
      <w:t>G</w:t>
    </w:r>
    <w:r w:rsidR="00772B1C" w:rsidRPr="00AC4834">
      <w:fldChar w:fldCharType="begin"/>
    </w:r>
    <w:r w:rsidR="00772B1C" w:rsidRPr="003660DD">
      <w:instrText>PAGE   \* MERGEFORMAT</w:instrText>
    </w:r>
    <w:r w:rsidR="00772B1C" w:rsidRPr="00AC4834">
      <w:fldChar w:fldCharType="separate"/>
    </w:r>
    <w:r w:rsidR="00A65521" w:rsidRPr="00A65521">
      <w:rPr>
        <w:noProof/>
        <w:lang w:val="cs-CZ"/>
      </w:rPr>
      <w:t>1</w:t>
    </w:r>
    <w:r w:rsidR="00772B1C" w:rsidRPr="00AC4834">
      <w:fldChar w:fldCharType="end"/>
    </w:r>
  </w:p>
  <w:p w14:paraId="2D4FD77C" w14:textId="77777777" w:rsidR="00772B1C" w:rsidRPr="003660DD" w:rsidRDefault="00772B1C" w:rsidP="003660DD">
    <w:pPr>
      <w:pStyle w:val="Zpat"/>
    </w:pPr>
  </w:p>
  <w:p w14:paraId="6B0A890F" w14:textId="77777777" w:rsidR="00ED0301" w:rsidRDefault="00ED0301" w:rsidP="003660D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DDA62" w14:textId="77777777" w:rsidR="0074605B" w:rsidRPr="003660DD" w:rsidRDefault="0074605B" w:rsidP="003660DD">
    <w:pPr>
      <w:pStyle w:val="Zpat"/>
      <w:tabs>
        <w:tab w:val="clear" w:pos="4536"/>
        <w:tab w:val="clear" w:pos="9072"/>
        <w:tab w:val="left" w:pos="5244"/>
      </w:tabs>
      <w:rPr>
        <w:lang w:val="cs-CZ"/>
      </w:rPr>
    </w:pPr>
    <w:r>
      <w:rPr>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48097" w14:textId="77777777" w:rsidR="00C62FD7" w:rsidRDefault="00C62FD7" w:rsidP="00AC4834">
      <w:r>
        <w:separator/>
      </w:r>
    </w:p>
    <w:p w14:paraId="20D5D1DC" w14:textId="77777777" w:rsidR="00C62FD7" w:rsidRDefault="00C62FD7" w:rsidP="00AC4834"/>
  </w:footnote>
  <w:footnote w:type="continuationSeparator" w:id="0">
    <w:p w14:paraId="58D25E38" w14:textId="77777777" w:rsidR="00C62FD7" w:rsidRDefault="00C62FD7" w:rsidP="00AC4834">
      <w:r>
        <w:continuationSeparator/>
      </w:r>
    </w:p>
    <w:p w14:paraId="19757292" w14:textId="77777777" w:rsidR="00C62FD7" w:rsidRDefault="00C62FD7" w:rsidP="00AC48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C6C" w14:textId="24B60BCB" w:rsidR="00A210C6" w:rsidRPr="00776003" w:rsidRDefault="00776003" w:rsidP="00776003">
    <w:pPr>
      <w:pStyle w:val="Zhlav"/>
      <w:tabs>
        <w:tab w:val="clear" w:pos="4536"/>
        <w:tab w:val="clear" w:pos="9072"/>
        <w:tab w:val="right" w:pos="8931"/>
      </w:tabs>
      <w:jc w:val="right"/>
      <w:rPr>
        <w:sz w:val="20"/>
        <w:szCs w:val="20"/>
        <w:lang w:val="cs-CZ"/>
      </w:rPr>
    </w:pPr>
    <w:r>
      <w:rPr>
        <w:sz w:val="20"/>
        <w:szCs w:val="20"/>
        <w:lang w:val="cs-CZ"/>
      </w:rPr>
      <w:t>DP/4183/2024/</w:t>
    </w:r>
    <w:proofErr w:type="spellStart"/>
    <w:r>
      <w:rPr>
        <w:sz w:val="20"/>
        <w:szCs w:val="20"/>
        <w:lang w:val="cs-CZ"/>
      </w:rPr>
      <w:t>Lm</w:t>
    </w:r>
    <w:proofErr w:type="spellEnd"/>
  </w:p>
  <w:p w14:paraId="4D78136D" w14:textId="77777777" w:rsidR="00A210C6" w:rsidRPr="00A210C6" w:rsidRDefault="00A210C6" w:rsidP="00A210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1D1"/>
      </v:shape>
    </w:pict>
  </w:numPicBullet>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53CA073A"/>
    <w:lvl w:ilvl="0">
      <w:start w:val="1"/>
      <w:numFmt w:val="upperRoman"/>
      <w:pStyle w:val="Nadpis1"/>
      <w:lvlText w:val="%1."/>
      <w:lvlJc w:val="center"/>
      <w:pPr>
        <w:ind w:left="851" w:hanging="851"/>
      </w:pPr>
      <w:rPr>
        <w:rFonts w:hint="default"/>
        <w:b/>
      </w:rPr>
    </w:lvl>
    <w:lvl w:ilvl="1">
      <w:start w:val="1"/>
      <w:numFmt w:val="decimal"/>
      <w:pStyle w:val="Odstavecseseznamem"/>
      <w:lvlText w:val="%1.%2."/>
      <w:lvlJc w:val="left"/>
      <w:pPr>
        <w:ind w:left="567" w:hanging="567"/>
      </w:pPr>
      <w:rPr>
        <w:rFonts w:hint="default"/>
      </w:rPr>
    </w:lvl>
    <w:lvl w:ilvl="2">
      <w:start w:val="1"/>
      <w:numFmt w:val="lowerLetter"/>
      <w:pStyle w:val="Bezmez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B527595"/>
    <w:multiLevelType w:val="hybridMultilevel"/>
    <w:tmpl w:val="7E5C1C18"/>
    <w:lvl w:ilvl="0" w:tplc="F222AF2C">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0BB01434"/>
    <w:multiLevelType w:val="multilevel"/>
    <w:tmpl w:val="FCC8481E"/>
    <w:lvl w:ilvl="0">
      <w:start w:val="1"/>
      <w:numFmt w:val="upperRoman"/>
      <w:lvlText w:val="%1."/>
      <w:lvlJc w:val="center"/>
      <w:pPr>
        <w:ind w:left="567" w:hanging="567"/>
      </w:pPr>
      <w:rPr>
        <w:rFonts w:hint="default"/>
      </w:rPr>
    </w:lvl>
    <w:lvl w:ilvl="1">
      <w:start w:val="1"/>
      <w:numFmt w:val="decimal"/>
      <w:lvlText w:val="%1.%2"/>
      <w:lvlJc w:val="left"/>
      <w:pPr>
        <w:ind w:left="567" w:hanging="567"/>
      </w:pPr>
      <w:rPr>
        <w:rFonts w:hint="default"/>
        <w:b/>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292484"/>
    <w:multiLevelType w:val="hybridMultilevel"/>
    <w:tmpl w:val="37287C80"/>
    <w:lvl w:ilvl="0" w:tplc="0405000F">
      <w:start w:val="1"/>
      <w:numFmt w:val="decimal"/>
      <w:lvlText w:val="%1."/>
      <w:lvlJc w:val="left"/>
      <w:pPr>
        <w:ind w:left="360" w:hanging="360"/>
      </w:pPr>
    </w:lvl>
    <w:lvl w:ilvl="1" w:tplc="04050019">
      <w:start w:val="1"/>
      <w:numFmt w:val="lowerLetter"/>
      <w:lvlText w:val="%2."/>
      <w:lvlJc w:val="left"/>
      <w:pPr>
        <w:ind w:left="107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6045934"/>
    <w:multiLevelType w:val="hybridMultilevel"/>
    <w:tmpl w:val="C66EE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428918"/>
    <w:multiLevelType w:val="hybridMultilevel"/>
    <w:tmpl w:val="0D8C05AA"/>
    <w:lvl w:ilvl="0" w:tplc="B052C952">
      <w:numFmt w:val="none"/>
      <w:lvlText w:val=""/>
      <w:lvlJc w:val="left"/>
      <w:pPr>
        <w:tabs>
          <w:tab w:val="num" w:pos="360"/>
        </w:tabs>
      </w:pPr>
    </w:lvl>
    <w:lvl w:ilvl="1" w:tplc="C29A3E7C">
      <w:start w:val="1"/>
      <w:numFmt w:val="lowerLetter"/>
      <w:lvlText w:val="%2."/>
      <w:lvlJc w:val="left"/>
      <w:pPr>
        <w:ind w:left="1440" w:hanging="360"/>
      </w:pPr>
    </w:lvl>
    <w:lvl w:ilvl="2" w:tplc="AEDA7D6C">
      <w:start w:val="1"/>
      <w:numFmt w:val="lowerRoman"/>
      <w:lvlText w:val="%3."/>
      <w:lvlJc w:val="right"/>
      <w:pPr>
        <w:ind w:left="2160" w:hanging="180"/>
      </w:pPr>
    </w:lvl>
    <w:lvl w:ilvl="3" w:tplc="3FB0D72C">
      <w:start w:val="1"/>
      <w:numFmt w:val="decimal"/>
      <w:lvlText w:val="%4."/>
      <w:lvlJc w:val="left"/>
      <w:pPr>
        <w:ind w:left="2880" w:hanging="360"/>
      </w:pPr>
    </w:lvl>
    <w:lvl w:ilvl="4" w:tplc="5E66D1BE">
      <w:start w:val="1"/>
      <w:numFmt w:val="lowerLetter"/>
      <w:lvlText w:val="%5."/>
      <w:lvlJc w:val="left"/>
      <w:pPr>
        <w:ind w:left="3600" w:hanging="360"/>
      </w:pPr>
    </w:lvl>
    <w:lvl w:ilvl="5" w:tplc="00F653D8">
      <w:start w:val="1"/>
      <w:numFmt w:val="lowerRoman"/>
      <w:lvlText w:val="%6."/>
      <w:lvlJc w:val="right"/>
      <w:pPr>
        <w:ind w:left="4320" w:hanging="180"/>
      </w:pPr>
    </w:lvl>
    <w:lvl w:ilvl="6" w:tplc="1158DE64">
      <w:start w:val="1"/>
      <w:numFmt w:val="decimal"/>
      <w:lvlText w:val="%7."/>
      <w:lvlJc w:val="left"/>
      <w:pPr>
        <w:ind w:left="5040" w:hanging="360"/>
      </w:pPr>
    </w:lvl>
    <w:lvl w:ilvl="7" w:tplc="42BECCA2">
      <w:start w:val="1"/>
      <w:numFmt w:val="lowerLetter"/>
      <w:lvlText w:val="%8."/>
      <w:lvlJc w:val="left"/>
      <w:pPr>
        <w:ind w:left="5760" w:hanging="360"/>
      </w:pPr>
    </w:lvl>
    <w:lvl w:ilvl="8" w:tplc="04EC4414">
      <w:start w:val="1"/>
      <w:numFmt w:val="lowerRoman"/>
      <w:lvlText w:val="%9."/>
      <w:lvlJc w:val="right"/>
      <w:pPr>
        <w:ind w:left="6480" w:hanging="180"/>
      </w:pPr>
    </w:lvl>
  </w:abstractNum>
  <w:abstractNum w:abstractNumId="14" w15:restartNumberingAfterBreak="0">
    <w:nsid w:val="2B9C31EF"/>
    <w:multiLevelType w:val="hybridMultilevel"/>
    <w:tmpl w:val="DAEAE332"/>
    <w:lvl w:ilvl="0" w:tplc="A5C2767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555C10"/>
    <w:multiLevelType w:val="singleLevel"/>
    <w:tmpl w:val="35A0BE3C"/>
    <w:lvl w:ilvl="0">
      <w:start w:val="1"/>
      <w:numFmt w:val="upperLetter"/>
      <w:lvlText w:val="%1."/>
      <w:lvlJc w:val="left"/>
      <w:pPr>
        <w:tabs>
          <w:tab w:val="num" w:pos="360"/>
        </w:tabs>
        <w:ind w:left="360" w:hanging="360"/>
      </w:pPr>
    </w:lvl>
  </w:abstractNum>
  <w:abstractNum w:abstractNumId="16" w15:restartNumberingAfterBreak="0">
    <w:nsid w:val="31D45234"/>
    <w:multiLevelType w:val="hybridMultilevel"/>
    <w:tmpl w:val="37287C8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43F09C4"/>
    <w:multiLevelType w:val="hybridMultilevel"/>
    <w:tmpl w:val="37287C8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5CF72D2"/>
    <w:multiLevelType w:val="hybridMultilevel"/>
    <w:tmpl w:val="37287C8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60806AA"/>
    <w:multiLevelType w:val="hybridMultilevel"/>
    <w:tmpl w:val="37287C8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21" w15:restartNumberingAfterBreak="0">
    <w:nsid w:val="38456283"/>
    <w:multiLevelType w:val="multilevel"/>
    <w:tmpl w:val="74181CF0"/>
    <w:lvl w:ilvl="0">
      <w:start w:val="1"/>
      <w:numFmt w:val="upperRoman"/>
      <w:lvlText w:val="%1."/>
      <w:lvlJc w:val="center"/>
      <w:pPr>
        <w:ind w:left="851" w:hanging="851"/>
      </w:pPr>
      <w:rPr>
        <w:rFonts w:hint="default"/>
        <w:b/>
      </w:rPr>
    </w:lvl>
    <w:lvl w:ilvl="1">
      <w:start w:val="1"/>
      <w:numFmt w:val="decimal"/>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4" w:hanging="567"/>
      </w:pPr>
      <w:rPr>
        <w:rFonts w:hint="default"/>
        <w:b w:val="0"/>
      </w:rPr>
    </w:lvl>
    <w:lvl w:ilvl="3">
      <w:start w:val="1"/>
      <w:numFmt w:val="decimal"/>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E52CCB"/>
    <w:multiLevelType w:val="hybridMultilevel"/>
    <w:tmpl w:val="37287C8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2B41930"/>
    <w:multiLevelType w:val="hybridMultilevel"/>
    <w:tmpl w:val="02548BE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7685290"/>
    <w:multiLevelType w:val="hybridMultilevel"/>
    <w:tmpl w:val="37287C8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89157A3"/>
    <w:multiLevelType w:val="hybridMultilevel"/>
    <w:tmpl w:val="C6508952"/>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CE853CD"/>
    <w:multiLevelType w:val="hybridMultilevel"/>
    <w:tmpl w:val="5F744F08"/>
    <w:lvl w:ilvl="0" w:tplc="8F762F48">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abstractNumId w:val="13"/>
  </w:num>
  <w:num w:numId="2">
    <w:abstractNumId w:val="1"/>
  </w:num>
  <w:num w:numId="3">
    <w:abstractNumId w:val="6"/>
  </w:num>
  <w:num w:numId="4">
    <w:abstractNumId w:val="7"/>
  </w:num>
  <w:num w:numId="5">
    <w:abstractNumId w:val="0"/>
  </w:num>
  <w:num w:numId="6">
    <w:abstractNumId w:val="8"/>
  </w:num>
  <w:num w:numId="7">
    <w:abstractNumId w:val="8"/>
    <w:lvlOverride w:ilvl="0">
      <w:lvl w:ilvl="0">
        <w:start w:val="1"/>
        <w:numFmt w:val="upperRoman"/>
        <w:pStyle w:val="Nadpis1"/>
        <w:lvlText w:val="%1."/>
        <w:lvlJc w:val="left"/>
        <w:pPr>
          <w:ind w:left="720" w:hanging="360"/>
        </w:pPr>
        <w:rPr>
          <w:rFonts w:hint="default"/>
          <w:b/>
        </w:rPr>
      </w:lvl>
    </w:lvlOverride>
    <w:lvlOverride w:ilvl="1">
      <w:lvl w:ilvl="1">
        <w:start w:val="1"/>
        <w:numFmt w:val="decimal"/>
        <w:pStyle w:val="Odstavecseseznamem"/>
        <w:lvlText w:val="%2."/>
        <w:lvlJc w:val="left"/>
        <w:pPr>
          <w:ind w:left="1440" w:hanging="360"/>
        </w:pPr>
        <w:rPr>
          <w:rFonts w:hint="default"/>
        </w:rPr>
      </w:lvl>
    </w:lvlOverride>
    <w:lvlOverride w:ilvl="2">
      <w:lvl w:ilvl="2">
        <w:start w:val="1"/>
        <w:numFmt w:val="lowerRoman"/>
        <w:pStyle w:val="Bezmezer"/>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abstractNumId w:val="9"/>
  </w:num>
  <w:num w:numId="9">
    <w:abstractNumId w:val="26"/>
  </w:num>
  <w:num w:numId="10">
    <w:abstractNumId w:val="25"/>
  </w:num>
  <w:num w:numId="11">
    <w:abstractNumId w:val="17"/>
  </w:num>
  <w:num w:numId="12">
    <w:abstractNumId w:val="11"/>
  </w:num>
  <w:num w:numId="13">
    <w:abstractNumId w:val="23"/>
  </w:num>
  <w:num w:numId="14">
    <w:abstractNumId w:val="16"/>
  </w:num>
  <w:num w:numId="15">
    <w:abstractNumId w:val="19"/>
  </w:num>
  <w:num w:numId="16">
    <w:abstractNumId w:val="22"/>
  </w:num>
  <w:num w:numId="17">
    <w:abstractNumId w:val="18"/>
  </w:num>
  <w:num w:numId="18">
    <w:abstractNumId w:val="2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8"/>
  </w:num>
  <w:num w:numId="22">
    <w:abstractNumId w:val="21"/>
  </w:num>
  <w:num w:numId="23">
    <w:abstractNumId w:val="15"/>
  </w:num>
  <w:num w:numId="24">
    <w:abstractNumId w:val="27"/>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10"/>
  </w:num>
  <w:num w:numId="39">
    <w:abstractNumId w:val="20"/>
  </w:num>
  <w:num w:numId="40">
    <w:abstractNumId w:val="8"/>
  </w:num>
  <w:num w:numId="41">
    <w:abstractNumId w:val="12"/>
  </w:num>
  <w:num w:numId="42">
    <w:abstractNumId w:val="8"/>
  </w:num>
  <w:num w:numId="43">
    <w:abstractNumId w:val="8"/>
  </w:num>
  <w:num w:numId="4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FC"/>
    <w:rsid w:val="0000153E"/>
    <w:rsid w:val="0000393E"/>
    <w:rsid w:val="000051C2"/>
    <w:rsid w:val="00006692"/>
    <w:rsid w:val="00012A1A"/>
    <w:rsid w:val="000130E8"/>
    <w:rsid w:val="00015DA2"/>
    <w:rsid w:val="0001607F"/>
    <w:rsid w:val="00017394"/>
    <w:rsid w:val="000259D4"/>
    <w:rsid w:val="0002680B"/>
    <w:rsid w:val="00027073"/>
    <w:rsid w:val="00027A60"/>
    <w:rsid w:val="00030C2B"/>
    <w:rsid w:val="00030EDA"/>
    <w:rsid w:val="000317AC"/>
    <w:rsid w:val="00031AB3"/>
    <w:rsid w:val="00034E1C"/>
    <w:rsid w:val="000353C4"/>
    <w:rsid w:val="00035954"/>
    <w:rsid w:val="00036206"/>
    <w:rsid w:val="00036577"/>
    <w:rsid w:val="00036877"/>
    <w:rsid w:val="00036977"/>
    <w:rsid w:val="00040559"/>
    <w:rsid w:val="00042A85"/>
    <w:rsid w:val="000430FB"/>
    <w:rsid w:val="00044499"/>
    <w:rsid w:val="0004636E"/>
    <w:rsid w:val="000479FB"/>
    <w:rsid w:val="0005373F"/>
    <w:rsid w:val="000568D1"/>
    <w:rsid w:val="000568F4"/>
    <w:rsid w:val="00057AC8"/>
    <w:rsid w:val="00061200"/>
    <w:rsid w:val="00061719"/>
    <w:rsid w:val="00064803"/>
    <w:rsid w:val="00072A39"/>
    <w:rsid w:val="00075C2B"/>
    <w:rsid w:val="00077956"/>
    <w:rsid w:val="00077C24"/>
    <w:rsid w:val="00081B10"/>
    <w:rsid w:val="00081D41"/>
    <w:rsid w:val="00081F4C"/>
    <w:rsid w:val="00082421"/>
    <w:rsid w:val="00082C60"/>
    <w:rsid w:val="00084CDD"/>
    <w:rsid w:val="00085C7B"/>
    <w:rsid w:val="00085D57"/>
    <w:rsid w:val="00093049"/>
    <w:rsid w:val="0009780F"/>
    <w:rsid w:val="000A0429"/>
    <w:rsid w:val="000A0A2A"/>
    <w:rsid w:val="000A5DCE"/>
    <w:rsid w:val="000A7720"/>
    <w:rsid w:val="000B0F20"/>
    <w:rsid w:val="000B2629"/>
    <w:rsid w:val="000B2CA6"/>
    <w:rsid w:val="000B673C"/>
    <w:rsid w:val="000B7689"/>
    <w:rsid w:val="000B770F"/>
    <w:rsid w:val="000C0A10"/>
    <w:rsid w:val="000C2198"/>
    <w:rsid w:val="000C29E5"/>
    <w:rsid w:val="000C3A59"/>
    <w:rsid w:val="000C44BE"/>
    <w:rsid w:val="000C77E4"/>
    <w:rsid w:val="000D031D"/>
    <w:rsid w:val="000D1166"/>
    <w:rsid w:val="000E0D3C"/>
    <w:rsid w:val="000E1B4E"/>
    <w:rsid w:val="000E2864"/>
    <w:rsid w:val="000E2F95"/>
    <w:rsid w:val="000E3E8C"/>
    <w:rsid w:val="000E715C"/>
    <w:rsid w:val="000E7D20"/>
    <w:rsid w:val="000F08BB"/>
    <w:rsid w:val="000F7BC2"/>
    <w:rsid w:val="00100673"/>
    <w:rsid w:val="001019DD"/>
    <w:rsid w:val="00104254"/>
    <w:rsid w:val="001065CF"/>
    <w:rsid w:val="00110147"/>
    <w:rsid w:val="00110236"/>
    <w:rsid w:val="00112B5A"/>
    <w:rsid w:val="00121E19"/>
    <w:rsid w:val="00123971"/>
    <w:rsid w:val="00124F9C"/>
    <w:rsid w:val="00125064"/>
    <w:rsid w:val="00126655"/>
    <w:rsid w:val="0012733A"/>
    <w:rsid w:val="00131D56"/>
    <w:rsid w:val="0013360F"/>
    <w:rsid w:val="001346BC"/>
    <w:rsid w:val="001368C4"/>
    <w:rsid w:val="00141CDF"/>
    <w:rsid w:val="00143329"/>
    <w:rsid w:val="00143B45"/>
    <w:rsid w:val="00143CB6"/>
    <w:rsid w:val="0014709A"/>
    <w:rsid w:val="0015030E"/>
    <w:rsid w:val="00150FB0"/>
    <w:rsid w:val="00153F5C"/>
    <w:rsid w:val="00154337"/>
    <w:rsid w:val="001550CE"/>
    <w:rsid w:val="001557F5"/>
    <w:rsid w:val="00157CBF"/>
    <w:rsid w:val="00157EE7"/>
    <w:rsid w:val="00161C98"/>
    <w:rsid w:val="00164832"/>
    <w:rsid w:val="00167DE3"/>
    <w:rsid w:val="001716C4"/>
    <w:rsid w:val="0017366F"/>
    <w:rsid w:val="00177D01"/>
    <w:rsid w:val="001819BA"/>
    <w:rsid w:val="001821F8"/>
    <w:rsid w:val="00182AA5"/>
    <w:rsid w:val="001832F4"/>
    <w:rsid w:val="00185D89"/>
    <w:rsid w:val="00191CEC"/>
    <w:rsid w:val="0019292B"/>
    <w:rsid w:val="0019433A"/>
    <w:rsid w:val="00194A01"/>
    <w:rsid w:val="001969F4"/>
    <w:rsid w:val="001A25AC"/>
    <w:rsid w:val="001A4829"/>
    <w:rsid w:val="001B131B"/>
    <w:rsid w:val="001B7FBF"/>
    <w:rsid w:val="001C1D41"/>
    <w:rsid w:val="001C6CC8"/>
    <w:rsid w:val="001D3832"/>
    <w:rsid w:val="001D5ED5"/>
    <w:rsid w:val="001D7153"/>
    <w:rsid w:val="001E071D"/>
    <w:rsid w:val="001E1897"/>
    <w:rsid w:val="001E2FB1"/>
    <w:rsid w:val="001E42E2"/>
    <w:rsid w:val="001E5188"/>
    <w:rsid w:val="001E7675"/>
    <w:rsid w:val="001F083F"/>
    <w:rsid w:val="001F1278"/>
    <w:rsid w:val="001F23E0"/>
    <w:rsid w:val="001F4F90"/>
    <w:rsid w:val="002000F6"/>
    <w:rsid w:val="00200171"/>
    <w:rsid w:val="002040BE"/>
    <w:rsid w:val="002044D4"/>
    <w:rsid w:val="002058F3"/>
    <w:rsid w:val="002068D2"/>
    <w:rsid w:val="00211691"/>
    <w:rsid w:val="002150A3"/>
    <w:rsid w:val="00215674"/>
    <w:rsid w:val="002159D1"/>
    <w:rsid w:val="00216BCC"/>
    <w:rsid w:val="002220DB"/>
    <w:rsid w:val="00225682"/>
    <w:rsid w:val="00225C7F"/>
    <w:rsid w:val="00230424"/>
    <w:rsid w:val="00230D21"/>
    <w:rsid w:val="0023135C"/>
    <w:rsid w:val="00231C99"/>
    <w:rsid w:val="00233ECF"/>
    <w:rsid w:val="002378C9"/>
    <w:rsid w:val="002446CE"/>
    <w:rsid w:val="0024729D"/>
    <w:rsid w:val="00252DAF"/>
    <w:rsid w:val="00253352"/>
    <w:rsid w:val="0025572A"/>
    <w:rsid w:val="00261BDB"/>
    <w:rsid w:val="002632E5"/>
    <w:rsid w:val="002634E2"/>
    <w:rsid w:val="00265CB3"/>
    <w:rsid w:val="00266ABE"/>
    <w:rsid w:val="0026702B"/>
    <w:rsid w:val="002705D1"/>
    <w:rsid w:val="002712C2"/>
    <w:rsid w:val="00272897"/>
    <w:rsid w:val="00277811"/>
    <w:rsid w:val="00280EA4"/>
    <w:rsid w:val="00282FEF"/>
    <w:rsid w:val="00285BB8"/>
    <w:rsid w:val="002937E7"/>
    <w:rsid w:val="00295B5F"/>
    <w:rsid w:val="002A1638"/>
    <w:rsid w:val="002A2E81"/>
    <w:rsid w:val="002A71A6"/>
    <w:rsid w:val="002B322D"/>
    <w:rsid w:val="002B4DC9"/>
    <w:rsid w:val="002C4576"/>
    <w:rsid w:val="002C6913"/>
    <w:rsid w:val="002D0F96"/>
    <w:rsid w:val="002D2051"/>
    <w:rsid w:val="002D7FC7"/>
    <w:rsid w:val="002E0AF0"/>
    <w:rsid w:val="002E3056"/>
    <w:rsid w:val="002E63F0"/>
    <w:rsid w:val="002E699F"/>
    <w:rsid w:val="002E6A30"/>
    <w:rsid w:val="002F1EFC"/>
    <w:rsid w:val="002F4806"/>
    <w:rsid w:val="00302C5E"/>
    <w:rsid w:val="00303831"/>
    <w:rsid w:val="00303A91"/>
    <w:rsid w:val="00306820"/>
    <w:rsid w:val="003072CD"/>
    <w:rsid w:val="00307A62"/>
    <w:rsid w:val="0031055E"/>
    <w:rsid w:val="00310C9B"/>
    <w:rsid w:val="00310EC6"/>
    <w:rsid w:val="00312941"/>
    <w:rsid w:val="003139B1"/>
    <w:rsid w:val="00314686"/>
    <w:rsid w:val="0032059D"/>
    <w:rsid w:val="0032232E"/>
    <w:rsid w:val="0032664D"/>
    <w:rsid w:val="00334D00"/>
    <w:rsid w:val="003365AA"/>
    <w:rsid w:val="00337794"/>
    <w:rsid w:val="00342AD3"/>
    <w:rsid w:val="0034361B"/>
    <w:rsid w:val="00347617"/>
    <w:rsid w:val="00350964"/>
    <w:rsid w:val="00350B94"/>
    <w:rsid w:val="00350F6C"/>
    <w:rsid w:val="003511E7"/>
    <w:rsid w:val="00352063"/>
    <w:rsid w:val="0035426B"/>
    <w:rsid w:val="003617C2"/>
    <w:rsid w:val="003621AC"/>
    <w:rsid w:val="00363E57"/>
    <w:rsid w:val="003660DD"/>
    <w:rsid w:val="00366489"/>
    <w:rsid w:val="00371A7D"/>
    <w:rsid w:val="00375E6D"/>
    <w:rsid w:val="00376B8B"/>
    <w:rsid w:val="00376DCA"/>
    <w:rsid w:val="0037769E"/>
    <w:rsid w:val="003818EC"/>
    <w:rsid w:val="00385890"/>
    <w:rsid w:val="00385D51"/>
    <w:rsid w:val="003874DA"/>
    <w:rsid w:val="00390CE0"/>
    <w:rsid w:val="00391D04"/>
    <w:rsid w:val="00394791"/>
    <w:rsid w:val="003967A0"/>
    <w:rsid w:val="003A2829"/>
    <w:rsid w:val="003A3682"/>
    <w:rsid w:val="003A6FFF"/>
    <w:rsid w:val="003A73F5"/>
    <w:rsid w:val="003B45BC"/>
    <w:rsid w:val="003B6CA0"/>
    <w:rsid w:val="003C2D22"/>
    <w:rsid w:val="003D2594"/>
    <w:rsid w:val="003D39C0"/>
    <w:rsid w:val="003D3B2B"/>
    <w:rsid w:val="003D7EB0"/>
    <w:rsid w:val="003E28D2"/>
    <w:rsid w:val="003E5454"/>
    <w:rsid w:val="003E6457"/>
    <w:rsid w:val="003E706A"/>
    <w:rsid w:val="003F28AD"/>
    <w:rsid w:val="003F2D2D"/>
    <w:rsid w:val="003F3C4C"/>
    <w:rsid w:val="0040541B"/>
    <w:rsid w:val="004073CA"/>
    <w:rsid w:val="00411C1A"/>
    <w:rsid w:val="00411C7B"/>
    <w:rsid w:val="00415339"/>
    <w:rsid w:val="00415C6F"/>
    <w:rsid w:val="004179AF"/>
    <w:rsid w:val="00417B96"/>
    <w:rsid w:val="00420BB6"/>
    <w:rsid w:val="00421C42"/>
    <w:rsid w:val="0042269B"/>
    <w:rsid w:val="004251C7"/>
    <w:rsid w:val="00425CFE"/>
    <w:rsid w:val="00430B74"/>
    <w:rsid w:val="00430E73"/>
    <w:rsid w:val="00431BB9"/>
    <w:rsid w:val="00436F04"/>
    <w:rsid w:val="0043789B"/>
    <w:rsid w:val="00440D8A"/>
    <w:rsid w:val="004413C4"/>
    <w:rsid w:val="00446D53"/>
    <w:rsid w:val="00447404"/>
    <w:rsid w:val="00455850"/>
    <w:rsid w:val="00457853"/>
    <w:rsid w:val="00457B53"/>
    <w:rsid w:val="0046072B"/>
    <w:rsid w:val="004607A0"/>
    <w:rsid w:val="00461FEC"/>
    <w:rsid w:val="00463A5F"/>
    <w:rsid w:val="00470C24"/>
    <w:rsid w:val="00474255"/>
    <w:rsid w:val="00474A2D"/>
    <w:rsid w:val="00475542"/>
    <w:rsid w:val="00481069"/>
    <w:rsid w:val="0048485B"/>
    <w:rsid w:val="004848D0"/>
    <w:rsid w:val="0048707B"/>
    <w:rsid w:val="00494C4B"/>
    <w:rsid w:val="00495D89"/>
    <w:rsid w:val="004A1106"/>
    <w:rsid w:val="004A183A"/>
    <w:rsid w:val="004A614F"/>
    <w:rsid w:val="004A71FA"/>
    <w:rsid w:val="004B1758"/>
    <w:rsid w:val="004B57E8"/>
    <w:rsid w:val="004B6959"/>
    <w:rsid w:val="004C20D6"/>
    <w:rsid w:val="004C3DE5"/>
    <w:rsid w:val="004C4105"/>
    <w:rsid w:val="004D3151"/>
    <w:rsid w:val="004D4D0E"/>
    <w:rsid w:val="004D7E83"/>
    <w:rsid w:val="004E0625"/>
    <w:rsid w:val="004E5062"/>
    <w:rsid w:val="004F1780"/>
    <w:rsid w:val="004F2039"/>
    <w:rsid w:val="004F5455"/>
    <w:rsid w:val="0050047F"/>
    <w:rsid w:val="00502FDD"/>
    <w:rsid w:val="005032B2"/>
    <w:rsid w:val="00504D7E"/>
    <w:rsid w:val="00505213"/>
    <w:rsid w:val="0050560E"/>
    <w:rsid w:val="00510DD9"/>
    <w:rsid w:val="005143BC"/>
    <w:rsid w:val="00515543"/>
    <w:rsid w:val="00521576"/>
    <w:rsid w:val="00521FAF"/>
    <w:rsid w:val="0052298F"/>
    <w:rsid w:val="00524EAA"/>
    <w:rsid w:val="0052532A"/>
    <w:rsid w:val="00531210"/>
    <w:rsid w:val="00534B40"/>
    <w:rsid w:val="00545B96"/>
    <w:rsid w:val="00545E8E"/>
    <w:rsid w:val="00547703"/>
    <w:rsid w:val="00550D2D"/>
    <w:rsid w:val="00557870"/>
    <w:rsid w:val="00560929"/>
    <w:rsid w:val="005620B0"/>
    <w:rsid w:val="005632A9"/>
    <w:rsid w:val="00563361"/>
    <w:rsid w:val="0056546A"/>
    <w:rsid w:val="005670E3"/>
    <w:rsid w:val="00567A0D"/>
    <w:rsid w:val="0057118E"/>
    <w:rsid w:val="0057140D"/>
    <w:rsid w:val="005779B6"/>
    <w:rsid w:val="00580EA4"/>
    <w:rsid w:val="00585B12"/>
    <w:rsid w:val="00585DE6"/>
    <w:rsid w:val="00586D2B"/>
    <w:rsid w:val="005901EF"/>
    <w:rsid w:val="00595BE7"/>
    <w:rsid w:val="00596891"/>
    <w:rsid w:val="005A117E"/>
    <w:rsid w:val="005A199F"/>
    <w:rsid w:val="005A2A42"/>
    <w:rsid w:val="005A72BA"/>
    <w:rsid w:val="005B18CD"/>
    <w:rsid w:val="005B1FDC"/>
    <w:rsid w:val="005B4982"/>
    <w:rsid w:val="005B5C33"/>
    <w:rsid w:val="005C1393"/>
    <w:rsid w:val="005C3685"/>
    <w:rsid w:val="005C4EB9"/>
    <w:rsid w:val="005C58C1"/>
    <w:rsid w:val="005C6401"/>
    <w:rsid w:val="005C6CFF"/>
    <w:rsid w:val="005C7021"/>
    <w:rsid w:val="005D2AD3"/>
    <w:rsid w:val="005D2CF6"/>
    <w:rsid w:val="005D41C9"/>
    <w:rsid w:val="005D4398"/>
    <w:rsid w:val="005D6D90"/>
    <w:rsid w:val="005D73C6"/>
    <w:rsid w:val="005D7556"/>
    <w:rsid w:val="005E0BB7"/>
    <w:rsid w:val="005E1237"/>
    <w:rsid w:val="005E143F"/>
    <w:rsid w:val="005E3B43"/>
    <w:rsid w:val="005E40F3"/>
    <w:rsid w:val="005E5452"/>
    <w:rsid w:val="005E6D1B"/>
    <w:rsid w:val="005F202B"/>
    <w:rsid w:val="005F68EC"/>
    <w:rsid w:val="005F7F60"/>
    <w:rsid w:val="00604916"/>
    <w:rsid w:val="006103CE"/>
    <w:rsid w:val="0061088F"/>
    <w:rsid w:val="00611292"/>
    <w:rsid w:val="0061152A"/>
    <w:rsid w:val="0061160F"/>
    <w:rsid w:val="00611F8F"/>
    <w:rsid w:val="00613EE7"/>
    <w:rsid w:val="006175B1"/>
    <w:rsid w:val="006178B1"/>
    <w:rsid w:val="00622B91"/>
    <w:rsid w:val="006236C7"/>
    <w:rsid w:val="00627670"/>
    <w:rsid w:val="00627ED0"/>
    <w:rsid w:val="00631BEB"/>
    <w:rsid w:val="0063211C"/>
    <w:rsid w:val="0063273F"/>
    <w:rsid w:val="006328A1"/>
    <w:rsid w:val="00633694"/>
    <w:rsid w:val="00635AFA"/>
    <w:rsid w:val="00635CAB"/>
    <w:rsid w:val="00637B1B"/>
    <w:rsid w:val="00637EA1"/>
    <w:rsid w:val="00640082"/>
    <w:rsid w:val="006429D8"/>
    <w:rsid w:val="00642A58"/>
    <w:rsid w:val="00644F9F"/>
    <w:rsid w:val="006466EA"/>
    <w:rsid w:val="00646DD4"/>
    <w:rsid w:val="006475CE"/>
    <w:rsid w:val="00650D67"/>
    <w:rsid w:val="00651D6E"/>
    <w:rsid w:val="006525E9"/>
    <w:rsid w:val="0065352B"/>
    <w:rsid w:val="006535F2"/>
    <w:rsid w:val="00654477"/>
    <w:rsid w:val="00656571"/>
    <w:rsid w:val="00657077"/>
    <w:rsid w:val="00660261"/>
    <w:rsid w:val="00660C82"/>
    <w:rsid w:val="00660CA0"/>
    <w:rsid w:val="006627A6"/>
    <w:rsid w:val="0066490A"/>
    <w:rsid w:val="00666326"/>
    <w:rsid w:val="00667B55"/>
    <w:rsid w:val="00670D15"/>
    <w:rsid w:val="00673302"/>
    <w:rsid w:val="0067498B"/>
    <w:rsid w:val="006767E5"/>
    <w:rsid w:val="00677E45"/>
    <w:rsid w:val="006801DB"/>
    <w:rsid w:val="00681D4A"/>
    <w:rsid w:val="00687C3B"/>
    <w:rsid w:val="00690BCB"/>
    <w:rsid w:val="00693C2C"/>
    <w:rsid w:val="00693D0A"/>
    <w:rsid w:val="00694654"/>
    <w:rsid w:val="006949B2"/>
    <w:rsid w:val="00694B91"/>
    <w:rsid w:val="00695D55"/>
    <w:rsid w:val="006A1EEF"/>
    <w:rsid w:val="006A4EAB"/>
    <w:rsid w:val="006A5739"/>
    <w:rsid w:val="006A6394"/>
    <w:rsid w:val="006B1CFD"/>
    <w:rsid w:val="006B4ABF"/>
    <w:rsid w:val="006B539F"/>
    <w:rsid w:val="006B6218"/>
    <w:rsid w:val="006C0D86"/>
    <w:rsid w:val="006C4271"/>
    <w:rsid w:val="006C450C"/>
    <w:rsid w:val="006C67D1"/>
    <w:rsid w:val="006D0611"/>
    <w:rsid w:val="006D4F4F"/>
    <w:rsid w:val="006D5C40"/>
    <w:rsid w:val="006D7207"/>
    <w:rsid w:val="006E0F13"/>
    <w:rsid w:val="006E2516"/>
    <w:rsid w:val="006E2CC3"/>
    <w:rsid w:val="006E3F5F"/>
    <w:rsid w:val="006E467E"/>
    <w:rsid w:val="006E5A4A"/>
    <w:rsid w:val="006E6432"/>
    <w:rsid w:val="006F02B6"/>
    <w:rsid w:val="006F4581"/>
    <w:rsid w:val="006F482D"/>
    <w:rsid w:val="0070031F"/>
    <w:rsid w:val="00700844"/>
    <w:rsid w:val="00700DC0"/>
    <w:rsid w:val="00701F0B"/>
    <w:rsid w:val="00704DCE"/>
    <w:rsid w:val="00706F8F"/>
    <w:rsid w:val="00707ACC"/>
    <w:rsid w:val="00707F5C"/>
    <w:rsid w:val="00712E6A"/>
    <w:rsid w:val="00716754"/>
    <w:rsid w:val="007175CF"/>
    <w:rsid w:val="007177AC"/>
    <w:rsid w:val="00722907"/>
    <w:rsid w:val="00724F37"/>
    <w:rsid w:val="00725526"/>
    <w:rsid w:val="00725D1B"/>
    <w:rsid w:val="00727B98"/>
    <w:rsid w:val="00727C5B"/>
    <w:rsid w:val="00732899"/>
    <w:rsid w:val="00732BE2"/>
    <w:rsid w:val="00732DAA"/>
    <w:rsid w:val="00736B6C"/>
    <w:rsid w:val="00740B79"/>
    <w:rsid w:val="007432DE"/>
    <w:rsid w:val="00744196"/>
    <w:rsid w:val="0074605B"/>
    <w:rsid w:val="007473E9"/>
    <w:rsid w:val="007572AD"/>
    <w:rsid w:val="00761531"/>
    <w:rsid w:val="00771A8D"/>
    <w:rsid w:val="00772B1C"/>
    <w:rsid w:val="00776003"/>
    <w:rsid w:val="00781459"/>
    <w:rsid w:val="00781F78"/>
    <w:rsid w:val="00783B43"/>
    <w:rsid w:val="00787455"/>
    <w:rsid w:val="00792C08"/>
    <w:rsid w:val="007936F3"/>
    <w:rsid w:val="007938A0"/>
    <w:rsid w:val="00794343"/>
    <w:rsid w:val="00796D1A"/>
    <w:rsid w:val="007A17B5"/>
    <w:rsid w:val="007A5374"/>
    <w:rsid w:val="007B0148"/>
    <w:rsid w:val="007B113B"/>
    <w:rsid w:val="007B36AE"/>
    <w:rsid w:val="007B3B0C"/>
    <w:rsid w:val="007C1466"/>
    <w:rsid w:val="007C3566"/>
    <w:rsid w:val="007C78F4"/>
    <w:rsid w:val="007D0AD4"/>
    <w:rsid w:val="007D570D"/>
    <w:rsid w:val="007D5F58"/>
    <w:rsid w:val="007D6311"/>
    <w:rsid w:val="007D7533"/>
    <w:rsid w:val="007D77FC"/>
    <w:rsid w:val="007F175C"/>
    <w:rsid w:val="007F1C07"/>
    <w:rsid w:val="007F29F8"/>
    <w:rsid w:val="007F57DA"/>
    <w:rsid w:val="007F5EFC"/>
    <w:rsid w:val="007F7366"/>
    <w:rsid w:val="00800F47"/>
    <w:rsid w:val="00802536"/>
    <w:rsid w:val="00803457"/>
    <w:rsid w:val="00804720"/>
    <w:rsid w:val="00805053"/>
    <w:rsid w:val="00810627"/>
    <w:rsid w:val="00810B41"/>
    <w:rsid w:val="008111C4"/>
    <w:rsid w:val="00812FE6"/>
    <w:rsid w:val="008203B1"/>
    <w:rsid w:val="00821860"/>
    <w:rsid w:val="00821E60"/>
    <w:rsid w:val="00831EDF"/>
    <w:rsid w:val="00832835"/>
    <w:rsid w:val="008344AE"/>
    <w:rsid w:val="008370F1"/>
    <w:rsid w:val="00837969"/>
    <w:rsid w:val="00837A79"/>
    <w:rsid w:val="00840570"/>
    <w:rsid w:val="00842A55"/>
    <w:rsid w:val="008448FC"/>
    <w:rsid w:val="00844CD3"/>
    <w:rsid w:val="00845735"/>
    <w:rsid w:val="00851BA5"/>
    <w:rsid w:val="008528BA"/>
    <w:rsid w:val="00854159"/>
    <w:rsid w:val="00854539"/>
    <w:rsid w:val="0085485B"/>
    <w:rsid w:val="00854B47"/>
    <w:rsid w:val="00854EBE"/>
    <w:rsid w:val="00855B6A"/>
    <w:rsid w:val="00860CD2"/>
    <w:rsid w:val="0086319A"/>
    <w:rsid w:val="00864967"/>
    <w:rsid w:val="00865486"/>
    <w:rsid w:val="008665FB"/>
    <w:rsid w:val="00866ACC"/>
    <w:rsid w:val="0087203E"/>
    <w:rsid w:val="00880CEC"/>
    <w:rsid w:val="00881422"/>
    <w:rsid w:val="008821B8"/>
    <w:rsid w:val="0088370E"/>
    <w:rsid w:val="008844D6"/>
    <w:rsid w:val="00886B0F"/>
    <w:rsid w:val="00887F95"/>
    <w:rsid w:val="00891267"/>
    <w:rsid w:val="0089155E"/>
    <w:rsid w:val="008917F5"/>
    <w:rsid w:val="00893326"/>
    <w:rsid w:val="00895023"/>
    <w:rsid w:val="008A1263"/>
    <w:rsid w:val="008A3816"/>
    <w:rsid w:val="008A3E56"/>
    <w:rsid w:val="008A7024"/>
    <w:rsid w:val="008A796E"/>
    <w:rsid w:val="008B0218"/>
    <w:rsid w:val="008B3CF2"/>
    <w:rsid w:val="008B516C"/>
    <w:rsid w:val="008B5ACD"/>
    <w:rsid w:val="008C6743"/>
    <w:rsid w:val="008C690F"/>
    <w:rsid w:val="008C7499"/>
    <w:rsid w:val="008C752C"/>
    <w:rsid w:val="008D2851"/>
    <w:rsid w:val="008D3772"/>
    <w:rsid w:val="008D596F"/>
    <w:rsid w:val="008D7E8E"/>
    <w:rsid w:val="008E0FAE"/>
    <w:rsid w:val="008E32AB"/>
    <w:rsid w:val="008E49D1"/>
    <w:rsid w:val="008E5272"/>
    <w:rsid w:val="008E6746"/>
    <w:rsid w:val="008E6B37"/>
    <w:rsid w:val="00900FDF"/>
    <w:rsid w:val="00902129"/>
    <w:rsid w:val="00903156"/>
    <w:rsid w:val="0090619B"/>
    <w:rsid w:val="00910BBF"/>
    <w:rsid w:val="00912B1B"/>
    <w:rsid w:val="00915324"/>
    <w:rsid w:val="00917892"/>
    <w:rsid w:val="00917B20"/>
    <w:rsid w:val="009252E1"/>
    <w:rsid w:val="00927DAA"/>
    <w:rsid w:val="009309C2"/>
    <w:rsid w:val="00930F46"/>
    <w:rsid w:val="00934E11"/>
    <w:rsid w:val="00935A36"/>
    <w:rsid w:val="009363D0"/>
    <w:rsid w:val="009458C8"/>
    <w:rsid w:val="00946F0B"/>
    <w:rsid w:val="00947CA4"/>
    <w:rsid w:val="00950453"/>
    <w:rsid w:val="00955436"/>
    <w:rsid w:val="0095623F"/>
    <w:rsid w:val="00960059"/>
    <w:rsid w:val="0096231C"/>
    <w:rsid w:val="009640B9"/>
    <w:rsid w:val="0096435F"/>
    <w:rsid w:val="00967AC9"/>
    <w:rsid w:val="00967B59"/>
    <w:rsid w:val="00967D9E"/>
    <w:rsid w:val="00971C6D"/>
    <w:rsid w:val="009729B3"/>
    <w:rsid w:val="0097394B"/>
    <w:rsid w:val="00973986"/>
    <w:rsid w:val="0097726E"/>
    <w:rsid w:val="009777E1"/>
    <w:rsid w:val="00983600"/>
    <w:rsid w:val="00985161"/>
    <w:rsid w:val="00987C0E"/>
    <w:rsid w:val="0099182A"/>
    <w:rsid w:val="0099242A"/>
    <w:rsid w:val="00996A13"/>
    <w:rsid w:val="00997A30"/>
    <w:rsid w:val="009A1670"/>
    <w:rsid w:val="009A4B53"/>
    <w:rsid w:val="009A6708"/>
    <w:rsid w:val="009B09E4"/>
    <w:rsid w:val="009B12D4"/>
    <w:rsid w:val="009B6793"/>
    <w:rsid w:val="009C0640"/>
    <w:rsid w:val="009C523B"/>
    <w:rsid w:val="009D0584"/>
    <w:rsid w:val="009D0979"/>
    <w:rsid w:val="009D117F"/>
    <w:rsid w:val="009D3E29"/>
    <w:rsid w:val="009D43BD"/>
    <w:rsid w:val="009D6CAF"/>
    <w:rsid w:val="009D6EFA"/>
    <w:rsid w:val="009D7332"/>
    <w:rsid w:val="009F16B3"/>
    <w:rsid w:val="009F4108"/>
    <w:rsid w:val="009F5252"/>
    <w:rsid w:val="00A059CD"/>
    <w:rsid w:val="00A07369"/>
    <w:rsid w:val="00A11160"/>
    <w:rsid w:val="00A12E75"/>
    <w:rsid w:val="00A1343D"/>
    <w:rsid w:val="00A15118"/>
    <w:rsid w:val="00A17E23"/>
    <w:rsid w:val="00A17EB0"/>
    <w:rsid w:val="00A20075"/>
    <w:rsid w:val="00A20C1C"/>
    <w:rsid w:val="00A210C6"/>
    <w:rsid w:val="00A21373"/>
    <w:rsid w:val="00A222BE"/>
    <w:rsid w:val="00A230AA"/>
    <w:rsid w:val="00A237AB"/>
    <w:rsid w:val="00A24C93"/>
    <w:rsid w:val="00A24CAB"/>
    <w:rsid w:val="00A2742B"/>
    <w:rsid w:val="00A279B4"/>
    <w:rsid w:val="00A34402"/>
    <w:rsid w:val="00A3453F"/>
    <w:rsid w:val="00A3513C"/>
    <w:rsid w:val="00A35865"/>
    <w:rsid w:val="00A3786D"/>
    <w:rsid w:val="00A43FCF"/>
    <w:rsid w:val="00A4503E"/>
    <w:rsid w:val="00A518AA"/>
    <w:rsid w:val="00A534C4"/>
    <w:rsid w:val="00A53DA0"/>
    <w:rsid w:val="00A57444"/>
    <w:rsid w:val="00A57879"/>
    <w:rsid w:val="00A621B5"/>
    <w:rsid w:val="00A6268D"/>
    <w:rsid w:val="00A65521"/>
    <w:rsid w:val="00A666E3"/>
    <w:rsid w:val="00A7157A"/>
    <w:rsid w:val="00A73184"/>
    <w:rsid w:val="00A761E2"/>
    <w:rsid w:val="00A824D2"/>
    <w:rsid w:val="00A84D16"/>
    <w:rsid w:val="00A91A28"/>
    <w:rsid w:val="00A94466"/>
    <w:rsid w:val="00A94BD9"/>
    <w:rsid w:val="00A955DE"/>
    <w:rsid w:val="00A97420"/>
    <w:rsid w:val="00AA15BE"/>
    <w:rsid w:val="00AA2581"/>
    <w:rsid w:val="00AA3789"/>
    <w:rsid w:val="00AA525E"/>
    <w:rsid w:val="00AB4A2E"/>
    <w:rsid w:val="00AB5B7B"/>
    <w:rsid w:val="00AB66C1"/>
    <w:rsid w:val="00AB6FFA"/>
    <w:rsid w:val="00AC114A"/>
    <w:rsid w:val="00AC4834"/>
    <w:rsid w:val="00AC4B9E"/>
    <w:rsid w:val="00AC6E43"/>
    <w:rsid w:val="00AC7162"/>
    <w:rsid w:val="00AD1EFD"/>
    <w:rsid w:val="00AD29D1"/>
    <w:rsid w:val="00AD67B6"/>
    <w:rsid w:val="00AD7FCE"/>
    <w:rsid w:val="00AE027E"/>
    <w:rsid w:val="00AE0EEC"/>
    <w:rsid w:val="00AE1A7D"/>
    <w:rsid w:val="00AE5250"/>
    <w:rsid w:val="00AE601D"/>
    <w:rsid w:val="00AF1804"/>
    <w:rsid w:val="00AF18FA"/>
    <w:rsid w:val="00AF412C"/>
    <w:rsid w:val="00AF65E6"/>
    <w:rsid w:val="00B063A0"/>
    <w:rsid w:val="00B072FE"/>
    <w:rsid w:val="00B104FF"/>
    <w:rsid w:val="00B12EEA"/>
    <w:rsid w:val="00B145E4"/>
    <w:rsid w:val="00B169B0"/>
    <w:rsid w:val="00B208FF"/>
    <w:rsid w:val="00B21EB8"/>
    <w:rsid w:val="00B23B29"/>
    <w:rsid w:val="00B23B4F"/>
    <w:rsid w:val="00B24390"/>
    <w:rsid w:val="00B274E2"/>
    <w:rsid w:val="00B30AAA"/>
    <w:rsid w:val="00B43277"/>
    <w:rsid w:val="00B444DB"/>
    <w:rsid w:val="00B467A5"/>
    <w:rsid w:val="00B4753D"/>
    <w:rsid w:val="00B50708"/>
    <w:rsid w:val="00B5099B"/>
    <w:rsid w:val="00B5134E"/>
    <w:rsid w:val="00B52295"/>
    <w:rsid w:val="00B529E8"/>
    <w:rsid w:val="00B52E0C"/>
    <w:rsid w:val="00B62425"/>
    <w:rsid w:val="00B652E4"/>
    <w:rsid w:val="00B67792"/>
    <w:rsid w:val="00B74B2B"/>
    <w:rsid w:val="00B75630"/>
    <w:rsid w:val="00B902B2"/>
    <w:rsid w:val="00B91538"/>
    <w:rsid w:val="00B91D57"/>
    <w:rsid w:val="00B92147"/>
    <w:rsid w:val="00B9365D"/>
    <w:rsid w:val="00B93D23"/>
    <w:rsid w:val="00B953E8"/>
    <w:rsid w:val="00B956E7"/>
    <w:rsid w:val="00B95787"/>
    <w:rsid w:val="00B96BCA"/>
    <w:rsid w:val="00B96BF5"/>
    <w:rsid w:val="00B97056"/>
    <w:rsid w:val="00BA32A2"/>
    <w:rsid w:val="00BA59AE"/>
    <w:rsid w:val="00BA72D8"/>
    <w:rsid w:val="00BB139B"/>
    <w:rsid w:val="00BB15DA"/>
    <w:rsid w:val="00BB5355"/>
    <w:rsid w:val="00BC267B"/>
    <w:rsid w:val="00BC2861"/>
    <w:rsid w:val="00BC346D"/>
    <w:rsid w:val="00BC3E38"/>
    <w:rsid w:val="00BC4764"/>
    <w:rsid w:val="00BC671F"/>
    <w:rsid w:val="00BD23C8"/>
    <w:rsid w:val="00BD746D"/>
    <w:rsid w:val="00BD7BCE"/>
    <w:rsid w:val="00BE12F2"/>
    <w:rsid w:val="00BE256E"/>
    <w:rsid w:val="00BE3892"/>
    <w:rsid w:val="00BE5179"/>
    <w:rsid w:val="00BE5685"/>
    <w:rsid w:val="00BF05AF"/>
    <w:rsid w:val="00BF1C09"/>
    <w:rsid w:val="00BF40D2"/>
    <w:rsid w:val="00BF43DA"/>
    <w:rsid w:val="00BF473E"/>
    <w:rsid w:val="00BF4850"/>
    <w:rsid w:val="00BF510F"/>
    <w:rsid w:val="00C00B9C"/>
    <w:rsid w:val="00C0203B"/>
    <w:rsid w:val="00C12F7F"/>
    <w:rsid w:val="00C25DE0"/>
    <w:rsid w:val="00C3120D"/>
    <w:rsid w:val="00C31494"/>
    <w:rsid w:val="00C31AF9"/>
    <w:rsid w:val="00C361CD"/>
    <w:rsid w:val="00C4229F"/>
    <w:rsid w:val="00C45997"/>
    <w:rsid w:val="00C4771F"/>
    <w:rsid w:val="00C47AD7"/>
    <w:rsid w:val="00C50BED"/>
    <w:rsid w:val="00C52962"/>
    <w:rsid w:val="00C52C14"/>
    <w:rsid w:val="00C53EDD"/>
    <w:rsid w:val="00C54A54"/>
    <w:rsid w:val="00C54A57"/>
    <w:rsid w:val="00C57CAB"/>
    <w:rsid w:val="00C6041C"/>
    <w:rsid w:val="00C62FD7"/>
    <w:rsid w:val="00C64A6F"/>
    <w:rsid w:val="00C664B9"/>
    <w:rsid w:val="00C67874"/>
    <w:rsid w:val="00C727DF"/>
    <w:rsid w:val="00C72C5A"/>
    <w:rsid w:val="00C74F18"/>
    <w:rsid w:val="00C8715E"/>
    <w:rsid w:val="00C8773D"/>
    <w:rsid w:val="00C91742"/>
    <w:rsid w:val="00C94CB8"/>
    <w:rsid w:val="00C96720"/>
    <w:rsid w:val="00C96B28"/>
    <w:rsid w:val="00C96D61"/>
    <w:rsid w:val="00CA55A9"/>
    <w:rsid w:val="00CA5F47"/>
    <w:rsid w:val="00CA66FC"/>
    <w:rsid w:val="00CA7162"/>
    <w:rsid w:val="00CA7A75"/>
    <w:rsid w:val="00CB08E6"/>
    <w:rsid w:val="00CB0E98"/>
    <w:rsid w:val="00CB1F8E"/>
    <w:rsid w:val="00CB50E7"/>
    <w:rsid w:val="00CB60E6"/>
    <w:rsid w:val="00CB7C75"/>
    <w:rsid w:val="00CC0E37"/>
    <w:rsid w:val="00CC2184"/>
    <w:rsid w:val="00CC45C0"/>
    <w:rsid w:val="00CD0CC3"/>
    <w:rsid w:val="00CD32AC"/>
    <w:rsid w:val="00CD47C6"/>
    <w:rsid w:val="00CE0146"/>
    <w:rsid w:val="00CE5CAE"/>
    <w:rsid w:val="00CE7C9B"/>
    <w:rsid w:val="00CF1037"/>
    <w:rsid w:val="00CF202A"/>
    <w:rsid w:val="00CF34DD"/>
    <w:rsid w:val="00CF3B03"/>
    <w:rsid w:val="00CF5589"/>
    <w:rsid w:val="00D14268"/>
    <w:rsid w:val="00D14902"/>
    <w:rsid w:val="00D24608"/>
    <w:rsid w:val="00D251FA"/>
    <w:rsid w:val="00D33216"/>
    <w:rsid w:val="00D426AD"/>
    <w:rsid w:val="00D4508E"/>
    <w:rsid w:val="00D55194"/>
    <w:rsid w:val="00D57EB6"/>
    <w:rsid w:val="00D60264"/>
    <w:rsid w:val="00D6616F"/>
    <w:rsid w:val="00D6643F"/>
    <w:rsid w:val="00D7035E"/>
    <w:rsid w:val="00D724D7"/>
    <w:rsid w:val="00D72683"/>
    <w:rsid w:val="00D726E5"/>
    <w:rsid w:val="00D728EB"/>
    <w:rsid w:val="00D7302B"/>
    <w:rsid w:val="00D76B3F"/>
    <w:rsid w:val="00D7738B"/>
    <w:rsid w:val="00D80696"/>
    <w:rsid w:val="00D82F13"/>
    <w:rsid w:val="00D85D4E"/>
    <w:rsid w:val="00D869BA"/>
    <w:rsid w:val="00D90782"/>
    <w:rsid w:val="00D912B9"/>
    <w:rsid w:val="00D918C4"/>
    <w:rsid w:val="00DA05D3"/>
    <w:rsid w:val="00DA0B92"/>
    <w:rsid w:val="00DA3A0D"/>
    <w:rsid w:val="00DA4176"/>
    <w:rsid w:val="00DA5165"/>
    <w:rsid w:val="00DA6917"/>
    <w:rsid w:val="00DB2522"/>
    <w:rsid w:val="00DB401D"/>
    <w:rsid w:val="00DB41FD"/>
    <w:rsid w:val="00DB4522"/>
    <w:rsid w:val="00DB45BB"/>
    <w:rsid w:val="00DC3ADE"/>
    <w:rsid w:val="00DC7452"/>
    <w:rsid w:val="00DD2061"/>
    <w:rsid w:val="00DD2AAF"/>
    <w:rsid w:val="00DD58D4"/>
    <w:rsid w:val="00DD6B47"/>
    <w:rsid w:val="00DE35FF"/>
    <w:rsid w:val="00DE6256"/>
    <w:rsid w:val="00DF20E1"/>
    <w:rsid w:val="00DF65F9"/>
    <w:rsid w:val="00DF66DE"/>
    <w:rsid w:val="00DF7528"/>
    <w:rsid w:val="00E004E7"/>
    <w:rsid w:val="00E028E8"/>
    <w:rsid w:val="00E05A43"/>
    <w:rsid w:val="00E071EC"/>
    <w:rsid w:val="00E07DC7"/>
    <w:rsid w:val="00E07E2C"/>
    <w:rsid w:val="00E10646"/>
    <w:rsid w:val="00E13465"/>
    <w:rsid w:val="00E14CB5"/>
    <w:rsid w:val="00E15797"/>
    <w:rsid w:val="00E16551"/>
    <w:rsid w:val="00E176BA"/>
    <w:rsid w:val="00E20E45"/>
    <w:rsid w:val="00E2115C"/>
    <w:rsid w:val="00E22910"/>
    <w:rsid w:val="00E270AD"/>
    <w:rsid w:val="00E321C4"/>
    <w:rsid w:val="00E32AE4"/>
    <w:rsid w:val="00E34CBC"/>
    <w:rsid w:val="00E41ABB"/>
    <w:rsid w:val="00E42267"/>
    <w:rsid w:val="00E45049"/>
    <w:rsid w:val="00E51B52"/>
    <w:rsid w:val="00E556F3"/>
    <w:rsid w:val="00E612E8"/>
    <w:rsid w:val="00E6619E"/>
    <w:rsid w:val="00E7003E"/>
    <w:rsid w:val="00E707AA"/>
    <w:rsid w:val="00E713D1"/>
    <w:rsid w:val="00E71CB0"/>
    <w:rsid w:val="00E727EB"/>
    <w:rsid w:val="00E73752"/>
    <w:rsid w:val="00E74FC8"/>
    <w:rsid w:val="00E75F42"/>
    <w:rsid w:val="00E7630C"/>
    <w:rsid w:val="00E76F0D"/>
    <w:rsid w:val="00E77747"/>
    <w:rsid w:val="00E8271A"/>
    <w:rsid w:val="00E82D39"/>
    <w:rsid w:val="00E869D2"/>
    <w:rsid w:val="00E86B5B"/>
    <w:rsid w:val="00E87A7E"/>
    <w:rsid w:val="00E909B6"/>
    <w:rsid w:val="00E91263"/>
    <w:rsid w:val="00E925B4"/>
    <w:rsid w:val="00E958DF"/>
    <w:rsid w:val="00E95E97"/>
    <w:rsid w:val="00EA1047"/>
    <w:rsid w:val="00EA21BB"/>
    <w:rsid w:val="00EA36A0"/>
    <w:rsid w:val="00EA7711"/>
    <w:rsid w:val="00EA7A12"/>
    <w:rsid w:val="00EB1EBC"/>
    <w:rsid w:val="00EB1FA2"/>
    <w:rsid w:val="00EB4D5E"/>
    <w:rsid w:val="00EB5F42"/>
    <w:rsid w:val="00EB6165"/>
    <w:rsid w:val="00EC12E7"/>
    <w:rsid w:val="00EC2D4C"/>
    <w:rsid w:val="00EC3BB2"/>
    <w:rsid w:val="00EC45EF"/>
    <w:rsid w:val="00EC5D86"/>
    <w:rsid w:val="00EC73F4"/>
    <w:rsid w:val="00ED0301"/>
    <w:rsid w:val="00ED1B9E"/>
    <w:rsid w:val="00ED2587"/>
    <w:rsid w:val="00ED40BB"/>
    <w:rsid w:val="00ED5CCC"/>
    <w:rsid w:val="00EE625B"/>
    <w:rsid w:val="00EE6AE3"/>
    <w:rsid w:val="00EF1428"/>
    <w:rsid w:val="00EF5E22"/>
    <w:rsid w:val="00EF5F8B"/>
    <w:rsid w:val="00F00998"/>
    <w:rsid w:val="00F04903"/>
    <w:rsid w:val="00F12134"/>
    <w:rsid w:val="00F14B4C"/>
    <w:rsid w:val="00F14DE8"/>
    <w:rsid w:val="00F15997"/>
    <w:rsid w:val="00F1650D"/>
    <w:rsid w:val="00F2104E"/>
    <w:rsid w:val="00F301BA"/>
    <w:rsid w:val="00F30A36"/>
    <w:rsid w:val="00F32A45"/>
    <w:rsid w:val="00F3321D"/>
    <w:rsid w:val="00F3377F"/>
    <w:rsid w:val="00F33FBD"/>
    <w:rsid w:val="00F34C6E"/>
    <w:rsid w:val="00F35569"/>
    <w:rsid w:val="00F35A6B"/>
    <w:rsid w:val="00F36990"/>
    <w:rsid w:val="00F36D1D"/>
    <w:rsid w:val="00F41BC5"/>
    <w:rsid w:val="00F4328D"/>
    <w:rsid w:val="00F44350"/>
    <w:rsid w:val="00F47F03"/>
    <w:rsid w:val="00F54743"/>
    <w:rsid w:val="00F549AF"/>
    <w:rsid w:val="00F566FE"/>
    <w:rsid w:val="00F575EF"/>
    <w:rsid w:val="00F57802"/>
    <w:rsid w:val="00F6054F"/>
    <w:rsid w:val="00F60AF0"/>
    <w:rsid w:val="00F612CE"/>
    <w:rsid w:val="00F61372"/>
    <w:rsid w:val="00F62D08"/>
    <w:rsid w:val="00F65900"/>
    <w:rsid w:val="00F7107B"/>
    <w:rsid w:val="00F73E03"/>
    <w:rsid w:val="00F76098"/>
    <w:rsid w:val="00F764E7"/>
    <w:rsid w:val="00F81CBE"/>
    <w:rsid w:val="00F8376C"/>
    <w:rsid w:val="00F83CB6"/>
    <w:rsid w:val="00F842E3"/>
    <w:rsid w:val="00F85309"/>
    <w:rsid w:val="00F87404"/>
    <w:rsid w:val="00F91D94"/>
    <w:rsid w:val="00F91EEC"/>
    <w:rsid w:val="00F92DB6"/>
    <w:rsid w:val="00F97E04"/>
    <w:rsid w:val="00FA01E6"/>
    <w:rsid w:val="00FA17AB"/>
    <w:rsid w:val="00FA1EA0"/>
    <w:rsid w:val="00FA210C"/>
    <w:rsid w:val="00FA50F0"/>
    <w:rsid w:val="00FA79E3"/>
    <w:rsid w:val="00FB44C2"/>
    <w:rsid w:val="00FB4642"/>
    <w:rsid w:val="00FB4B7D"/>
    <w:rsid w:val="00FB4F1E"/>
    <w:rsid w:val="00FC495D"/>
    <w:rsid w:val="00FC5981"/>
    <w:rsid w:val="00FC6714"/>
    <w:rsid w:val="00FC7CE8"/>
    <w:rsid w:val="00FD160C"/>
    <w:rsid w:val="00FD18BF"/>
    <w:rsid w:val="00FD47C8"/>
    <w:rsid w:val="00FE2569"/>
    <w:rsid w:val="00FE2E33"/>
    <w:rsid w:val="00FE34B4"/>
    <w:rsid w:val="00FE7B1A"/>
    <w:rsid w:val="00FF268E"/>
    <w:rsid w:val="21964C97"/>
    <w:rsid w:val="22794F67"/>
    <w:rsid w:val="27FCBB7E"/>
    <w:rsid w:val="4427D1AA"/>
    <w:rsid w:val="56F088EF"/>
    <w:rsid w:val="59B1BE53"/>
    <w:rsid w:val="5B5F2224"/>
    <w:rsid w:val="69985827"/>
    <w:rsid w:val="74ECF9E5"/>
    <w:rsid w:val="7D1A7E1C"/>
    <w:rsid w:val="7F8A6C6E"/>
    <w:rsid w:val="7FD71BF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E8515"/>
  <w15:chartTrackingRefBased/>
  <w15:docId w15:val="{42D2B989-DA98-4DB0-9D0A-F8205B9D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4834"/>
    <w:pPr>
      <w:suppressAutoHyphens/>
      <w:jc w:val="both"/>
    </w:pPr>
    <w:rPr>
      <w:rFonts w:ascii="Arial" w:hAnsi="Arial" w:cs="Arial"/>
      <w:sz w:val="22"/>
      <w:szCs w:val="22"/>
      <w:lang w:eastAsia="ar-SA"/>
    </w:rPr>
  </w:style>
  <w:style w:type="paragraph" w:styleId="Nadpis1">
    <w:name w:val="heading 1"/>
    <w:basedOn w:val="Nadpis4"/>
    <w:next w:val="Normln"/>
    <w:uiPriority w:val="9"/>
    <w:qFormat/>
    <w:rsid w:val="001C6CC8"/>
    <w:pPr>
      <w:numPr>
        <w:numId w:val="6"/>
      </w:numPr>
      <w:outlineLvl w:val="0"/>
    </w:pPr>
  </w:style>
  <w:style w:type="paragraph" w:styleId="Nadpis2">
    <w:name w:val="heading 2"/>
    <w:basedOn w:val="Normln"/>
    <w:next w:val="Normln"/>
    <w:link w:val="Nadpis2Char"/>
    <w:qFormat/>
    <w:pPr>
      <w:keepNext/>
      <w:numPr>
        <w:ilvl w:val="1"/>
        <w:numId w:val="2"/>
      </w:numPr>
      <w:spacing w:line="360" w:lineRule="auto"/>
      <w:outlineLvl w:val="1"/>
    </w:pPr>
    <w:rPr>
      <w:b/>
      <w:sz w:val="24"/>
      <w:lang w:val="x-none"/>
    </w:rPr>
  </w:style>
  <w:style w:type="paragraph" w:styleId="Nadpis3">
    <w:name w:val="heading 3"/>
    <w:basedOn w:val="Normln"/>
    <w:next w:val="Normln"/>
    <w:uiPriority w:val="9"/>
    <w:qFormat/>
    <w:pPr>
      <w:keepNext/>
      <w:numPr>
        <w:ilvl w:val="2"/>
        <w:numId w:val="2"/>
      </w:numPr>
      <w:spacing w:line="360" w:lineRule="auto"/>
      <w:ind w:left="1134" w:hanging="426"/>
      <w:outlineLvl w:val="2"/>
    </w:pPr>
    <w:rPr>
      <w:b/>
      <w:sz w:val="24"/>
    </w:rPr>
  </w:style>
  <w:style w:type="paragraph" w:styleId="Nadpis4">
    <w:name w:val="heading 4"/>
    <w:basedOn w:val="Odstavec"/>
    <w:next w:val="Odstavec"/>
    <w:qFormat/>
    <w:rsid w:val="00627ED0"/>
    <w:pPr>
      <w:spacing w:before="240" w:after="240" w:line="240" w:lineRule="auto"/>
      <w:ind w:firstLine="0"/>
      <w:jc w:val="center"/>
      <w:outlineLvl w:val="3"/>
    </w:pPr>
    <w:rPr>
      <w:b/>
      <w:caps/>
      <w:szCs w:val="24"/>
    </w:rPr>
  </w:style>
  <w:style w:type="paragraph" w:styleId="Nadpis5">
    <w:name w:val="heading 5"/>
    <w:basedOn w:val="Normln"/>
    <w:next w:val="Normln"/>
    <w:qFormat/>
    <w:pPr>
      <w:keepNext/>
      <w:numPr>
        <w:ilvl w:val="4"/>
        <w:numId w:val="2"/>
      </w:numPr>
      <w:spacing w:before="120" w:line="360" w:lineRule="auto"/>
      <w:outlineLvl w:val="4"/>
    </w:pPr>
    <w:rPr>
      <w:b/>
      <w:sz w:val="24"/>
    </w:rPr>
  </w:style>
  <w:style w:type="paragraph" w:styleId="Nadpis6">
    <w:name w:val="heading 6"/>
    <w:basedOn w:val="Normln"/>
    <w:next w:val="Normln"/>
    <w:qFormat/>
    <w:pPr>
      <w:keepNext/>
      <w:numPr>
        <w:ilvl w:val="5"/>
        <w:numId w:val="2"/>
      </w:numPr>
      <w:spacing w:before="120" w:line="360" w:lineRule="auto"/>
      <w:jc w:val="center"/>
      <w:outlineLvl w:val="5"/>
    </w:pPr>
    <w:rPr>
      <w:b/>
      <w:sz w:val="28"/>
    </w:rPr>
  </w:style>
  <w:style w:type="paragraph" w:styleId="Nadpis7">
    <w:name w:val="heading 7"/>
    <w:basedOn w:val="Normln"/>
    <w:next w:val="Normln"/>
    <w:qFormat/>
    <w:rsid w:val="00E82D39"/>
    <w:pPr>
      <w:spacing w:before="120" w:after="120"/>
      <w:jc w:val="center"/>
      <w:outlineLvl w:val="6"/>
    </w:pPr>
    <w:rPr>
      <w:b/>
      <w:caps/>
      <w:sz w:val="28"/>
    </w:rPr>
  </w:style>
  <w:style w:type="paragraph" w:styleId="Nadpis8">
    <w:name w:val="heading 8"/>
    <w:basedOn w:val="Normln"/>
    <w:next w:val="Normln"/>
    <w:link w:val="Nadpis8Char"/>
    <w:pPr>
      <w:keepNext/>
      <w:numPr>
        <w:ilvl w:val="7"/>
        <w:numId w:val="2"/>
      </w:numPr>
      <w:spacing w:line="360" w:lineRule="auto"/>
      <w:outlineLvl w:val="7"/>
    </w:pPr>
    <w:rPr>
      <w:sz w:val="24"/>
      <w:lang w:val="x-none"/>
    </w:rPr>
  </w:style>
  <w:style w:type="paragraph" w:styleId="Nadpis9">
    <w:name w:val="heading 9"/>
    <w:basedOn w:val="Normln"/>
    <w:next w:val="Normln"/>
    <w:pPr>
      <w:keepNext/>
      <w:numPr>
        <w:ilvl w:val="8"/>
        <w:numId w:val="2"/>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titul1"/>
    <w:link w:val="NzevChar"/>
    <w:rsid w:val="005D41C9"/>
    <w:pPr>
      <w:spacing w:before="120" w:after="120"/>
      <w:jc w:val="center"/>
    </w:pPr>
    <w:rPr>
      <w:b/>
      <w:caps/>
      <w:sz w:val="28"/>
      <w:lang w:val="x-none"/>
    </w:rPr>
  </w:style>
  <w:style w:type="paragraph" w:customStyle="1" w:styleId="Podtitul1">
    <w:name w:val="Podtitul1"/>
    <w:basedOn w:val="Nadpis"/>
    <w:next w:val="Zkladntext"/>
    <w:link w:val="PodtitulChar"/>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after="120"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4"/>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spacing w:after="12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3"/>
      </w:numPr>
      <w:tabs>
        <w:tab w:val="left" w:pos="426"/>
        <w:tab w:val="left" w:pos="1701"/>
      </w:tabs>
      <w:spacing w:after="120"/>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after="120" w:line="480" w:lineRule="auto"/>
      <w:ind w:left="283"/>
    </w:pPr>
  </w:style>
  <w:style w:type="paragraph" w:styleId="Zkladntext2">
    <w:name w:val="Body Text 2"/>
    <w:basedOn w:val="Normln"/>
    <w:pPr>
      <w:spacing w:after="120" w:line="480" w:lineRule="auto"/>
    </w:pPr>
  </w:style>
  <w:style w:type="paragraph" w:styleId="Zkladntextodsazen3">
    <w:name w:val="Body Text Indent 3"/>
    <w:basedOn w:val="Normln"/>
    <w:pPr>
      <w:spacing w:after="120"/>
      <w:ind w:left="283"/>
    </w:pPr>
    <w:rPr>
      <w:sz w:val="16"/>
      <w:szCs w:val="16"/>
    </w:rPr>
  </w:style>
  <w:style w:type="paragraph" w:styleId="Odstavecseseznamem">
    <w:name w:val="List Paragraph"/>
    <w:basedOn w:val="Normln"/>
    <w:uiPriority w:val="34"/>
    <w:qFormat/>
    <w:rsid w:val="00627ED0"/>
    <w:pPr>
      <w:numPr>
        <w:ilvl w:val="1"/>
        <w:numId w:val="6"/>
      </w:numPr>
      <w:spacing w:after="120"/>
    </w:pPr>
  </w:style>
  <w:style w:type="character" w:customStyle="1" w:styleId="NzevChar">
    <w:name w:val="Název Char"/>
    <w:link w:val="Nzev"/>
    <w:rsid w:val="005D41C9"/>
    <w:rPr>
      <w:rFonts w:ascii="Arial" w:hAnsi="Arial" w:cs="Arial"/>
      <w:b/>
      <w:caps/>
      <w:sz w:val="28"/>
      <w:szCs w:val="22"/>
      <w:lang w:val="x-none" w:eastAsia="ar-SA"/>
    </w:rPr>
  </w:style>
  <w:style w:type="character" w:customStyle="1" w:styleId="PodtitulChar">
    <w:name w:val="Podtitul Char"/>
    <w:link w:val="Podtitul1"/>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pPr>
      <w:overflowPunct w:val="0"/>
      <w:autoSpaceDE w:val="0"/>
      <w:autoSpaceDN w:val="0"/>
      <w:adjustRightInd w:val="0"/>
      <w:spacing w:after="115" w:line="276" w:lineRule="auto"/>
      <w:ind w:firstLine="480"/>
      <w:textAlignment w:val="baseline"/>
    </w:pPr>
    <w:rPr>
      <w:sz w:val="24"/>
      <w:lang w:eastAsia="cs-CZ"/>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pPr>
      <w:spacing w:after="120"/>
    </w:pP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Pr>
      <w:rFonts w:ascii="Arial" w:hAnsi="Arial" w:cs="Arial"/>
      <w:b/>
      <w:sz w:val="24"/>
      <w:szCs w:val="22"/>
      <w:lang w:val="x-none" w:eastAsia="ar-SA"/>
    </w:rPr>
  </w:style>
  <w:style w:type="paragraph" w:customStyle="1" w:styleId="BodyText0">
    <w:name w:val="Body Text0"/>
    <w:basedOn w:val="Normln"/>
    <w:pPr>
      <w:overflowPunct w:val="0"/>
      <w:autoSpaceDE w:val="0"/>
      <w:autoSpaceDN w:val="0"/>
      <w:adjustRightInd w:val="0"/>
      <w:spacing w:line="276" w:lineRule="auto"/>
      <w:textAlignment w:val="baseline"/>
    </w:pPr>
    <w:rPr>
      <w:spacing w:val="2"/>
      <w:lang w:eastAsia="cs-CZ"/>
    </w:rPr>
  </w:style>
  <w:style w:type="paragraph" w:styleId="slovanseznam5">
    <w:name w:val="List Number 5"/>
    <w:basedOn w:val="Normln"/>
    <w:pPr>
      <w:numPr>
        <w:numId w:val="5"/>
      </w:numPr>
      <w:contextualSpacing/>
    </w:pPr>
  </w:style>
  <w:style w:type="paragraph" w:customStyle="1" w:styleId="ZkladntextIMP">
    <w:name w:val="Základní text_IMP"/>
    <w:basedOn w:val="Normln"/>
    <w:pPr>
      <w:spacing w:line="276" w:lineRule="auto"/>
    </w:pPr>
    <w:rPr>
      <w:sz w:val="24"/>
      <w:lang w:eastAsia="cs-CZ"/>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uiPriority w:val="99"/>
    <w:rsid w:val="006A5739"/>
    <w:rPr>
      <w:lang w:eastAsia="ar-SA"/>
    </w:rPr>
  </w:style>
  <w:style w:type="paragraph" w:customStyle="1" w:styleId="slovn">
    <w:name w:val="číslování"/>
    <w:basedOn w:val="Normln"/>
    <w:rsid w:val="00B92147"/>
    <w:pPr>
      <w:numPr>
        <w:ilvl w:val="1"/>
        <w:numId w:val="18"/>
      </w:numPr>
      <w:tabs>
        <w:tab w:val="left" w:pos="-3119"/>
        <w:tab w:val="left" w:pos="-2977"/>
      </w:tabs>
      <w:suppressAutoHyphens w:val="0"/>
      <w:overflowPunct w:val="0"/>
      <w:autoSpaceDE w:val="0"/>
      <w:autoSpaceDN w:val="0"/>
      <w:adjustRightInd w:val="0"/>
      <w:spacing w:after="60"/>
      <w:textAlignment w:val="baseline"/>
    </w:pPr>
    <w:rPr>
      <w:sz w:val="20"/>
      <w:szCs w:val="20"/>
      <w:lang w:eastAsia="cs-CZ"/>
    </w:rPr>
  </w:style>
  <w:style w:type="paragraph" w:styleId="Bezmezer">
    <w:name w:val="No Spacing"/>
    <w:basedOn w:val="Normln"/>
    <w:uiPriority w:val="1"/>
    <w:qFormat/>
    <w:rsid w:val="00125064"/>
    <w:pPr>
      <w:numPr>
        <w:ilvl w:val="2"/>
        <w:numId w:val="6"/>
      </w:numPr>
      <w:spacing w:after="120"/>
    </w:pPr>
  </w:style>
  <w:style w:type="character" w:customStyle="1" w:styleId="Nevyeenzmnka1">
    <w:name w:val="Nevyřešená zmínka1"/>
    <w:uiPriority w:val="99"/>
    <w:semiHidden/>
    <w:unhideWhenUsed/>
    <w:rsid w:val="0005373F"/>
    <w:rPr>
      <w:color w:val="605E5C"/>
      <w:shd w:val="clear" w:color="auto" w:fill="E1DFDD"/>
    </w:rPr>
  </w:style>
  <w:style w:type="paragraph" w:customStyle="1" w:styleId="Default">
    <w:name w:val="Default"/>
    <w:rsid w:val="00FC6714"/>
    <w:pPr>
      <w:autoSpaceDE w:val="0"/>
      <w:autoSpaceDN w:val="0"/>
      <w:adjustRightInd w:val="0"/>
    </w:pPr>
    <w:rPr>
      <w:rFonts w:ascii="Arial"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2714B513BFD944BE9BBA5D523E96C5" ma:contentTypeVersion="10" ma:contentTypeDescription="Vytvoří nový dokument" ma:contentTypeScope="" ma:versionID="ae097304097c382e04e97f37fcd8657c">
  <xsd:schema xmlns:xsd="http://www.w3.org/2001/XMLSchema" xmlns:xs="http://www.w3.org/2001/XMLSchema" xmlns:p="http://schemas.microsoft.com/office/2006/metadata/properties" xmlns:ns2="7301a28d-ddcc-4a00-b2be-b6219c391f6a" targetNamespace="http://schemas.microsoft.com/office/2006/metadata/properties" ma:root="true" ma:fieldsID="9db16ee7e1bdbd99c4decee17a3a02ce" ns2:_="">
    <xsd:import namespace="7301a28d-ddcc-4a00-b2be-b6219c391f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1a28d-ddcc-4a00-b2be-b6219c39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01a28d-ddcc-4a00-b2be-b6219c391f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4A40-FB40-4581-8236-7CAEFBE16BB0}">
  <ds:schemaRefs>
    <ds:schemaRef ds:uri="http://schemas.microsoft.com/sharepoint/v3/contenttype/forms"/>
  </ds:schemaRefs>
</ds:datastoreItem>
</file>

<file path=customXml/itemProps2.xml><?xml version="1.0" encoding="utf-8"?>
<ds:datastoreItem xmlns:ds="http://schemas.openxmlformats.org/officeDocument/2006/customXml" ds:itemID="{A9775FCB-4E89-4357-9EF3-855C95380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1a28d-ddcc-4a00-b2be-b6219c391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E9C22-3950-43D0-B42E-AD78CAD43ECB}">
  <ds:schemaRefs>
    <ds:schemaRef ds:uri="7301a28d-ddcc-4a00-b2be-b6219c391f6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9ECDC4E-780F-491B-AA2A-2D48E253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7492</Words>
  <Characters>44207</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STAVEBNÍ  ÚPRAVY  A  DOSTAVBA  NEMOCNICE                S  POLI</vt:lpstr>
    </vt:vector>
  </TitlesOfParts>
  <Company>LT Projekt</Company>
  <LinksUpToDate>false</LinksUpToDate>
  <CharactersWithSpaces>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STAVEBNÍ  ÚPRAVY  A  DOSTAVBA  NEMOCNICE                S  POLI</dc:title>
  <dc:subject/>
  <dc:creator>ing. Luděk Tomek</dc:creator>
  <cp:keywords/>
  <cp:lastModifiedBy>Lámerová Barbora</cp:lastModifiedBy>
  <cp:revision>3</cp:revision>
  <cp:lastPrinted>2024-07-03T12:10:00Z</cp:lastPrinted>
  <dcterms:created xsi:type="dcterms:W3CDTF">2024-12-04T13:02:00Z</dcterms:created>
  <dcterms:modified xsi:type="dcterms:W3CDTF">2024-12-04T13:04:00Z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entář">
    <vt:lpwstr/>
  </property>
  <property fmtid="{D5CDD505-2E9C-101B-9397-08002B2CF9AE}" pid="3" name="ContentTypeId">
    <vt:lpwstr>0x010100122714B513BFD944BE9BBA5D523E96C5</vt:lpwstr>
  </property>
  <property fmtid="{D5CDD505-2E9C-101B-9397-08002B2CF9AE}" pid="4" name="MediaServiceImageTags">
    <vt:lpwstr/>
  </property>
</Properties>
</file>