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EEBFA" w14:textId="77777777" w:rsidR="00A173D8" w:rsidRDefault="00E60688" w:rsidP="00A173D8">
      <w:pPr>
        <w:tabs>
          <w:tab w:val="left" w:pos="284"/>
        </w:tabs>
        <w:spacing w:line="264" w:lineRule="auto"/>
        <w:jc w:val="center"/>
        <w:rPr>
          <w:rFonts w:ascii="Sabon Next LT" w:hAnsi="Sabon Next LT" w:cs="Sabon Next LT"/>
          <w:b/>
          <w:sz w:val="28"/>
          <w:szCs w:val="28"/>
        </w:rPr>
      </w:pPr>
      <w:r w:rsidRPr="00A173D8">
        <w:rPr>
          <w:rFonts w:ascii="Sabon Next LT" w:hAnsi="Sabon Next LT" w:cs="Sabon Next LT"/>
          <w:b/>
          <w:sz w:val="28"/>
          <w:szCs w:val="28"/>
        </w:rPr>
        <w:t xml:space="preserve">Dodatek č. </w:t>
      </w:r>
      <w:r w:rsidR="00A173D8" w:rsidRPr="00482D36">
        <w:rPr>
          <w:rFonts w:ascii="Sabon Next LT" w:hAnsi="Sabon Next LT" w:cs="Sabon Next LT"/>
          <w:b/>
          <w:sz w:val="28"/>
          <w:szCs w:val="28"/>
        </w:rPr>
        <w:t>3</w:t>
      </w:r>
      <w:r w:rsidRPr="00A173D8">
        <w:rPr>
          <w:rFonts w:ascii="Sabon Next LT" w:hAnsi="Sabon Next LT" w:cs="Sabon Next LT"/>
          <w:b/>
          <w:sz w:val="28"/>
          <w:szCs w:val="28"/>
        </w:rPr>
        <w:t xml:space="preserve"> ke</w:t>
      </w:r>
      <w:r w:rsidR="00A173D8">
        <w:rPr>
          <w:rFonts w:ascii="Sabon Next LT" w:hAnsi="Sabon Next LT" w:cs="Sabon Next LT"/>
          <w:b/>
          <w:sz w:val="28"/>
          <w:szCs w:val="28"/>
        </w:rPr>
        <w:t xml:space="preserve"> smlouvě </w:t>
      </w:r>
    </w:p>
    <w:p w14:paraId="1676BAD6" w14:textId="430F474B" w:rsidR="00E60688" w:rsidRPr="00A173D8" w:rsidRDefault="00E60688" w:rsidP="00A173D8">
      <w:pPr>
        <w:tabs>
          <w:tab w:val="left" w:pos="284"/>
        </w:tabs>
        <w:spacing w:line="264" w:lineRule="auto"/>
        <w:jc w:val="center"/>
        <w:rPr>
          <w:rFonts w:ascii="Sabon Next LT" w:hAnsi="Sabon Next LT" w:cs="Sabon Next LT"/>
          <w:b/>
          <w:sz w:val="36"/>
          <w:szCs w:val="36"/>
        </w:rPr>
      </w:pPr>
      <w:r w:rsidRPr="00A173D8">
        <w:rPr>
          <w:rFonts w:ascii="Sabon Next LT" w:hAnsi="Sabon Next LT" w:cs="Sabon Next LT"/>
          <w:b/>
          <w:sz w:val="28"/>
          <w:szCs w:val="28"/>
        </w:rPr>
        <w:t>č. 6/2018</w:t>
      </w:r>
    </w:p>
    <w:p w14:paraId="63EA6334" w14:textId="77777777" w:rsidR="00E60688" w:rsidRPr="00A173D8" w:rsidRDefault="00E6068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</w:p>
    <w:p w14:paraId="62018E59" w14:textId="48912B83" w:rsidR="00E60688" w:rsidRPr="00A173D8" w:rsidRDefault="00E60688" w:rsidP="00A173D8">
      <w:pPr>
        <w:pBdr>
          <w:bottom w:val="single" w:sz="4" w:space="1" w:color="auto"/>
        </w:pBdr>
        <w:spacing w:line="264" w:lineRule="auto"/>
        <w:jc w:val="center"/>
        <w:rPr>
          <w:rFonts w:ascii="Sabon Next LT" w:hAnsi="Sabon Next LT" w:cs="Sabon Next LT"/>
          <w:b/>
          <w:sz w:val="22"/>
          <w:szCs w:val="22"/>
        </w:rPr>
      </w:pPr>
      <w:r w:rsidRPr="00A173D8">
        <w:rPr>
          <w:rFonts w:ascii="Sabon Next LT" w:hAnsi="Sabon Next LT" w:cs="Sabon Next LT"/>
          <w:b/>
          <w:sz w:val="22"/>
          <w:szCs w:val="22"/>
        </w:rPr>
        <w:t>o nájmu nebytových prostor a o úhradách služeb spojených s jejich užíváním</w:t>
      </w:r>
    </w:p>
    <w:p w14:paraId="27D8F08D" w14:textId="77777777" w:rsidR="00A173D8" w:rsidRDefault="00A173D8" w:rsidP="00A173D8">
      <w:pPr>
        <w:spacing w:line="264" w:lineRule="auto"/>
        <w:jc w:val="both"/>
        <w:rPr>
          <w:rFonts w:ascii="Sabon Next LT" w:hAnsi="Sabon Next LT" w:cs="Sabon Next LT"/>
          <w:sz w:val="22"/>
          <w:szCs w:val="22"/>
        </w:rPr>
      </w:pPr>
    </w:p>
    <w:p w14:paraId="70BED022" w14:textId="32BA1589" w:rsidR="00E60688" w:rsidRPr="00A173D8" w:rsidRDefault="00E60688" w:rsidP="00A173D8">
      <w:pPr>
        <w:spacing w:line="264" w:lineRule="auto"/>
        <w:jc w:val="both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 xml:space="preserve">uzavřený </w:t>
      </w:r>
      <w:r w:rsidR="00A173D8">
        <w:rPr>
          <w:rFonts w:ascii="Sabon Next LT" w:hAnsi="Sabon Next LT" w:cs="Sabon Next LT"/>
          <w:sz w:val="22"/>
          <w:szCs w:val="22"/>
        </w:rPr>
        <w:t>dle</w:t>
      </w:r>
      <w:r w:rsidRPr="00A173D8">
        <w:rPr>
          <w:rFonts w:ascii="Sabon Next LT" w:hAnsi="Sabon Next LT" w:cs="Sabon Next LT"/>
          <w:sz w:val="22"/>
          <w:szCs w:val="22"/>
        </w:rPr>
        <w:t xml:space="preserve"> </w:t>
      </w:r>
      <w:r w:rsidR="00A173D8">
        <w:rPr>
          <w:rFonts w:ascii="Sabon Next LT" w:hAnsi="Sabon Next LT" w:cs="Sabon Next LT"/>
          <w:sz w:val="22"/>
          <w:szCs w:val="22"/>
        </w:rPr>
        <w:t>občanského zákoníku</w:t>
      </w:r>
      <w:r w:rsidRPr="00A173D8">
        <w:rPr>
          <w:rFonts w:ascii="Sabon Next LT" w:hAnsi="Sabon Next LT" w:cs="Sabon Next LT"/>
          <w:sz w:val="22"/>
          <w:szCs w:val="22"/>
        </w:rPr>
        <w:t>, mezi</w:t>
      </w:r>
      <w:r w:rsidR="00A173D8">
        <w:rPr>
          <w:rFonts w:ascii="Sabon Next LT" w:hAnsi="Sabon Next LT" w:cs="Sabon Next LT"/>
          <w:sz w:val="22"/>
          <w:szCs w:val="22"/>
        </w:rPr>
        <w:t>:</w:t>
      </w:r>
    </w:p>
    <w:p w14:paraId="6343A674" w14:textId="77777777" w:rsidR="00E60688" w:rsidRPr="00A173D8" w:rsidRDefault="00E6068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CEDEA85" w14:textId="77777777" w:rsidR="00A173D8" w:rsidRDefault="00E6068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  <w:r w:rsidRPr="00A173D8">
        <w:rPr>
          <w:rFonts w:ascii="Sabon Next LT" w:hAnsi="Sabon Next LT" w:cs="Sabon Next LT"/>
          <w:b/>
          <w:sz w:val="22"/>
          <w:szCs w:val="22"/>
        </w:rPr>
        <w:t>Pronajímatelem:</w:t>
      </w:r>
      <w:r w:rsidRPr="00A173D8">
        <w:rPr>
          <w:rFonts w:ascii="Sabon Next LT" w:hAnsi="Sabon Next LT" w:cs="Sabon Next LT"/>
          <w:b/>
          <w:sz w:val="22"/>
          <w:szCs w:val="22"/>
        </w:rPr>
        <w:tab/>
      </w:r>
    </w:p>
    <w:p w14:paraId="2B6476CA" w14:textId="77777777" w:rsidR="00A173D8" w:rsidRDefault="00A173D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</w:p>
    <w:p w14:paraId="3555A4F4" w14:textId="029291B4" w:rsidR="00E60688" w:rsidRPr="00A173D8" w:rsidRDefault="00A173D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  <w:r>
        <w:rPr>
          <w:rFonts w:ascii="Sabon Next LT" w:hAnsi="Sabon Next LT" w:cs="Sabon Next LT"/>
          <w:bCs/>
          <w:sz w:val="22"/>
          <w:szCs w:val="22"/>
        </w:rPr>
        <w:t xml:space="preserve">společností </w:t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>TEHOS s.r.o.</w:t>
      </w:r>
    </w:p>
    <w:p w14:paraId="31A6054D" w14:textId="2E13CB1E" w:rsidR="00E60688" w:rsidRP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IČ</w:t>
      </w:r>
      <w:r>
        <w:rPr>
          <w:rFonts w:ascii="Sabon Next LT" w:hAnsi="Sabon Next LT" w:cs="Sabon Next LT"/>
          <w:sz w:val="22"/>
          <w:szCs w:val="22"/>
        </w:rPr>
        <w:t>O</w:t>
      </w:r>
      <w:r w:rsidRPr="00A173D8">
        <w:rPr>
          <w:rFonts w:ascii="Sabon Next LT" w:hAnsi="Sabon Next LT" w:cs="Sabon Next LT"/>
          <w:sz w:val="22"/>
          <w:szCs w:val="22"/>
        </w:rPr>
        <w:t>:</w:t>
      </w:r>
      <w:r>
        <w:rPr>
          <w:rFonts w:ascii="Sabon Next LT" w:hAnsi="Sabon Next LT" w:cs="Sabon Next LT"/>
          <w:sz w:val="22"/>
          <w:szCs w:val="22"/>
        </w:rPr>
        <w:t xml:space="preserve"> </w:t>
      </w:r>
      <w:r w:rsidRPr="00A173D8">
        <w:rPr>
          <w:rFonts w:ascii="Sabon Next LT" w:hAnsi="Sabon Next LT" w:cs="Sabon Next LT"/>
          <w:sz w:val="22"/>
          <w:szCs w:val="22"/>
        </w:rPr>
        <w:t>607</w:t>
      </w:r>
      <w:r>
        <w:rPr>
          <w:rFonts w:ascii="Sabon Next LT" w:hAnsi="Sabon Next LT" w:cs="Sabon Next LT"/>
          <w:sz w:val="22"/>
          <w:szCs w:val="22"/>
        </w:rPr>
        <w:t xml:space="preserve"> </w:t>
      </w:r>
      <w:r w:rsidRPr="00A173D8">
        <w:rPr>
          <w:rFonts w:ascii="Sabon Next LT" w:hAnsi="Sabon Next LT" w:cs="Sabon Next LT"/>
          <w:sz w:val="22"/>
          <w:szCs w:val="22"/>
        </w:rPr>
        <w:t>31</w:t>
      </w:r>
      <w:r>
        <w:rPr>
          <w:rFonts w:ascii="Sabon Next LT" w:hAnsi="Sabon Next LT" w:cs="Sabon Next LT"/>
          <w:sz w:val="22"/>
          <w:szCs w:val="22"/>
        </w:rPr>
        <w:t xml:space="preserve"> </w:t>
      </w:r>
      <w:r w:rsidRPr="00A173D8">
        <w:rPr>
          <w:rFonts w:ascii="Sabon Next LT" w:hAnsi="Sabon Next LT" w:cs="Sabon Next LT"/>
          <w:sz w:val="22"/>
          <w:szCs w:val="22"/>
        </w:rPr>
        <w:t>729</w:t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ab/>
      </w:r>
    </w:p>
    <w:p w14:paraId="19918E21" w14:textId="77777777" w:rsid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sídlem</w:t>
      </w:r>
      <w:r w:rsidRPr="00A173D8">
        <w:rPr>
          <w:rFonts w:ascii="Sabon Next LT" w:hAnsi="Sabon Next LT" w:cs="Sabon Next LT"/>
          <w:sz w:val="22"/>
          <w:szCs w:val="22"/>
        </w:rPr>
        <w:tab/>
        <w:t>tř. Tomáše Bati 1255, 765 02, Otrokovice</w:t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</w:p>
    <w:p w14:paraId="49261A96" w14:textId="58F218D4" w:rsidR="00E60688" w:rsidRP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proofErr w:type="spellStart"/>
      <w:r>
        <w:rPr>
          <w:rFonts w:ascii="Sabon Next LT" w:hAnsi="Sabon Next LT" w:cs="Sabon Next LT"/>
          <w:sz w:val="22"/>
          <w:szCs w:val="22"/>
        </w:rPr>
        <w:t>zaps</w:t>
      </w:r>
      <w:proofErr w:type="spellEnd"/>
      <w:r>
        <w:rPr>
          <w:rFonts w:ascii="Sabon Next LT" w:hAnsi="Sabon Next LT" w:cs="Sabon Next LT"/>
          <w:sz w:val="22"/>
          <w:szCs w:val="22"/>
        </w:rPr>
        <w:t>. v obchodním rejstříku</w:t>
      </w:r>
      <w:r w:rsidRPr="00A173D8">
        <w:rPr>
          <w:rFonts w:ascii="Sabon Next LT" w:hAnsi="Sabon Next LT" w:cs="Sabon Next LT"/>
          <w:sz w:val="22"/>
          <w:szCs w:val="22"/>
        </w:rPr>
        <w:t xml:space="preserve"> u </w:t>
      </w:r>
      <w:r>
        <w:rPr>
          <w:rFonts w:ascii="Sabon Next LT" w:hAnsi="Sabon Next LT" w:cs="Sabon Next LT"/>
          <w:sz w:val="22"/>
          <w:szCs w:val="22"/>
        </w:rPr>
        <w:t>Krajského soudu</w:t>
      </w:r>
      <w:r w:rsidRPr="00A173D8">
        <w:rPr>
          <w:rFonts w:ascii="Sabon Next LT" w:hAnsi="Sabon Next LT" w:cs="Sabon Next LT"/>
          <w:sz w:val="22"/>
          <w:szCs w:val="22"/>
        </w:rPr>
        <w:t xml:space="preserve"> v Brně, </w:t>
      </w:r>
      <w:proofErr w:type="spellStart"/>
      <w:r w:rsidRPr="00A173D8">
        <w:rPr>
          <w:rFonts w:ascii="Sabon Next LT" w:hAnsi="Sabon Next LT" w:cs="Sabon Next LT"/>
          <w:sz w:val="22"/>
          <w:szCs w:val="22"/>
        </w:rPr>
        <w:t>sp</w:t>
      </w:r>
      <w:proofErr w:type="spellEnd"/>
      <w:r w:rsidRPr="00A173D8">
        <w:rPr>
          <w:rFonts w:ascii="Sabon Next LT" w:hAnsi="Sabon Next LT" w:cs="Sabon Next LT"/>
          <w:sz w:val="22"/>
          <w:szCs w:val="22"/>
        </w:rPr>
        <w:t>. zn. C 17511</w:t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</w:p>
    <w:p w14:paraId="62491CB1" w14:textId="1C033D17" w:rsidR="00E60688" w:rsidRP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zastoupen</w:t>
      </w:r>
      <w:r>
        <w:rPr>
          <w:rFonts w:ascii="Sabon Next LT" w:hAnsi="Sabon Next LT" w:cs="Sabon Next LT"/>
          <w:sz w:val="22"/>
          <w:szCs w:val="22"/>
        </w:rPr>
        <w:t xml:space="preserve">ou </w:t>
      </w:r>
      <w:r w:rsidRPr="00A173D8">
        <w:rPr>
          <w:rFonts w:ascii="Sabon Next LT" w:hAnsi="Sabon Next LT" w:cs="Sabon Next LT"/>
          <w:sz w:val="22"/>
          <w:szCs w:val="22"/>
        </w:rPr>
        <w:t>Ing. Tomáš</w:t>
      </w:r>
      <w:r>
        <w:rPr>
          <w:rFonts w:ascii="Sabon Next LT" w:hAnsi="Sabon Next LT" w:cs="Sabon Next LT"/>
          <w:sz w:val="22"/>
          <w:szCs w:val="22"/>
        </w:rPr>
        <w:t>em</w:t>
      </w:r>
      <w:r w:rsidRPr="00A173D8">
        <w:rPr>
          <w:rFonts w:ascii="Sabon Next LT" w:hAnsi="Sabon Next LT" w:cs="Sabon Next LT"/>
          <w:sz w:val="22"/>
          <w:szCs w:val="22"/>
        </w:rPr>
        <w:t xml:space="preserve"> </w:t>
      </w:r>
      <w:proofErr w:type="spellStart"/>
      <w:r w:rsidRPr="00A173D8">
        <w:rPr>
          <w:rFonts w:ascii="Sabon Next LT" w:hAnsi="Sabon Next LT" w:cs="Sabon Next LT"/>
          <w:sz w:val="22"/>
          <w:szCs w:val="22"/>
        </w:rPr>
        <w:t>Morys</w:t>
      </w:r>
      <w:r>
        <w:rPr>
          <w:rFonts w:ascii="Sabon Next LT" w:hAnsi="Sabon Next LT" w:cs="Sabon Next LT"/>
          <w:sz w:val="22"/>
          <w:szCs w:val="22"/>
        </w:rPr>
        <w:t>em</w:t>
      </w:r>
      <w:proofErr w:type="spellEnd"/>
      <w:r w:rsidRPr="00A173D8">
        <w:rPr>
          <w:rFonts w:ascii="Sabon Next LT" w:hAnsi="Sabon Next LT" w:cs="Sabon Next LT"/>
          <w:sz w:val="22"/>
          <w:szCs w:val="22"/>
        </w:rPr>
        <w:t>, jednatel</w:t>
      </w:r>
      <w:r>
        <w:rPr>
          <w:rFonts w:ascii="Sabon Next LT" w:hAnsi="Sabon Next LT" w:cs="Sabon Next LT"/>
          <w:sz w:val="22"/>
          <w:szCs w:val="22"/>
        </w:rPr>
        <w:t>em</w:t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</w:p>
    <w:p w14:paraId="5E142050" w14:textId="434B62C3" w:rsidR="00E60688" w:rsidRPr="00A173D8" w:rsidRDefault="00E6068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  <w:t xml:space="preserve"> </w:t>
      </w:r>
    </w:p>
    <w:p w14:paraId="543DBA07" w14:textId="77777777" w:rsidR="00A173D8" w:rsidRDefault="00E6068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  <w:r w:rsidRPr="00A173D8">
        <w:rPr>
          <w:rFonts w:ascii="Sabon Next LT" w:hAnsi="Sabon Next LT" w:cs="Sabon Next LT"/>
          <w:b/>
          <w:sz w:val="22"/>
          <w:szCs w:val="22"/>
        </w:rPr>
        <w:t>Nájemcem:</w:t>
      </w:r>
      <w:r w:rsidRPr="00A173D8">
        <w:rPr>
          <w:rFonts w:ascii="Sabon Next LT" w:hAnsi="Sabon Next LT" w:cs="Sabon Next LT"/>
          <w:b/>
          <w:sz w:val="22"/>
          <w:szCs w:val="22"/>
        </w:rPr>
        <w:tab/>
      </w:r>
      <w:r w:rsidRPr="00A173D8">
        <w:rPr>
          <w:rFonts w:ascii="Sabon Next LT" w:hAnsi="Sabon Next LT" w:cs="Sabon Next LT"/>
          <w:b/>
          <w:sz w:val="22"/>
          <w:szCs w:val="22"/>
        </w:rPr>
        <w:tab/>
      </w:r>
    </w:p>
    <w:p w14:paraId="7DC725BE" w14:textId="77777777" w:rsidR="00A173D8" w:rsidRDefault="00A173D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</w:p>
    <w:p w14:paraId="45287A80" w14:textId="35E1B56F" w:rsidR="00E60688" w:rsidRPr="00A173D8" w:rsidRDefault="00A173D8" w:rsidP="00A173D8">
      <w:pPr>
        <w:spacing w:line="264" w:lineRule="auto"/>
        <w:rPr>
          <w:rFonts w:ascii="Sabon Next LT" w:hAnsi="Sabon Next LT" w:cs="Sabon Next LT"/>
          <w:b/>
          <w:sz w:val="22"/>
          <w:szCs w:val="22"/>
        </w:rPr>
      </w:pPr>
      <w:r>
        <w:rPr>
          <w:rFonts w:ascii="Sabon Next LT" w:hAnsi="Sabon Next LT" w:cs="Sabon Next LT"/>
          <w:bCs/>
          <w:sz w:val="22"/>
          <w:szCs w:val="22"/>
        </w:rPr>
        <w:t xml:space="preserve">spolkem </w:t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>Potravinová banka ve Zlínském kraji, z. s.</w:t>
      </w:r>
      <w:r w:rsidR="00E60688" w:rsidRPr="00A173D8">
        <w:rPr>
          <w:rFonts w:ascii="Sabon Next LT" w:hAnsi="Sabon Next LT" w:cs="Sabon Next LT"/>
          <w:b/>
          <w:sz w:val="22"/>
          <w:szCs w:val="22"/>
        </w:rPr>
        <w:tab/>
      </w:r>
    </w:p>
    <w:p w14:paraId="7D141039" w14:textId="5977DED1" w:rsidR="00A173D8" w:rsidRP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IČ</w:t>
      </w:r>
      <w:r>
        <w:rPr>
          <w:rFonts w:ascii="Sabon Next LT" w:hAnsi="Sabon Next LT" w:cs="Sabon Next LT"/>
          <w:sz w:val="22"/>
          <w:szCs w:val="22"/>
        </w:rPr>
        <w:t>O</w:t>
      </w:r>
      <w:r w:rsidRPr="00A173D8">
        <w:rPr>
          <w:rFonts w:ascii="Sabon Next LT" w:hAnsi="Sabon Next LT" w:cs="Sabon Next LT"/>
          <w:sz w:val="22"/>
          <w:szCs w:val="22"/>
        </w:rPr>
        <w:t>:</w:t>
      </w:r>
      <w:r>
        <w:rPr>
          <w:rFonts w:ascii="Sabon Next LT" w:hAnsi="Sabon Next LT" w:cs="Sabon Next LT"/>
          <w:sz w:val="22"/>
          <w:szCs w:val="22"/>
        </w:rPr>
        <w:t xml:space="preserve"> </w:t>
      </w:r>
      <w:r w:rsidRPr="00A173D8">
        <w:rPr>
          <w:rFonts w:ascii="Sabon Next LT" w:hAnsi="Sabon Next LT" w:cs="Sabon Next LT"/>
          <w:sz w:val="22"/>
          <w:szCs w:val="22"/>
        </w:rPr>
        <w:t>040</w:t>
      </w:r>
      <w:r>
        <w:rPr>
          <w:rFonts w:ascii="Sabon Next LT" w:hAnsi="Sabon Next LT" w:cs="Sabon Next LT"/>
          <w:sz w:val="22"/>
          <w:szCs w:val="22"/>
        </w:rPr>
        <w:t> </w:t>
      </w:r>
      <w:r w:rsidRPr="00A173D8">
        <w:rPr>
          <w:rFonts w:ascii="Sabon Next LT" w:hAnsi="Sabon Next LT" w:cs="Sabon Next LT"/>
          <w:sz w:val="22"/>
          <w:szCs w:val="22"/>
        </w:rPr>
        <w:t>24</w:t>
      </w:r>
      <w:r>
        <w:rPr>
          <w:rFonts w:ascii="Sabon Next LT" w:hAnsi="Sabon Next LT" w:cs="Sabon Next LT"/>
          <w:sz w:val="22"/>
          <w:szCs w:val="22"/>
        </w:rPr>
        <w:t> </w:t>
      </w:r>
      <w:r w:rsidRPr="00A173D8">
        <w:rPr>
          <w:rFonts w:ascii="Sabon Next LT" w:hAnsi="Sabon Next LT" w:cs="Sabon Next LT"/>
          <w:sz w:val="22"/>
          <w:szCs w:val="22"/>
        </w:rPr>
        <w:t>915</w:t>
      </w:r>
    </w:p>
    <w:p w14:paraId="699AF25D" w14:textId="77777777" w:rsidR="00A173D8" w:rsidRDefault="00A173D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sídlem</w:t>
      </w:r>
      <w:r>
        <w:rPr>
          <w:rFonts w:ascii="Sabon Next LT" w:hAnsi="Sabon Next LT" w:cs="Sabon Next LT"/>
          <w:sz w:val="22"/>
          <w:szCs w:val="22"/>
        </w:rPr>
        <w:t xml:space="preserve"> </w:t>
      </w:r>
      <w:r w:rsidRPr="00A173D8">
        <w:rPr>
          <w:rFonts w:ascii="Sabon Next LT" w:hAnsi="Sabon Next LT" w:cs="Sabon Next LT"/>
          <w:sz w:val="22"/>
          <w:szCs w:val="22"/>
        </w:rPr>
        <w:t>Hrbová 1561, 755 01 Vsetín</w:t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</w:p>
    <w:p w14:paraId="3CF04762" w14:textId="66ABD86E" w:rsidR="00E60688" w:rsidRPr="00A173D8" w:rsidRDefault="00E60688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zastoupen</w:t>
      </w:r>
      <w:r w:rsidR="00A173D8">
        <w:rPr>
          <w:rFonts w:ascii="Sabon Next LT" w:hAnsi="Sabon Next LT" w:cs="Sabon Next LT"/>
          <w:sz w:val="22"/>
          <w:szCs w:val="22"/>
        </w:rPr>
        <w:t xml:space="preserve">ým </w:t>
      </w:r>
      <w:r w:rsidRPr="00A173D8">
        <w:rPr>
          <w:rFonts w:ascii="Sabon Next LT" w:hAnsi="Sabon Next LT" w:cs="Sabon Next LT"/>
          <w:sz w:val="22"/>
          <w:szCs w:val="22"/>
        </w:rPr>
        <w:t>Mgr. Michal</w:t>
      </w:r>
      <w:r w:rsidR="00A173D8">
        <w:rPr>
          <w:rFonts w:ascii="Sabon Next LT" w:hAnsi="Sabon Next LT" w:cs="Sabon Next LT"/>
          <w:sz w:val="22"/>
          <w:szCs w:val="22"/>
        </w:rPr>
        <w:t xml:space="preserve">em </w:t>
      </w:r>
      <w:proofErr w:type="spellStart"/>
      <w:r w:rsidRPr="00A173D8">
        <w:rPr>
          <w:rFonts w:ascii="Sabon Next LT" w:hAnsi="Sabon Next LT" w:cs="Sabon Next LT"/>
          <w:sz w:val="22"/>
          <w:szCs w:val="22"/>
        </w:rPr>
        <w:t>Trčál</w:t>
      </w:r>
      <w:r w:rsidR="00A173D8">
        <w:rPr>
          <w:rFonts w:ascii="Sabon Next LT" w:hAnsi="Sabon Next LT" w:cs="Sabon Next LT"/>
          <w:sz w:val="22"/>
          <w:szCs w:val="22"/>
        </w:rPr>
        <w:t>kem</w:t>
      </w:r>
      <w:proofErr w:type="spellEnd"/>
      <w:r w:rsidRPr="00A173D8">
        <w:rPr>
          <w:rFonts w:ascii="Sabon Next LT" w:hAnsi="Sabon Next LT" w:cs="Sabon Next LT"/>
          <w:sz w:val="22"/>
          <w:szCs w:val="22"/>
        </w:rPr>
        <w:t>, předsed</w:t>
      </w:r>
      <w:r w:rsidR="00A173D8">
        <w:rPr>
          <w:rFonts w:ascii="Sabon Next LT" w:hAnsi="Sabon Next LT" w:cs="Sabon Next LT"/>
          <w:sz w:val="22"/>
          <w:szCs w:val="22"/>
        </w:rPr>
        <w:t>ou</w:t>
      </w:r>
    </w:p>
    <w:p w14:paraId="14BCB401" w14:textId="4EC51B74" w:rsidR="00E60688" w:rsidRPr="00A173D8" w:rsidRDefault="007F72E5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proofErr w:type="spellStart"/>
      <w:r>
        <w:rPr>
          <w:rFonts w:ascii="Sabon Next LT" w:hAnsi="Sabon Next LT" w:cs="Sabon Next LT"/>
          <w:sz w:val="22"/>
          <w:szCs w:val="22"/>
        </w:rPr>
        <w:t>zaps</w:t>
      </w:r>
      <w:proofErr w:type="spellEnd"/>
      <w:r>
        <w:rPr>
          <w:rFonts w:ascii="Sabon Next LT" w:hAnsi="Sabon Next LT" w:cs="Sabon Next LT"/>
          <w:sz w:val="22"/>
          <w:szCs w:val="22"/>
        </w:rPr>
        <w:t>. ve spolkovém rejstříku</w:t>
      </w:r>
      <w:r w:rsidR="00E60688" w:rsidRPr="00A173D8">
        <w:rPr>
          <w:rFonts w:ascii="Sabon Next LT" w:hAnsi="Sabon Next LT" w:cs="Sabon Next LT"/>
          <w:sz w:val="22"/>
          <w:szCs w:val="22"/>
        </w:rPr>
        <w:t xml:space="preserve"> u Krajského soudu v Ostravě, </w:t>
      </w:r>
      <w:proofErr w:type="spellStart"/>
      <w:r w:rsidR="00E60688" w:rsidRPr="00A173D8">
        <w:rPr>
          <w:rFonts w:ascii="Sabon Next LT" w:hAnsi="Sabon Next LT" w:cs="Sabon Next LT"/>
          <w:sz w:val="22"/>
          <w:szCs w:val="22"/>
        </w:rPr>
        <w:t>sp</w:t>
      </w:r>
      <w:proofErr w:type="spellEnd"/>
      <w:r w:rsidR="00E60688" w:rsidRPr="00A173D8">
        <w:rPr>
          <w:rFonts w:ascii="Sabon Next LT" w:hAnsi="Sabon Next LT" w:cs="Sabon Next LT"/>
          <w:sz w:val="22"/>
          <w:szCs w:val="22"/>
        </w:rPr>
        <w:t>. zn. L 14249</w:t>
      </w:r>
    </w:p>
    <w:p w14:paraId="388CC190" w14:textId="77777777" w:rsidR="005F1953" w:rsidRPr="005F1953" w:rsidRDefault="005F1953" w:rsidP="005F1953">
      <w:pPr>
        <w:spacing w:line="264" w:lineRule="auto"/>
        <w:rPr>
          <w:rFonts w:ascii="Sabon Next LT" w:hAnsi="Sabon Next LT" w:cs="Sabon Next LT"/>
          <w:bCs/>
          <w:sz w:val="22"/>
          <w:szCs w:val="22"/>
        </w:rPr>
      </w:pPr>
    </w:p>
    <w:p w14:paraId="7AF17F0F" w14:textId="77777777" w:rsidR="007F72E5" w:rsidRDefault="007F72E5" w:rsidP="005F1953">
      <w:pPr>
        <w:pStyle w:val="Odstavecseseznamem"/>
        <w:spacing w:after="0" w:line="264" w:lineRule="auto"/>
        <w:ind w:left="426"/>
        <w:jc w:val="center"/>
        <w:rPr>
          <w:rFonts w:ascii="Sabon Next LT" w:hAnsi="Sabon Next LT" w:cs="Sabon Next LT"/>
          <w:b/>
        </w:rPr>
      </w:pPr>
      <w:r>
        <w:rPr>
          <w:rFonts w:ascii="Sabon Next LT" w:hAnsi="Sabon Next LT" w:cs="Sabon Next LT"/>
          <w:b/>
        </w:rPr>
        <w:t>Článek I</w:t>
      </w:r>
    </w:p>
    <w:p w14:paraId="718A89FF" w14:textId="49BD36F0" w:rsidR="00E60688" w:rsidRPr="00A173D8" w:rsidRDefault="00E60688" w:rsidP="005F1953">
      <w:pPr>
        <w:pStyle w:val="Odstavecseseznamem"/>
        <w:spacing w:after="0" w:line="264" w:lineRule="auto"/>
        <w:ind w:left="426"/>
        <w:jc w:val="center"/>
        <w:rPr>
          <w:rFonts w:ascii="Sabon Next LT" w:hAnsi="Sabon Next LT" w:cs="Sabon Next LT"/>
          <w:b/>
        </w:rPr>
      </w:pPr>
      <w:r w:rsidRPr="00A173D8">
        <w:rPr>
          <w:rFonts w:ascii="Sabon Next LT" w:hAnsi="Sabon Next LT" w:cs="Sabon Next LT"/>
          <w:b/>
        </w:rPr>
        <w:t>Úvodní ustanovení</w:t>
      </w:r>
    </w:p>
    <w:p w14:paraId="6ADCE249" w14:textId="77777777" w:rsidR="00E60688" w:rsidRPr="00A173D8" w:rsidRDefault="00E60688" w:rsidP="00A173D8">
      <w:pPr>
        <w:spacing w:line="264" w:lineRule="auto"/>
        <w:jc w:val="center"/>
        <w:rPr>
          <w:rFonts w:ascii="Sabon Next LT" w:hAnsi="Sabon Next LT" w:cs="Sabon Next LT"/>
          <w:b/>
          <w:sz w:val="22"/>
          <w:szCs w:val="22"/>
        </w:rPr>
      </w:pPr>
    </w:p>
    <w:p w14:paraId="36E20507" w14:textId="1193DAC9" w:rsidR="00E60688" w:rsidRPr="00A173D8" w:rsidRDefault="00E60688" w:rsidP="007F72E5">
      <w:pPr>
        <w:numPr>
          <w:ilvl w:val="0"/>
          <w:numId w:val="2"/>
        </w:numPr>
        <w:spacing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 xml:space="preserve">Pronajímatel a nájemce uzavřeli dne 20. 11. 2018 </w:t>
      </w:r>
      <w:r w:rsidR="007F72E5">
        <w:rPr>
          <w:rFonts w:ascii="Sabon Next LT" w:hAnsi="Sabon Next LT" w:cs="Sabon Next LT"/>
          <w:sz w:val="22"/>
          <w:szCs w:val="22"/>
        </w:rPr>
        <w:t>s</w:t>
      </w:r>
      <w:r w:rsidRPr="00A173D8">
        <w:rPr>
          <w:rFonts w:ascii="Sabon Next LT" w:hAnsi="Sabon Next LT" w:cs="Sabon Next LT"/>
          <w:sz w:val="22"/>
          <w:szCs w:val="22"/>
        </w:rPr>
        <w:t xml:space="preserve">mlouvu č. 6/2018 o nájmu nebytových prostor a o úhradách služeb spojených s jejich užíváním („smlouva“), a to ve znění </w:t>
      </w:r>
      <w:r w:rsidR="007F72E5">
        <w:rPr>
          <w:rFonts w:ascii="Sabon Next LT" w:hAnsi="Sabon Next LT" w:cs="Sabon Next LT"/>
          <w:sz w:val="22"/>
          <w:szCs w:val="22"/>
        </w:rPr>
        <w:t>pozdějších dodatků</w:t>
      </w:r>
      <w:r w:rsidRPr="00A173D8">
        <w:rPr>
          <w:rFonts w:ascii="Sabon Next LT" w:hAnsi="Sabon Next LT" w:cs="Sabon Next LT"/>
          <w:sz w:val="22"/>
          <w:szCs w:val="22"/>
        </w:rPr>
        <w:t>.</w:t>
      </w:r>
    </w:p>
    <w:p w14:paraId="17E7B6C9" w14:textId="77777777" w:rsidR="00E60688" w:rsidRPr="00A173D8" w:rsidRDefault="00E60688" w:rsidP="007F72E5">
      <w:pPr>
        <w:spacing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</w:rPr>
      </w:pPr>
    </w:p>
    <w:p w14:paraId="474034A3" w14:textId="00B1B881" w:rsidR="00E60688" w:rsidRDefault="007F72E5" w:rsidP="00A173D8">
      <w:pPr>
        <w:numPr>
          <w:ilvl w:val="0"/>
          <w:numId w:val="2"/>
        </w:numPr>
        <w:spacing w:line="264" w:lineRule="auto"/>
        <w:ind w:left="567" w:hanging="567"/>
        <w:jc w:val="both"/>
        <w:rPr>
          <w:rFonts w:ascii="Sabon Next LT" w:hAnsi="Sabon Next LT" w:cs="Sabon Next LT"/>
          <w:sz w:val="22"/>
          <w:szCs w:val="22"/>
        </w:rPr>
      </w:pPr>
      <w:r w:rsidRPr="007F72E5">
        <w:rPr>
          <w:rFonts w:ascii="Sabon Next LT" w:hAnsi="Sabon Next LT" w:cs="Sabon Next LT"/>
          <w:sz w:val="22"/>
          <w:szCs w:val="22"/>
        </w:rPr>
        <w:t>Pronajímatel i nájemce mají zájem rozšířit předmět nájmu</w:t>
      </w:r>
      <w:r w:rsidR="005F1953">
        <w:rPr>
          <w:rFonts w:ascii="Sabon Next LT" w:hAnsi="Sabon Next LT" w:cs="Sabon Next LT"/>
          <w:sz w:val="22"/>
          <w:szCs w:val="22"/>
        </w:rPr>
        <w:t xml:space="preserve"> o další prostory</w:t>
      </w:r>
      <w:r w:rsidRPr="007F72E5">
        <w:rPr>
          <w:rFonts w:ascii="Sabon Next LT" w:hAnsi="Sabon Next LT" w:cs="Sabon Next LT"/>
          <w:sz w:val="22"/>
          <w:szCs w:val="22"/>
        </w:rPr>
        <w:t xml:space="preserve">, a proto </w:t>
      </w:r>
      <w:r w:rsidR="00E60688" w:rsidRPr="007F72E5">
        <w:rPr>
          <w:rFonts w:ascii="Sabon Next LT" w:hAnsi="Sabon Next LT" w:cs="Sabon Next LT"/>
          <w:sz w:val="22"/>
          <w:szCs w:val="22"/>
        </w:rPr>
        <w:t xml:space="preserve">uzavírají </w:t>
      </w:r>
      <w:r w:rsidR="005F1953">
        <w:rPr>
          <w:rFonts w:ascii="Sabon Next LT" w:hAnsi="Sabon Next LT" w:cs="Sabon Next LT"/>
          <w:sz w:val="22"/>
          <w:szCs w:val="22"/>
        </w:rPr>
        <w:t xml:space="preserve">tento </w:t>
      </w:r>
      <w:r w:rsidR="00E60688" w:rsidRPr="007F72E5">
        <w:rPr>
          <w:rFonts w:ascii="Sabon Next LT" w:hAnsi="Sabon Next LT" w:cs="Sabon Next LT"/>
          <w:sz w:val="22"/>
          <w:szCs w:val="22"/>
        </w:rPr>
        <w:t xml:space="preserve">dodatek č. </w:t>
      </w:r>
      <w:r w:rsidRPr="00482D36">
        <w:rPr>
          <w:rFonts w:ascii="Sabon Next LT" w:hAnsi="Sabon Next LT" w:cs="Sabon Next LT"/>
          <w:sz w:val="22"/>
          <w:szCs w:val="22"/>
        </w:rPr>
        <w:t>3</w:t>
      </w:r>
      <w:r w:rsidR="00E60688" w:rsidRPr="007F72E5">
        <w:rPr>
          <w:rFonts w:ascii="Sabon Next LT" w:hAnsi="Sabon Next LT" w:cs="Sabon Next LT"/>
          <w:sz w:val="22"/>
          <w:szCs w:val="22"/>
        </w:rPr>
        <w:t xml:space="preserve"> ke smlouvě</w:t>
      </w:r>
      <w:r>
        <w:rPr>
          <w:rFonts w:ascii="Sabon Next LT" w:hAnsi="Sabon Next LT" w:cs="Sabon Next LT"/>
          <w:sz w:val="22"/>
          <w:szCs w:val="22"/>
        </w:rPr>
        <w:t>.</w:t>
      </w:r>
    </w:p>
    <w:p w14:paraId="41B83F79" w14:textId="77777777" w:rsidR="005F1953" w:rsidRPr="007F72E5" w:rsidRDefault="005F1953" w:rsidP="005F1953">
      <w:pPr>
        <w:spacing w:line="264" w:lineRule="auto"/>
        <w:jc w:val="both"/>
        <w:rPr>
          <w:rFonts w:ascii="Sabon Next LT" w:hAnsi="Sabon Next LT" w:cs="Sabon Next LT"/>
          <w:sz w:val="22"/>
          <w:szCs w:val="22"/>
        </w:rPr>
      </w:pPr>
    </w:p>
    <w:p w14:paraId="598A674D" w14:textId="32D1961D" w:rsidR="007F72E5" w:rsidRPr="007F72E5" w:rsidRDefault="007F72E5" w:rsidP="007F72E5">
      <w:pPr>
        <w:spacing w:line="264" w:lineRule="auto"/>
        <w:ind w:left="360"/>
        <w:jc w:val="center"/>
        <w:rPr>
          <w:rFonts w:ascii="Sabon Next LT" w:hAnsi="Sabon Next LT" w:cs="Sabon Next LT"/>
          <w:b/>
          <w:sz w:val="22"/>
          <w:szCs w:val="22"/>
        </w:rPr>
      </w:pPr>
      <w:r w:rsidRPr="007F72E5">
        <w:rPr>
          <w:rFonts w:ascii="Sabon Next LT" w:hAnsi="Sabon Next LT" w:cs="Sabon Next LT"/>
          <w:b/>
          <w:sz w:val="22"/>
          <w:szCs w:val="22"/>
        </w:rPr>
        <w:t>Článek I</w:t>
      </w:r>
      <w:r>
        <w:rPr>
          <w:rFonts w:ascii="Sabon Next LT" w:hAnsi="Sabon Next LT" w:cs="Sabon Next LT"/>
          <w:b/>
          <w:sz w:val="22"/>
          <w:szCs w:val="22"/>
        </w:rPr>
        <w:t>I</w:t>
      </w:r>
    </w:p>
    <w:p w14:paraId="2DA9DEC6" w14:textId="1234CFCE" w:rsidR="007F72E5" w:rsidRDefault="007F72E5" w:rsidP="007F72E5">
      <w:pPr>
        <w:spacing w:line="264" w:lineRule="auto"/>
        <w:ind w:left="360"/>
        <w:jc w:val="center"/>
        <w:rPr>
          <w:rFonts w:ascii="Sabon Next LT" w:hAnsi="Sabon Next LT" w:cs="Sabon Next LT"/>
          <w:b/>
          <w:sz w:val="22"/>
          <w:szCs w:val="22"/>
        </w:rPr>
      </w:pPr>
      <w:r>
        <w:rPr>
          <w:rFonts w:ascii="Sabon Next LT" w:hAnsi="Sabon Next LT" w:cs="Sabon Next LT"/>
          <w:b/>
          <w:sz w:val="22"/>
          <w:szCs w:val="22"/>
        </w:rPr>
        <w:t>Změny a doplnění smlouvy</w:t>
      </w:r>
    </w:p>
    <w:p w14:paraId="29B76D30" w14:textId="77777777" w:rsidR="007F72E5" w:rsidRPr="007F72E5" w:rsidRDefault="007F72E5" w:rsidP="007F72E5">
      <w:pPr>
        <w:spacing w:line="264" w:lineRule="auto"/>
        <w:ind w:left="360"/>
        <w:jc w:val="center"/>
        <w:rPr>
          <w:rFonts w:ascii="Sabon Next LT" w:hAnsi="Sabon Next LT" w:cs="Sabon Next LT"/>
          <w:b/>
          <w:sz w:val="22"/>
          <w:szCs w:val="22"/>
        </w:rPr>
      </w:pPr>
    </w:p>
    <w:p w14:paraId="546ED3F1" w14:textId="0D41914F" w:rsidR="00E60688" w:rsidRPr="005F1953" w:rsidRDefault="007F72E5" w:rsidP="005F1953">
      <w:pPr>
        <w:pStyle w:val="Odstavecseseznamem"/>
        <w:numPr>
          <w:ilvl w:val="0"/>
          <w:numId w:val="5"/>
        </w:numPr>
        <w:tabs>
          <w:tab w:val="left" w:pos="567"/>
        </w:tabs>
        <w:spacing w:line="264" w:lineRule="auto"/>
        <w:ind w:left="567" w:hanging="567"/>
        <w:jc w:val="both"/>
        <w:rPr>
          <w:rFonts w:ascii="Sabon Next LT" w:hAnsi="Sabon Next LT" w:cs="Sabon Next LT"/>
        </w:rPr>
      </w:pPr>
      <w:r>
        <w:rPr>
          <w:rFonts w:ascii="Sabon Next LT" w:hAnsi="Sabon Next LT" w:cs="Sabon Next LT"/>
        </w:rPr>
        <w:t xml:space="preserve">Smluvní strany se dohodly na rozšíření předmětu nájmu. </w:t>
      </w:r>
      <w:r w:rsidR="00317470" w:rsidRPr="007F72E5">
        <w:rPr>
          <w:rFonts w:ascii="Sabon Next LT" w:hAnsi="Sabon Next LT" w:cs="Sabon Next LT"/>
        </w:rPr>
        <w:t>Článek I</w:t>
      </w:r>
      <w:r>
        <w:rPr>
          <w:rFonts w:ascii="Sabon Next LT" w:hAnsi="Sabon Next LT" w:cs="Sabon Next LT"/>
        </w:rPr>
        <w:t xml:space="preserve"> </w:t>
      </w:r>
      <w:r w:rsidR="00317470" w:rsidRPr="007F72E5">
        <w:rPr>
          <w:rFonts w:ascii="Sabon Next LT" w:hAnsi="Sabon Next LT" w:cs="Sabon Next LT"/>
        </w:rPr>
        <w:t xml:space="preserve">odst. </w:t>
      </w:r>
      <w:r>
        <w:rPr>
          <w:rFonts w:ascii="Sabon Next LT" w:hAnsi="Sabon Next LT" w:cs="Sabon Next LT"/>
        </w:rPr>
        <w:t>1</w:t>
      </w:r>
      <w:r w:rsidR="00E60688" w:rsidRPr="007F72E5">
        <w:rPr>
          <w:rFonts w:ascii="Sabon Next LT" w:hAnsi="Sabon Next LT" w:cs="Sabon Next LT"/>
        </w:rPr>
        <w:t xml:space="preserve"> smlouvy </w:t>
      </w:r>
      <w:r>
        <w:rPr>
          <w:rFonts w:ascii="Sabon Next LT" w:hAnsi="Sabon Next LT" w:cs="Sabon Next LT"/>
        </w:rPr>
        <w:t>se mění tak, že nově zní</w:t>
      </w:r>
      <w:r w:rsidR="00E60688" w:rsidRPr="007F72E5">
        <w:rPr>
          <w:rFonts w:ascii="Sabon Next LT" w:hAnsi="Sabon Next LT" w:cs="Sabon Next LT"/>
        </w:rPr>
        <w:t>:</w:t>
      </w:r>
    </w:p>
    <w:p w14:paraId="52694BFE" w14:textId="1012F9C9" w:rsidR="00FB10E9" w:rsidRDefault="00E60688" w:rsidP="00FB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1134" w:hanging="567"/>
        <w:jc w:val="both"/>
        <w:rPr>
          <w:rFonts w:ascii="Sabon Next LT" w:hAnsi="Sabon Next LT" w:cs="Sabon Next LT"/>
          <w:bCs/>
          <w:i/>
          <w:sz w:val="22"/>
          <w:szCs w:val="22"/>
        </w:rPr>
      </w:pPr>
      <w:r w:rsidRPr="00A173D8">
        <w:rPr>
          <w:rFonts w:ascii="Sabon Next LT" w:hAnsi="Sabon Next LT" w:cs="Sabon Next LT"/>
          <w:i/>
          <w:sz w:val="22"/>
          <w:szCs w:val="22"/>
        </w:rPr>
        <w:lastRenderedPageBreak/>
        <w:t>„1.</w:t>
      </w:r>
      <w:r w:rsidRPr="00A173D8">
        <w:rPr>
          <w:rFonts w:ascii="Sabon Next LT" w:hAnsi="Sabon Next LT" w:cs="Sabon Next LT"/>
          <w:i/>
          <w:sz w:val="22"/>
          <w:szCs w:val="22"/>
        </w:rPr>
        <w:tab/>
      </w:r>
      <w:r w:rsidR="007F72E5">
        <w:rPr>
          <w:rFonts w:ascii="Sabon Next LT" w:hAnsi="Sabon Next LT" w:cs="Sabon Next LT"/>
          <w:i/>
          <w:sz w:val="22"/>
          <w:szCs w:val="22"/>
        </w:rPr>
        <w:t>Pronajímatel se zavazuje přenechat nájemci k užívání prostory nacházející se v prvním nadzemním podlaží budovy č. p. 1255 stojící na pozemku p. č. st. 2542 v </w:t>
      </w:r>
      <w:proofErr w:type="spellStart"/>
      <w:r w:rsidR="007F72E5">
        <w:rPr>
          <w:rFonts w:ascii="Sabon Next LT" w:hAnsi="Sabon Next LT" w:cs="Sabon Next LT"/>
          <w:i/>
          <w:sz w:val="22"/>
          <w:szCs w:val="22"/>
        </w:rPr>
        <w:t>k.ú</w:t>
      </w:r>
      <w:proofErr w:type="spellEnd"/>
      <w:r w:rsidR="007F72E5">
        <w:rPr>
          <w:rFonts w:ascii="Sabon Next LT" w:hAnsi="Sabon Next LT" w:cs="Sabon Next LT"/>
          <w:i/>
          <w:sz w:val="22"/>
          <w:szCs w:val="22"/>
        </w:rPr>
        <w:t xml:space="preserve">. Otrokovice o celkové výměře </w:t>
      </w:r>
      <w:r w:rsidR="00FB10E9">
        <w:rPr>
          <w:rFonts w:ascii="Sabon Next LT" w:hAnsi="Sabon Next LT" w:cs="Sabon Next LT"/>
          <w:i/>
          <w:sz w:val="22"/>
          <w:szCs w:val="22"/>
        </w:rPr>
        <w:t>160</w:t>
      </w:r>
      <w:r w:rsidR="007F72E5">
        <w:rPr>
          <w:rFonts w:ascii="Sabon Next LT" w:hAnsi="Sabon Next LT" w:cs="Sabon Next LT"/>
          <w:i/>
          <w:sz w:val="22"/>
          <w:szCs w:val="22"/>
        </w:rPr>
        <w:t xml:space="preserve"> m</w:t>
      </w:r>
      <w:r w:rsidR="007F72E5" w:rsidRPr="007F72E5">
        <w:rPr>
          <w:rFonts w:ascii="Sabon Next LT" w:hAnsi="Sabon Next LT" w:cs="Sabon Next LT"/>
          <w:i/>
          <w:sz w:val="22"/>
          <w:szCs w:val="22"/>
          <w:vertAlign w:val="superscript"/>
        </w:rPr>
        <w:t>2</w:t>
      </w:r>
      <w:r w:rsidR="00E152F1">
        <w:rPr>
          <w:rFonts w:ascii="Sabon Next LT" w:hAnsi="Sabon Next LT" w:cs="Sabon Next LT"/>
          <w:i/>
          <w:sz w:val="22"/>
          <w:szCs w:val="22"/>
          <w:vertAlign w:val="superscript"/>
        </w:rPr>
        <w:t xml:space="preserve"> </w:t>
      </w:r>
      <w:r w:rsidR="00E152F1">
        <w:rPr>
          <w:rFonts w:ascii="Sabon Next LT" w:hAnsi="Sabon Next LT" w:cs="Sabon Next LT"/>
          <w:i/>
          <w:sz w:val="22"/>
          <w:szCs w:val="22"/>
        </w:rPr>
        <w:t>a dále v</w:t>
      </w:r>
      <w:r w:rsidR="00CD73A9">
        <w:rPr>
          <w:rFonts w:ascii="Sabon Next LT" w:hAnsi="Sabon Next LT" w:cs="Sabon Next LT"/>
          <w:i/>
          <w:sz w:val="22"/>
          <w:szCs w:val="22"/>
        </w:rPr>
        <w:t xml:space="preserve"> plechovém skladovacím objektu stojícím na pozemku </w:t>
      </w:r>
      <w:r w:rsidR="00A57F1F">
        <w:rPr>
          <w:rFonts w:ascii="Sabon Next LT" w:hAnsi="Sabon Next LT" w:cs="Sabon Next LT"/>
          <w:i/>
          <w:sz w:val="22"/>
          <w:szCs w:val="22"/>
        </w:rPr>
        <w:t>p.č.st.</w:t>
      </w:r>
      <w:r w:rsidR="00435B59">
        <w:rPr>
          <w:rFonts w:ascii="Sabon Next LT" w:hAnsi="Sabon Next LT" w:cs="Sabon Next LT"/>
          <w:i/>
          <w:sz w:val="22"/>
          <w:szCs w:val="22"/>
        </w:rPr>
        <w:t> </w:t>
      </w:r>
      <w:r w:rsidR="00A57F1F">
        <w:rPr>
          <w:rFonts w:ascii="Sabon Next LT" w:hAnsi="Sabon Next LT" w:cs="Sabon Next LT"/>
          <w:i/>
          <w:sz w:val="22"/>
          <w:szCs w:val="22"/>
        </w:rPr>
        <w:t>2540</w:t>
      </w:r>
      <w:r w:rsidR="00435B59">
        <w:rPr>
          <w:rFonts w:ascii="Sabon Next LT" w:hAnsi="Sabon Next LT" w:cs="Sabon Next LT"/>
          <w:i/>
          <w:sz w:val="22"/>
          <w:szCs w:val="22"/>
        </w:rPr>
        <w:t xml:space="preserve"> skladovací prostor o výměře 30m</w:t>
      </w:r>
      <w:r w:rsidR="00435B59">
        <w:rPr>
          <w:rFonts w:ascii="Sabon Next LT" w:hAnsi="Sabon Next LT" w:cs="Sabon Next LT"/>
          <w:i/>
          <w:sz w:val="22"/>
          <w:szCs w:val="22"/>
          <w:vertAlign w:val="superscript"/>
        </w:rPr>
        <w:t>2</w:t>
      </w:r>
      <w:r w:rsidR="00AC7E51">
        <w:rPr>
          <w:rFonts w:ascii="Sabon Next LT" w:hAnsi="Sabon Next LT" w:cs="Sabon Next LT"/>
          <w:i/>
          <w:sz w:val="22"/>
          <w:szCs w:val="22"/>
          <w:vertAlign w:val="superscript"/>
        </w:rPr>
        <w:t xml:space="preserve"> </w:t>
      </w:r>
      <w:r w:rsidR="00FB10E9">
        <w:rPr>
          <w:rFonts w:ascii="Sabon Next LT" w:hAnsi="Sabon Next LT" w:cs="Sabon Next LT"/>
          <w:bCs/>
          <w:i/>
          <w:sz w:val="22"/>
          <w:szCs w:val="22"/>
        </w:rPr>
        <w:t xml:space="preserve">, </w:t>
      </w:r>
      <w:r w:rsidR="005F1953">
        <w:rPr>
          <w:rFonts w:ascii="Sabon Next LT" w:hAnsi="Sabon Next LT" w:cs="Sabon Next LT"/>
          <w:bCs/>
          <w:i/>
          <w:sz w:val="22"/>
          <w:szCs w:val="22"/>
        </w:rPr>
        <w:t>tedy</w:t>
      </w:r>
      <w:r w:rsidR="00AD52CE">
        <w:rPr>
          <w:rFonts w:ascii="Sabon Next LT" w:hAnsi="Sabon Next LT" w:cs="Sabon Next LT"/>
          <w:bCs/>
          <w:i/>
          <w:sz w:val="22"/>
          <w:szCs w:val="22"/>
        </w:rPr>
        <w:t xml:space="preserve"> celkem 190m</w:t>
      </w:r>
      <w:r w:rsidR="00AD52CE">
        <w:rPr>
          <w:rFonts w:ascii="Sabon Next LT" w:hAnsi="Sabon Next LT" w:cs="Sabon Next LT"/>
          <w:bCs/>
          <w:i/>
          <w:sz w:val="22"/>
          <w:szCs w:val="22"/>
          <w:vertAlign w:val="superscript"/>
        </w:rPr>
        <w:t>2</w:t>
      </w:r>
      <w:r w:rsidR="00FB10E9">
        <w:rPr>
          <w:rFonts w:ascii="Sabon Next LT" w:hAnsi="Sabon Next LT" w:cs="Sabon Next LT"/>
          <w:bCs/>
          <w:i/>
          <w:sz w:val="22"/>
          <w:szCs w:val="22"/>
        </w:rPr>
        <w:t>:</w:t>
      </w:r>
    </w:p>
    <w:p w14:paraId="0525AB7E" w14:textId="77777777" w:rsidR="005F1953" w:rsidRDefault="005F1953" w:rsidP="00FB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1134" w:hanging="567"/>
        <w:jc w:val="both"/>
        <w:rPr>
          <w:rFonts w:ascii="Sabon Next LT" w:hAnsi="Sabon Next LT" w:cs="Sabon Next LT"/>
          <w:bCs/>
          <w:i/>
          <w:sz w:val="22"/>
          <w:szCs w:val="22"/>
        </w:rPr>
      </w:pPr>
    </w:p>
    <w:p w14:paraId="445F45AD" w14:textId="77777777" w:rsidR="00FB10E9" w:rsidRDefault="00FB10E9" w:rsidP="00FB10E9">
      <w:pPr>
        <w:pStyle w:val="Odstavecseseznamem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2268" w:hanging="567"/>
        <w:jc w:val="both"/>
        <w:rPr>
          <w:rFonts w:ascii="Sabon Next LT" w:hAnsi="Sabon Next LT" w:cs="Sabon Next LT"/>
          <w:i/>
        </w:rPr>
      </w:pPr>
      <w:r>
        <w:rPr>
          <w:rFonts w:ascii="Sabon Next LT" w:hAnsi="Sabon Next LT" w:cs="Sabon Next LT"/>
          <w:bCs/>
          <w:i/>
        </w:rPr>
        <w:t xml:space="preserve">Kancelářskou místnost o výměře 32 </w:t>
      </w:r>
      <w:r>
        <w:rPr>
          <w:rFonts w:ascii="Sabon Next LT" w:hAnsi="Sabon Next LT" w:cs="Sabon Next LT"/>
          <w:i/>
        </w:rPr>
        <w:t>m</w:t>
      </w:r>
      <w:r w:rsidRPr="007F72E5">
        <w:rPr>
          <w:rFonts w:ascii="Sabon Next LT" w:hAnsi="Sabon Next LT" w:cs="Sabon Next LT"/>
          <w:i/>
          <w:vertAlign w:val="superscript"/>
        </w:rPr>
        <w:t>2</w:t>
      </w:r>
      <w:r w:rsidRPr="00FB10E9">
        <w:rPr>
          <w:rFonts w:ascii="Sabon Next LT" w:hAnsi="Sabon Next LT" w:cs="Sabon Next LT"/>
          <w:i/>
        </w:rPr>
        <w:t>,</w:t>
      </w:r>
    </w:p>
    <w:p w14:paraId="5AE16DD0" w14:textId="550160B0" w:rsidR="00FB10E9" w:rsidRPr="00AD52CE" w:rsidRDefault="00FB10E9" w:rsidP="00FB10E9">
      <w:pPr>
        <w:pStyle w:val="Odstavecseseznamem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2268" w:hanging="567"/>
        <w:jc w:val="both"/>
        <w:rPr>
          <w:rFonts w:ascii="Sabon Next LT" w:hAnsi="Sabon Next LT" w:cs="Sabon Next LT"/>
          <w:i/>
        </w:rPr>
      </w:pPr>
      <w:r w:rsidRPr="00AD52CE">
        <w:rPr>
          <w:rFonts w:ascii="Sabon Next LT" w:hAnsi="Sabon Next LT" w:cs="Sabon Next LT"/>
          <w:bCs/>
          <w:i/>
        </w:rPr>
        <w:t xml:space="preserve">Kancelářskou místnost o výměře 13 </w:t>
      </w:r>
      <w:r w:rsidRPr="00AD52CE">
        <w:rPr>
          <w:rFonts w:ascii="Sabon Next LT" w:hAnsi="Sabon Next LT" w:cs="Sabon Next LT"/>
          <w:i/>
        </w:rPr>
        <w:t>m</w:t>
      </w:r>
      <w:r w:rsidRPr="00AD52CE">
        <w:rPr>
          <w:rFonts w:ascii="Sabon Next LT" w:hAnsi="Sabon Next LT" w:cs="Sabon Next LT"/>
          <w:i/>
          <w:vertAlign w:val="superscript"/>
        </w:rPr>
        <w:t>2</w:t>
      </w:r>
      <w:r w:rsidRPr="00AD52CE">
        <w:rPr>
          <w:rFonts w:ascii="Sabon Next LT" w:hAnsi="Sabon Next LT" w:cs="Sabon Next LT"/>
          <w:i/>
        </w:rPr>
        <w:t>,</w:t>
      </w:r>
    </w:p>
    <w:p w14:paraId="3AC5AE6D" w14:textId="547A948B" w:rsidR="00E60688" w:rsidRDefault="00FB10E9" w:rsidP="00FB10E9">
      <w:pPr>
        <w:pStyle w:val="Odstavecseseznamem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2268" w:hanging="567"/>
        <w:jc w:val="both"/>
        <w:rPr>
          <w:rFonts w:ascii="Sabon Next LT" w:hAnsi="Sabon Next LT" w:cs="Sabon Next LT"/>
          <w:i/>
        </w:rPr>
      </w:pPr>
      <w:r>
        <w:rPr>
          <w:rFonts w:ascii="Sabon Next LT" w:hAnsi="Sabon Next LT" w:cs="Sabon Next LT"/>
          <w:bCs/>
          <w:i/>
        </w:rPr>
        <w:t xml:space="preserve">Skladový prostor v jižním křídle budovy o výměře 80 </w:t>
      </w:r>
      <w:r>
        <w:rPr>
          <w:rFonts w:ascii="Sabon Next LT" w:hAnsi="Sabon Next LT" w:cs="Sabon Next LT"/>
          <w:i/>
        </w:rPr>
        <w:t>m</w:t>
      </w:r>
      <w:r w:rsidRPr="007F72E5">
        <w:rPr>
          <w:rFonts w:ascii="Sabon Next LT" w:hAnsi="Sabon Next LT" w:cs="Sabon Next LT"/>
          <w:i/>
          <w:vertAlign w:val="superscript"/>
        </w:rPr>
        <w:t>2</w:t>
      </w:r>
      <w:r w:rsidRPr="00FB10E9">
        <w:rPr>
          <w:rFonts w:ascii="Sabon Next LT" w:hAnsi="Sabon Next LT" w:cs="Sabon Next LT"/>
          <w:i/>
        </w:rPr>
        <w:t>,</w:t>
      </w:r>
    </w:p>
    <w:p w14:paraId="67B38F29" w14:textId="098A892A" w:rsidR="00A65562" w:rsidRDefault="00FB10E9" w:rsidP="005F1953">
      <w:pPr>
        <w:pStyle w:val="Odstavecseseznamem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64" w:lineRule="auto"/>
        <w:ind w:left="2268" w:hanging="567"/>
        <w:jc w:val="both"/>
        <w:rPr>
          <w:rFonts w:ascii="Sabon Next LT" w:hAnsi="Sabon Next LT" w:cs="Sabon Next LT"/>
          <w:i/>
        </w:rPr>
      </w:pPr>
      <w:r>
        <w:rPr>
          <w:rFonts w:ascii="Sabon Next LT" w:hAnsi="Sabon Next LT" w:cs="Sabon Next LT"/>
          <w:bCs/>
          <w:i/>
        </w:rPr>
        <w:t xml:space="preserve">Skladový prostor v jižním křídle budovy o výměře 35 </w:t>
      </w:r>
      <w:r>
        <w:rPr>
          <w:rFonts w:ascii="Sabon Next LT" w:hAnsi="Sabon Next LT" w:cs="Sabon Next LT"/>
          <w:i/>
        </w:rPr>
        <w:t>m</w:t>
      </w:r>
      <w:r w:rsidRPr="007F72E5">
        <w:rPr>
          <w:rFonts w:ascii="Sabon Next LT" w:hAnsi="Sabon Next LT" w:cs="Sabon Next LT"/>
          <w:i/>
          <w:vertAlign w:val="superscript"/>
        </w:rPr>
        <w:t>2</w:t>
      </w:r>
      <w:r w:rsidR="00435B59">
        <w:rPr>
          <w:rFonts w:ascii="Sabon Next LT" w:hAnsi="Sabon Next LT" w:cs="Sabon Next LT"/>
          <w:i/>
        </w:rPr>
        <w:t>,</w:t>
      </w:r>
    </w:p>
    <w:p w14:paraId="3DB417E0" w14:textId="3D821D62" w:rsidR="00AD52CE" w:rsidRDefault="00AD52CE" w:rsidP="005F1953">
      <w:pPr>
        <w:pStyle w:val="Odstavecseseznamem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64" w:lineRule="auto"/>
        <w:ind w:left="2268" w:hanging="567"/>
        <w:jc w:val="both"/>
        <w:rPr>
          <w:rFonts w:ascii="Sabon Next LT" w:hAnsi="Sabon Next LT" w:cs="Sabon Next LT"/>
          <w:i/>
        </w:rPr>
      </w:pPr>
      <w:r>
        <w:rPr>
          <w:rFonts w:ascii="Sabon Next LT" w:hAnsi="Sabon Next LT" w:cs="Sabon Next LT"/>
          <w:i/>
        </w:rPr>
        <w:t>S</w:t>
      </w:r>
      <w:r w:rsidR="00482D36">
        <w:rPr>
          <w:rFonts w:ascii="Sabon Next LT" w:hAnsi="Sabon Next LT" w:cs="Sabon Next LT"/>
          <w:i/>
        </w:rPr>
        <w:t>kladovací prostor v plechovém skladovacím objektu o výměře 30m</w:t>
      </w:r>
      <w:r w:rsidR="00482D36">
        <w:rPr>
          <w:rFonts w:ascii="Sabon Next LT" w:hAnsi="Sabon Next LT" w:cs="Sabon Next LT"/>
          <w:i/>
          <w:vertAlign w:val="superscript"/>
        </w:rPr>
        <w:t>2</w:t>
      </w:r>
      <w:r w:rsidR="00482D36">
        <w:rPr>
          <w:rFonts w:ascii="Sabon Next LT" w:hAnsi="Sabon Next LT" w:cs="Sabon Next LT"/>
          <w:i/>
        </w:rPr>
        <w:t>.</w:t>
      </w:r>
    </w:p>
    <w:p w14:paraId="5A1B6BE7" w14:textId="77777777" w:rsidR="00A65562" w:rsidRDefault="00A65562" w:rsidP="00A655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jc w:val="both"/>
        <w:rPr>
          <w:rFonts w:ascii="Sabon Next LT" w:hAnsi="Sabon Next LT" w:cs="Sabon Next LT"/>
          <w:i/>
        </w:rPr>
      </w:pPr>
    </w:p>
    <w:p w14:paraId="4A442DCB" w14:textId="00E15FAA" w:rsidR="00FB10E9" w:rsidRPr="00A65562" w:rsidRDefault="00A65562" w:rsidP="00A65562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jc w:val="both"/>
        <w:rPr>
          <w:rFonts w:ascii="Sabon Next LT" w:hAnsi="Sabon Next LT" w:cs="Sabon Next LT"/>
          <w:i/>
        </w:rPr>
      </w:pPr>
      <w:r>
        <w:rPr>
          <w:rFonts w:ascii="Sabon Next LT" w:hAnsi="Sabon Next LT" w:cs="Sabon Next LT"/>
          <w:i/>
        </w:rPr>
        <w:tab/>
      </w:r>
      <w:r>
        <w:rPr>
          <w:rFonts w:ascii="Sabon Next LT" w:hAnsi="Sabon Next LT" w:cs="Sabon Next LT"/>
          <w:i/>
        </w:rPr>
        <w:tab/>
        <w:t>Předmět nájmu je vyznačen v grafickém plánku, který je přílohou č. 1 smlouvy.“</w:t>
      </w:r>
    </w:p>
    <w:p w14:paraId="7C0111E1" w14:textId="77777777" w:rsidR="00FB10E9" w:rsidRDefault="00FB10E9" w:rsidP="00FB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jc w:val="both"/>
        <w:rPr>
          <w:rFonts w:ascii="Sabon Next LT" w:hAnsi="Sabon Next LT" w:cs="Sabon Next LT"/>
          <w:i/>
        </w:rPr>
      </w:pPr>
    </w:p>
    <w:p w14:paraId="6B72F160" w14:textId="55CE531A" w:rsidR="00FB10E9" w:rsidRPr="005F1953" w:rsidRDefault="00FB10E9" w:rsidP="005F1953">
      <w:pPr>
        <w:pStyle w:val="Odstavecseseznamem"/>
        <w:numPr>
          <w:ilvl w:val="0"/>
          <w:numId w:val="5"/>
        </w:numPr>
        <w:tabs>
          <w:tab w:val="left" w:pos="567"/>
        </w:tabs>
        <w:spacing w:line="264" w:lineRule="auto"/>
        <w:ind w:left="567" w:hanging="567"/>
        <w:jc w:val="both"/>
        <w:rPr>
          <w:rFonts w:ascii="Sabon Next LT" w:hAnsi="Sabon Next LT" w:cs="Sabon Next LT"/>
        </w:rPr>
      </w:pPr>
      <w:r>
        <w:rPr>
          <w:rFonts w:ascii="Sabon Next LT" w:hAnsi="Sabon Next LT" w:cs="Sabon Next LT"/>
        </w:rPr>
        <w:t>Smluvní strany se v návaznosti na rozšíření předmětu nájmu</w:t>
      </w:r>
      <w:r w:rsidRPr="00FB10E9">
        <w:rPr>
          <w:rFonts w:ascii="Sabon Next LT" w:hAnsi="Sabon Next LT" w:cs="Sabon Next LT"/>
        </w:rPr>
        <w:t xml:space="preserve"> </w:t>
      </w:r>
      <w:r>
        <w:rPr>
          <w:rFonts w:ascii="Sabon Next LT" w:hAnsi="Sabon Next LT" w:cs="Sabon Next LT"/>
        </w:rPr>
        <w:t xml:space="preserve">dohodly na zvýšení nájemného. </w:t>
      </w:r>
      <w:r w:rsidRPr="007F72E5">
        <w:rPr>
          <w:rFonts w:ascii="Sabon Next LT" w:hAnsi="Sabon Next LT" w:cs="Sabon Next LT"/>
        </w:rPr>
        <w:t>Článek I</w:t>
      </w:r>
      <w:r>
        <w:rPr>
          <w:rFonts w:ascii="Sabon Next LT" w:hAnsi="Sabon Next LT" w:cs="Sabon Next LT"/>
        </w:rPr>
        <w:t xml:space="preserve">II </w:t>
      </w:r>
      <w:r w:rsidRPr="007F72E5">
        <w:rPr>
          <w:rFonts w:ascii="Sabon Next LT" w:hAnsi="Sabon Next LT" w:cs="Sabon Next LT"/>
        </w:rPr>
        <w:t xml:space="preserve">odst. </w:t>
      </w:r>
      <w:r>
        <w:rPr>
          <w:rFonts w:ascii="Sabon Next LT" w:hAnsi="Sabon Next LT" w:cs="Sabon Next LT"/>
        </w:rPr>
        <w:t>1</w:t>
      </w:r>
      <w:r w:rsidRPr="007F72E5">
        <w:rPr>
          <w:rFonts w:ascii="Sabon Next LT" w:hAnsi="Sabon Next LT" w:cs="Sabon Next LT"/>
        </w:rPr>
        <w:t xml:space="preserve"> smlouvy </w:t>
      </w:r>
      <w:r>
        <w:rPr>
          <w:rFonts w:ascii="Sabon Next LT" w:hAnsi="Sabon Next LT" w:cs="Sabon Next LT"/>
        </w:rPr>
        <w:t>se mění tak, že nově zní</w:t>
      </w:r>
      <w:r w:rsidRPr="007F72E5">
        <w:rPr>
          <w:rFonts w:ascii="Sabon Next LT" w:hAnsi="Sabon Next LT" w:cs="Sabon Next LT"/>
        </w:rPr>
        <w:t>:</w:t>
      </w:r>
    </w:p>
    <w:p w14:paraId="68CD8DE0" w14:textId="60FB926F" w:rsidR="00FB10E9" w:rsidRDefault="00FB10E9" w:rsidP="00FB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1134" w:hanging="567"/>
        <w:jc w:val="both"/>
        <w:rPr>
          <w:rFonts w:ascii="Sabon Next LT" w:hAnsi="Sabon Next LT" w:cs="Sabon Next LT"/>
          <w:i/>
        </w:rPr>
      </w:pPr>
      <w:r w:rsidRPr="00A173D8">
        <w:rPr>
          <w:rFonts w:ascii="Sabon Next LT" w:hAnsi="Sabon Next LT" w:cs="Sabon Next LT"/>
          <w:i/>
          <w:sz w:val="22"/>
          <w:szCs w:val="22"/>
        </w:rPr>
        <w:t>„1.</w:t>
      </w:r>
      <w:r w:rsidRPr="00A173D8">
        <w:rPr>
          <w:rFonts w:ascii="Sabon Next LT" w:hAnsi="Sabon Next LT" w:cs="Sabon Next LT"/>
          <w:i/>
          <w:sz w:val="22"/>
          <w:szCs w:val="22"/>
        </w:rPr>
        <w:tab/>
      </w:r>
      <w:r>
        <w:rPr>
          <w:rFonts w:ascii="Sabon Next LT" w:hAnsi="Sabon Next LT" w:cs="Sabon Next LT"/>
          <w:i/>
          <w:sz w:val="22"/>
          <w:szCs w:val="22"/>
        </w:rPr>
        <w:t xml:space="preserve">Výše nájemného činí </w:t>
      </w:r>
      <w:r w:rsidR="00233A12" w:rsidRPr="00482D36">
        <w:rPr>
          <w:rFonts w:ascii="Sabon Next LT" w:hAnsi="Sabon Next LT" w:cs="Sabon Next LT"/>
          <w:i/>
          <w:sz w:val="22"/>
          <w:szCs w:val="22"/>
        </w:rPr>
        <w:t>172</w:t>
      </w:r>
      <w:r w:rsidR="00586E26" w:rsidRPr="00482D36">
        <w:rPr>
          <w:rFonts w:ascii="Sabon Next LT" w:hAnsi="Sabon Next LT" w:cs="Sabon Next LT"/>
          <w:i/>
          <w:sz w:val="22"/>
          <w:szCs w:val="22"/>
        </w:rPr>
        <w:t xml:space="preserve"> 168</w:t>
      </w:r>
      <w:r>
        <w:rPr>
          <w:rFonts w:ascii="Sabon Next LT" w:hAnsi="Sabon Next LT" w:cs="Sabon Next LT"/>
          <w:i/>
          <w:sz w:val="22"/>
          <w:szCs w:val="22"/>
        </w:rPr>
        <w:t xml:space="preserve"> Kč ročně, tj. </w:t>
      </w:r>
      <w:r w:rsidR="00586E26" w:rsidRPr="00482D36">
        <w:rPr>
          <w:rFonts w:ascii="Sabon Next LT" w:hAnsi="Sabon Next LT" w:cs="Sabon Next LT"/>
          <w:i/>
          <w:sz w:val="22"/>
          <w:szCs w:val="22"/>
        </w:rPr>
        <w:t>43 042</w:t>
      </w:r>
      <w:r>
        <w:rPr>
          <w:rFonts w:ascii="Sabon Next LT" w:hAnsi="Sabon Next LT" w:cs="Sabon Next LT"/>
          <w:i/>
          <w:sz w:val="22"/>
          <w:szCs w:val="22"/>
        </w:rPr>
        <w:t xml:space="preserve"> Kč za čtvrtletí. Nájemné je blíže specifikováno ve výpočtovém listu, který tvoří nedílnou součást smlouvy jako její </w:t>
      </w:r>
      <w:r>
        <w:rPr>
          <w:rFonts w:ascii="Sabon Next LT" w:hAnsi="Sabon Next LT" w:cs="Sabon Next LT"/>
          <w:i/>
          <w:sz w:val="22"/>
          <w:szCs w:val="22"/>
        </w:rPr>
        <w:br/>
        <w:t>příloha č. 2.</w:t>
      </w:r>
      <w:r>
        <w:rPr>
          <w:rFonts w:ascii="Sabon Next LT" w:hAnsi="Sabon Next LT" w:cs="Sabon Next LT"/>
          <w:i/>
        </w:rPr>
        <w:t>“</w:t>
      </w:r>
    </w:p>
    <w:p w14:paraId="17272E42" w14:textId="77777777" w:rsidR="00FB10E9" w:rsidRDefault="00FB10E9" w:rsidP="00FB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jc w:val="both"/>
        <w:rPr>
          <w:rFonts w:ascii="Sabon Next LT" w:hAnsi="Sabon Next LT" w:cs="Sabon Next LT"/>
          <w:i/>
        </w:rPr>
      </w:pPr>
    </w:p>
    <w:p w14:paraId="3D10E34D" w14:textId="03A004D2" w:rsidR="00FB10E9" w:rsidRPr="005F1953" w:rsidRDefault="00FB10E9" w:rsidP="005F1953">
      <w:pPr>
        <w:pStyle w:val="Odstavecseseznamem"/>
        <w:numPr>
          <w:ilvl w:val="0"/>
          <w:numId w:val="5"/>
        </w:numPr>
        <w:tabs>
          <w:tab w:val="left" w:pos="567"/>
        </w:tabs>
        <w:spacing w:line="264" w:lineRule="auto"/>
        <w:ind w:left="567" w:hanging="567"/>
        <w:jc w:val="both"/>
        <w:rPr>
          <w:rFonts w:ascii="Sabon Next LT" w:hAnsi="Sabon Next LT" w:cs="Sabon Next LT"/>
        </w:rPr>
      </w:pPr>
      <w:r>
        <w:rPr>
          <w:rFonts w:ascii="Sabon Next LT" w:hAnsi="Sabon Next LT" w:cs="Sabon Next LT"/>
        </w:rPr>
        <w:t>Smluvní strany se v návaznosti na rozšíření předmětu nájmu</w:t>
      </w:r>
      <w:r w:rsidRPr="00FB10E9">
        <w:rPr>
          <w:rFonts w:ascii="Sabon Next LT" w:hAnsi="Sabon Next LT" w:cs="Sabon Next LT"/>
        </w:rPr>
        <w:t xml:space="preserve"> </w:t>
      </w:r>
      <w:r>
        <w:rPr>
          <w:rFonts w:ascii="Sabon Next LT" w:hAnsi="Sabon Next LT" w:cs="Sabon Next LT"/>
        </w:rPr>
        <w:t xml:space="preserve">dohodly na zvýšení ceny za služby spojené s užíváním předmětu nájmu. </w:t>
      </w:r>
      <w:r w:rsidRPr="007F72E5">
        <w:rPr>
          <w:rFonts w:ascii="Sabon Next LT" w:hAnsi="Sabon Next LT" w:cs="Sabon Next LT"/>
        </w:rPr>
        <w:t>Článek I</w:t>
      </w:r>
      <w:r>
        <w:rPr>
          <w:rFonts w:ascii="Sabon Next LT" w:hAnsi="Sabon Next LT" w:cs="Sabon Next LT"/>
        </w:rPr>
        <w:t xml:space="preserve">II </w:t>
      </w:r>
      <w:r w:rsidRPr="007F72E5">
        <w:rPr>
          <w:rFonts w:ascii="Sabon Next LT" w:hAnsi="Sabon Next LT" w:cs="Sabon Next LT"/>
        </w:rPr>
        <w:t xml:space="preserve">odst. </w:t>
      </w:r>
      <w:r>
        <w:rPr>
          <w:rFonts w:ascii="Sabon Next LT" w:hAnsi="Sabon Next LT" w:cs="Sabon Next LT"/>
        </w:rPr>
        <w:t>3</w:t>
      </w:r>
      <w:r w:rsidRPr="007F72E5">
        <w:rPr>
          <w:rFonts w:ascii="Sabon Next LT" w:hAnsi="Sabon Next LT" w:cs="Sabon Next LT"/>
        </w:rPr>
        <w:t xml:space="preserve"> smlouvy </w:t>
      </w:r>
      <w:r>
        <w:rPr>
          <w:rFonts w:ascii="Sabon Next LT" w:hAnsi="Sabon Next LT" w:cs="Sabon Next LT"/>
        </w:rPr>
        <w:t>se mění tak, že nově zní</w:t>
      </w:r>
      <w:r w:rsidRPr="007F72E5">
        <w:rPr>
          <w:rFonts w:ascii="Sabon Next LT" w:hAnsi="Sabon Next LT" w:cs="Sabon Next LT"/>
        </w:rPr>
        <w:t>:</w:t>
      </w:r>
    </w:p>
    <w:p w14:paraId="1FAEFCDB" w14:textId="507D4690" w:rsidR="00FB10E9" w:rsidRDefault="00FB10E9" w:rsidP="0012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64" w:lineRule="auto"/>
        <w:ind w:left="1134" w:hanging="567"/>
        <w:jc w:val="both"/>
        <w:rPr>
          <w:rFonts w:ascii="Sabon Next LT" w:hAnsi="Sabon Next LT" w:cs="Sabon Next LT"/>
          <w:i/>
        </w:rPr>
      </w:pPr>
      <w:r w:rsidRPr="00A173D8">
        <w:rPr>
          <w:rFonts w:ascii="Sabon Next LT" w:hAnsi="Sabon Next LT" w:cs="Sabon Next LT"/>
          <w:i/>
          <w:sz w:val="22"/>
          <w:szCs w:val="22"/>
        </w:rPr>
        <w:t>„</w:t>
      </w:r>
      <w:r>
        <w:rPr>
          <w:rFonts w:ascii="Sabon Next LT" w:hAnsi="Sabon Next LT" w:cs="Sabon Next LT"/>
          <w:i/>
          <w:sz w:val="22"/>
          <w:szCs w:val="22"/>
        </w:rPr>
        <w:t>3</w:t>
      </w:r>
      <w:r w:rsidRPr="00A173D8">
        <w:rPr>
          <w:rFonts w:ascii="Sabon Next LT" w:hAnsi="Sabon Next LT" w:cs="Sabon Next LT"/>
          <w:i/>
          <w:sz w:val="22"/>
          <w:szCs w:val="22"/>
        </w:rPr>
        <w:t>.</w:t>
      </w:r>
      <w:r w:rsidRPr="00A173D8">
        <w:rPr>
          <w:rFonts w:ascii="Sabon Next LT" w:hAnsi="Sabon Next LT" w:cs="Sabon Next LT"/>
          <w:i/>
          <w:sz w:val="22"/>
          <w:szCs w:val="22"/>
        </w:rPr>
        <w:tab/>
      </w:r>
      <w:r>
        <w:rPr>
          <w:rFonts w:ascii="Sabon Next LT" w:hAnsi="Sabon Next LT" w:cs="Sabon Next LT"/>
          <w:i/>
          <w:sz w:val="22"/>
          <w:szCs w:val="22"/>
        </w:rPr>
        <w:t>Smluvní strany se dohodly na paušální úhradě ceny za služby spojené s užíváním předmětu nájmu ve výši</w:t>
      </w:r>
      <w:r w:rsidR="00123E67">
        <w:rPr>
          <w:rFonts w:ascii="Sabon Next LT" w:hAnsi="Sabon Next LT" w:cs="Sabon Next LT"/>
          <w:i/>
          <w:sz w:val="22"/>
          <w:szCs w:val="22"/>
        </w:rPr>
        <w:t xml:space="preserve"> </w:t>
      </w:r>
      <w:r w:rsidR="008B7115" w:rsidRPr="00482D36">
        <w:rPr>
          <w:rFonts w:ascii="Sabon Next LT" w:hAnsi="Sabon Next LT" w:cs="Sabon Next LT"/>
          <w:i/>
          <w:sz w:val="22"/>
          <w:szCs w:val="22"/>
        </w:rPr>
        <w:t>42 000</w:t>
      </w:r>
      <w:r w:rsidR="00123E67" w:rsidRPr="00482D36">
        <w:rPr>
          <w:rFonts w:ascii="Sabon Next LT" w:hAnsi="Sabon Next LT" w:cs="Sabon Next LT"/>
          <w:i/>
          <w:sz w:val="22"/>
          <w:szCs w:val="22"/>
        </w:rPr>
        <w:t xml:space="preserve"> Kč</w:t>
      </w:r>
      <w:r>
        <w:rPr>
          <w:rFonts w:ascii="Sabon Next LT" w:hAnsi="Sabon Next LT" w:cs="Sabon Next LT"/>
          <w:i/>
          <w:sz w:val="22"/>
          <w:szCs w:val="22"/>
        </w:rPr>
        <w:t xml:space="preserve"> ročně, tj.</w:t>
      </w:r>
      <w:r w:rsidR="00123E67">
        <w:rPr>
          <w:rFonts w:ascii="Sabon Next LT" w:hAnsi="Sabon Next LT" w:cs="Sabon Next LT"/>
          <w:i/>
          <w:sz w:val="22"/>
          <w:szCs w:val="22"/>
        </w:rPr>
        <w:t xml:space="preserve"> </w:t>
      </w:r>
      <w:r w:rsidR="008B7115" w:rsidRPr="00482D36">
        <w:rPr>
          <w:rFonts w:ascii="Sabon Next LT" w:hAnsi="Sabon Next LT" w:cs="Sabon Next LT"/>
          <w:i/>
          <w:sz w:val="22"/>
          <w:szCs w:val="22"/>
        </w:rPr>
        <w:t>10</w:t>
      </w:r>
      <w:r w:rsidR="00482D36">
        <w:rPr>
          <w:rFonts w:ascii="Sabon Next LT" w:hAnsi="Sabon Next LT" w:cs="Sabon Next LT"/>
          <w:i/>
          <w:sz w:val="22"/>
          <w:szCs w:val="22"/>
        </w:rPr>
        <w:t> </w:t>
      </w:r>
      <w:r w:rsidR="008B7115" w:rsidRPr="00482D36">
        <w:rPr>
          <w:rFonts w:ascii="Sabon Next LT" w:hAnsi="Sabon Next LT" w:cs="Sabon Next LT"/>
          <w:i/>
          <w:sz w:val="22"/>
          <w:szCs w:val="22"/>
        </w:rPr>
        <w:t>500</w:t>
      </w:r>
      <w:r w:rsidR="00482D36">
        <w:rPr>
          <w:rFonts w:ascii="Sabon Next LT" w:hAnsi="Sabon Next LT" w:cs="Sabon Next LT"/>
          <w:i/>
          <w:sz w:val="22"/>
          <w:szCs w:val="22"/>
        </w:rPr>
        <w:t xml:space="preserve"> </w:t>
      </w:r>
      <w:r w:rsidR="00123E67" w:rsidRPr="00482D36">
        <w:rPr>
          <w:rFonts w:ascii="Sabon Next LT" w:hAnsi="Sabon Next LT" w:cs="Sabon Next LT"/>
          <w:i/>
          <w:sz w:val="22"/>
          <w:szCs w:val="22"/>
        </w:rPr>
        <w:t>Kč</w:t>
      </w:r>
      <w:r>
        <w:rPr>
          <w:rFonts w:ascii="Sabon Next LT" w:hAnsi="Sabon Next LT" w:cs="Sabon Next LT"/>
          <w:i/>
          <w:sz w:val="22"/>
          <w:szCs w:val="22"/>
        </w:rPr>
        <w:t xml:space="preserve"> za </w:t>
      </w:r>
      <w:r w:rsidR="00123E67">
        <w:rPr>
          <w:rFonts w:ascii="Sabon Next LT" w:hAnsi="Sabon Next LT" w:cs="Sabon Next LT"/>
          <w:i/>
          <w:sz w:val="22"/>
          <w:szCs w:val="22"/>
        </w:rPr>
        <w:t>čtvrtletí</w:t>
      </w:r>
      <w:r>
        <w:rPr>
          <w:rFonts w:ascii="Sabon Next LT" w:hAnsi="Sabon Next LT" w:cs="Sabon Next LT"/>
          <w:i/>
          <w:sz w:val="22"/>
          <w:szCs w:val="22"/>
        </w:rPr>
        <w:t>.</w:t>
      </w:r>
      <w:r w:rsidR="00123E67">
        <w:rPr>
          <w:rFonts w:ascii="Sabon Next LT" w:hAnsi="Sabon Next LT" w:cs="Sabon Next LT"/>
          <w:i/>
          <w:sz w:val="22"/>
          <w:szCs w:val="22"/>
        </w:rPr>
        <w:t xml:space="preserve"> Smluvní strany berou na vědomí, že za poskytnuté služby nebude prováděno vyúčtování a paušální úhrada ceny za služby je stanovena bez ohledu na skutečnou spotřebu dodávané služby.</w:t>
      </w:r>
      <w:r>
        <w:rPr>
          <w:rFonts w:ascii="Sabon Next LT" w:hAnsi="Sabon Next LT" w:cs="Sabon Next LT"/>
          <w:i/>
        </w:rPr>
        <w:t>“</w:t>
      </w:r>
    </w:p>
    <w:p w14:paraId="2219F9F0" w14:textId="77777777" w:rsidR="00123E67" w:rsidRDefault="00123E67" w:rsidP="00123E67">
      <w:pPr>
        <w:spacing w:line="264" w:lineRule="auto"/>
        <w:jc w:val="both"/>
        <w:rPr>
          <w:rFonts w:ascii="Sabon Next LT" w:hAnsi="Sabon Next LT" w:cs="Sabon Next LT"/>
          <w:b/>
          <w:sz w:val="22"/>
          <w:szCs w:val="22"/>
        </w:rPr>
      </w:pPr>
    </w:p>
    <w:p w14:paraId="2C66B9EC" w14:textId="50BEFAD5" w:rsidR="00AD2291" w:rsidRPr="00123E67" w:rsidRDefault="00AD2291" w:rsidP="005F1953">
      <w:pPr>
        <w:pStyle w:val="Odstavecseseznamem"/>
        <w:numPr>
          <w:ilvl w:val="0"/>
          <w:numId w:val="5"/>
        </w:numPr>
        <w:spacing w:after="0" w:line="264" w:lineRule="auto"/>
        <w:ind w:left="567" w:hanging="567"/>
        <w:jc w:val="both"/>
        <w:rPr>
          <w:rFonts w:ascii="Sabon Next LT" w:hAnsi="Sabon Next LT" w:cs="Sabon Next LT"/>
          <w:color w:val="FF0000"/>
        </w:rPr>
      </w:pPr>
      <w:r w:rsidRPr="00123E67">
        <w:rPr>
          <w:rFonts w:ascii="Sabon Next LT" w:hAnsi="Sabon Next LT" w:cs="Sabon Next LT"/>
        </w:rPr>
        <w:t xml:space="preserve">Smluvní strany se dohodly, že účinností změny </w:t>
      </w:r>
      <w:r w:rsidR="005F1953">
        <w:rPr>
          <w:rFonts w:ascii="Sabon Next LT" w:hAnsi="Sabon Next LT" w:cs="Sabon Next LT"/>
        </w:rPr>
        <w:t xml:space="preserve">nájemného i </w:t>
      </w:r>
      <w:r w:rsidRPr="00123E67">
        <w:rPr>
          <w:rFonts w:ascii="Sabon Next LT" w:hAnsi="Sabon Next LT" w:cs="Sabon Next LT"/>
        </w:rPr>
        <w:t>paušální úhrady za služby se mění také příloha č. 2 k</w:t>
      </w:r>
      <w:r w:rsidR="00123E67">
        <w:rPr>
          <w:rFonts w:ascii="Sabon Next LT" w:hAnsi="Sabon Next LT" w:cs="Sabon Next LT"/>
        </w:rPr>
        <w:t>e</w:t>
      </w:r>
      <w:r w:rsidRPr="00123E67">
        <w:rPr>
          <w:rFonts w:ascii="Sabon Next LT" w:hAnsi="Sabon Next LT" w:cs="Sabon Next LT"/>
        </w:rPr>
        <w:t xml:space="preserve"> smlouvě, jejíž nové znění je i přílohou tohoto dodatku</w:t>
      </w:r>
      <w:r w:rsidR="00123E67">
        <w:rPr>
          <w:rFonts w:ascii="Sabon Next LT" w:hAnsi="Sabon Next LT" w:cs="Sabon Next LT"/>
        </w:rPr>
        <w:t>.</w:t>
      </w:r>
    </w:p>
    <w:p w14:paraId="7BF76321" w14:textId="77777777" w:rsidR="00E60688" w:rsidRPr="00A173D8" w:rsidRDefault="00E60688" w:rsidP="00A173D8">
      <w:pPr>
        <w:tabs>
          <w:tab w:val="left" w:pos="426"/>
          <w:tab w:val="left" w:pos="567"/>
        </w:tabs>
        <w:spacing w:line="264" w:lineRule="auto"/>
        <w:jc w:val="both"/>
        <w:rPr>
          <w:rFonts w:ascii="Sabon Next LT" w:hAnsi="Sabon Next LT" w:cs="Sabon Next LT"/>
          <w:b/>
          <w:sz w:val="22"/>
          <w:szCs w:val="22"/>
        </w:rPr>
      </w:pPr>
    </w:p>
    <w:p w14:paraId="381325AB" w14:textId="7B10D8F0" w:rsidR="00123E67" w:rsidRPr="007F72E5" w:rsidRDefault="00123E67" w:rsidP="00123E67">
      <w:pPr>
        <w:spacing w:line="264" w:lineRule="auto"/>
        <w:ind w:left="360"/>
        <w:jc w:val="center"/>
        <w:rPr>
          <w:rFonts w:ascii="Sabon Next LT" w:hAnsi="Sabon Next LT" w:cs="Sabon Next LT"/>
          <w:b/>
          <w:sz w:val="22"/>
          <w:szCs w:val="22"/>
        </w:rPr>
      </w:pPr>
      <w:r w:rsidRPr="007F72E5">
        <w:rPr>
          <w:rFonts w:ascii="Sabon Next LT" w:hAnsi="Sabon Next LT" w:cs="Sabon Next LT"/>
          <w:b/>
          <w:sz w:val="22"/>
          <w:szCs w:val="22"/>
        </w:rPr>
        <w:t>Článek I</w:t>
      </w:r>
      <w:r>
        <w:rPr>
          <w:rFonts w:ascii="Sabon Next LT" w:hAnsi="Sabon Next LT" w:cs="Sabon Next LT"/>
          <w:b/>
          <w:sz w:val="22"/>
          <w:szCs w:val="22"/>
        </w:rPr>
        <w:t>II</w:t>
      </w:r>
    </w:p>
    <w:p w14:paraId="5198F227" w14:textId="0FBDDB42" w:rsidR="00123E67" w:rsidRDefault="00123E67" w:rsidP="00123E67">
      <w:pPr>
        <w:spacing w:line="264" w:lineRule="auto"/>
        <w:ind w:left="360"/>
        <w:jc w:val="center"/>
        <w:rPr>
          <w:rFonts w:ascii="Sabon Next LT" w:hAnsi="Sabon Next LT" w:cs="Sabon Next LT"/>
          <w:b/>
          <w:sz w:val="22"/>
          <w:szCs w:val="22"/>
        </w:rPr>
      </w:pPr>
      <w:r>
        <w:rPr>
          <w:rFonts w:ascii="Sabon Next LT" w:hAnsi="Sabon Next LT" w:cs="Sabon Next LT"/>
          <w:b/>
          <w:sz w:val="22"/>
          <w:szCs w:val="22"/>
        </w:rPr>
        <w:t>Závěrečná ustanovení</w:t>
      </w:r>
    </w:p>
    <w:p w14:paraId="70463511" w14:textId="77777777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ind w:left="567" w:hanging="567"/>
        <w:rPr>
          <w:rFonts w:ascii="Sabon Next LT" w:hAnsi="Sabon Next LT" w:cs="Sabon Next LT"/>
          <w:b/>
          <w:sz w:val="22"/>
          <w:szCs w:val="22"/>
        </w:rPr>
      </w:pPr>
    </w:p>
    <w:p w14:paraId="55B7D13B" w14:textId="76A4DA9E" w:rsidR="00123E67" w:rsidRDefault="005F1953" w:rsidP="00123E67">
      <w:pPr>
        <w:pStyle w:val="Odstavecseseznamem"/>
        <w:numPr>
          <w:ilvl w:val="3"/>
          <w:numId w:val="1"/>
        </w:numPr>
        <w:spacing w:after="0" w:line="264" w:lineRule="auto"/>
        <w:ind w:left="567" w:hanging="567"/>
        <w:jc w:val="both"/>
        <w:rPr>
          <w:rFonts w:ascii="Sabon Next LT" w:hAnsi="Sabon Next LT" w:cs="Sabon Next LT"/>
        </w:rPr>
      </w:pPr>
      <w:r>
        <w:rPr>
          <w:rFonts w:ascii="Sabon Next LT" w:hAnsi="Sabon Next LT" w:cs="Sabon Next LT"/>
        </w:rPr>
        <w:t>Ostatní ujednání smlouvy zůstávají</w:t>
      </w:r>
      <w:r w:rsidR="00123E67">
        <w:rPr>
          <w:rFonts w:ascii="Sabon Next LT" w:hAnsi="Sabon Next LT" w:cs="Sabon Next LT"/>
        </w:rPr>
        <w:t xml:space="preserve"> nedotčena</w:t>
      </w:r>
      <w:r w:rsidR="00E60688" w:rsidRPr="00A173D8">
        <w:rPr>
          <w:rFonts w:ascii="Sabon Next LT" w:hAnsi="Sabon Next LT" w:cs="Sabon Next LT"/>
        </w:rPr>
        <w:t xml:space="preserve">. </w:t>
      </w:r>
    </w:p>
    <w:p w14:paraId="1E4019B0" w14:textId="0F1E1AFF" w:rsidR="00123E67" w:rsidRPr="000F77A5" w:rsidRDefault="000F77A5" w:rsidP="00123E67">
      <w:pPr>
        <w:pStyle w:val="Odstavecseseznamem"/>
        <w:numPr>
          <w:ilvl w:val="3"/>
          <w:numId w:val="1"/>
        </w:numPr>
        <w:spacing w:after="0" w:line="264" w:lineRule="auto"/>
        <w:ind w:left="567" w:hanging="567"/>
        <w:jc w:val="both"/>
        <w:rPr>
          <w:rFonts w:ascii="Sabon Next LT" w:hAnsi="Sabon Next LT" w:cs="Sabon Next LT"/>
        </w:rPr>
      </w:pPr>
      <w:r w:rsidRPr="000F77A5">
        <w:rPr>
          <w:rFonts w:ascii="Sabon Next LT" w:hAnsi="Sabon Next LT" w:cs="Sabon Next LT"/>
        </w:rPr>
        <w:t xml:space="preserve">Tento dodatek nabývá účinnosti dnem </w:t>
      </w:r>
      <w:r w:rsidRPr="000F77A5">
        <w:rPr>
          <w:rFonts w:ascii="Sabon Next LT" w:hAnsi="Sabon Next LT" w:cs="Sabon Next LT"/>
          <w:b/>
          <w:bCs/>
        </w:rPr>
        <w:t>1.2.2025</w:t>
      </w:r>
      <w:r w:rsidRPr="000F77A5">
        <w:rPr>
          <w:rFonts w:ascii="Sabon Next LT" w:hAnsi="Sabon Next LT" w:cs="Sabon Next LT"/>
        </w:rPr>
        <w:t>.</w:t>
      </w:r>
    </w:p>
    <w:p w14:paraId="51C23EA0" w14:textId="11F882D1" w:rsidR="00E60688" w:rsidRPr="00123E67" w:rsidRDefault="00E60688" w:rsidP="00123E67">
      <w:pPr>
        <w:pStyle w:val="Odstavecseseznamem"/>
        <w:numPr>
          <w:ilvl w:val="3"/>
          <w:numId w:val="1"/>
        </w:numPr>
        <w:spacing w:after="0" w:line="264" w:lineRule="auto"/>
        <w:ind w:left="567" w:hanging="567"/>
        <w:jc w:val="both"/>
        <w:rPr>
          <w:rFonts w:ascii="Sabon Next LT" w:hAnsi="Sabon Next LT" w:cs="Sabon Next LT"/>
        </w:rPr>
      </w:pPr>
      <w:r w:rsidRPr="00123E67">
        <w:rPr>
          <w:rFonts w:ascii="Sabon Next LT" w:hAnsi="Sabon Next LT" w:cs="Sabon Next LT"/>
        </w:rPr>
        <w:t xml:space="preserve">Tento dodatek je vyhotoven ve </w:t>
      </w:r>
      <w:r w:rsidR="00123E67">
        <w:rPr>
          <w:rFonts w:ascii="Sabon Next LT" w:hAnsi="Sabon Next LT" w:cs="Sabon Next LT"/>
        </w:rPr>
        <w:t>dvou</w:t>
      </w:r>
      <w:r w:rsidRPr="00123E67">
        <w:rPr>
          <w:rFonts w:ascii="Sabon Next LT" w:hAnsi="Sabon Next LT" w:cs="Sabon Next LT"/>
        </w:rPr>
        <w:t xml:space="preserve"> stejnopisech, z nichž </w:t>
      </w:r>
      <w:r w:rsidR="00123E67">
        <w:rPr>
          <w:rFonts w:ascii="Sabon Next LT" w:hAnsi="Sabon Next LT" w:cs="Sabon Next LT"/>
        </w:rPr>
        <w:t>každá ze stran obdrží</w:t>
      </w:r>
      <w:r w:rsidRPr="00123E67">
        <w:rPr>
          <w:rFonts w:ascii="Sabon Next LT" w:hAnsi="Sabon Next LT" w:cs="Sabon Next LT"/>
        </w:rPr>
        <w:t xml:space="preserve"> 1 vyhotovení. </w:t>
      </w:r>
    </w:p>
    <w:p w14:paraId="20F8ED44" w14:textId="77777777" w:rsidR="005F1953" w:rsidRDefault="005F1953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</w:p>
    <w:p w14:paraId="5A432BE3" w14:textId="77777777" w:rsidR="00087996" w:rsidRDefault="00087996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</w:p>
    <w:p w14:paraId="7C3857DD" w14:textId="77777777" w:rsidR="00087996" w:rsidRDefault="00087996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</w:p>
    <w:p w14:paraId="5D4FFC35" w14:textId="77777777" w:rsidR="00087996" w:rsidRDefault="00087996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</w:p>
    <w:p w14:paraId="5DE95642" w14:textId="77777777" w:rsidR="00087996" w:rsidRDefault="00087996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</w:p>
    <w:p w14:paraId="6B303CB0" w14:textId="586EFAA2" w:rsidR="00A65562" w:rsidRDefault="00317470" w:rsidP="00A173D8">
      <w:pPr>
        <w:spacing w:line="264" w:lineRule="auto"/>
        <w:ind w:left="1416" w:hanging="1410"/>
        <w:jc w:val="both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Příloha:</w:t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="00A65562" w:rsidRPr="00A65562">
        <w:rPr>
          <w:rFonts w:ascii="Sabon Next LT" w:hAnsi="Sabon Next LT" w:cs="Sabon Next LT"/>
          <w:i/>
          <w:iCs/>
          <w:sz w:val="22"/>
          <w:szCs w:val="22"/>
        </w:rPr>
        <w:t>Příloha č. 1: Grafický plánek s vyznačením předmětu nájmu</w:t>
      </w:r>
    </w:p>
    <w:p w14:paraId="6CECB913" w14:textId="3B3B4070" w:rsidR="005F1953" w:rsidRDefault="00317470" w:rsidP="00087996">
      <w:pPr>
        <w:spacing w:line="264" w:lineRule="auto"/>
        <w:ind w:left="1416"/>
        <w:jc w:val="both"/>
        <w:rPr>
          <w:rFonts w:ascii="Sabon Next LT" w:hAnsi="Sabon Next LT" w:cs="Sabon Next LT"/>
          <w:i/>
          <w:sz w:val="22"/>
          <w:szCs w:val="22"/>
        </w:rPr>
      </w:pPr>
      <w:r w:rsidRPr="00A173D8">
        <w:rPr>
          <w:rFonts w:ascii="Sabon Next LT" w:hAnsi="Sabon Next LT" w:cs="Sabon Next LT"/>
          <w:i/>
          <w:sz w:val="22"/>
          <w:szCs w:val="22"/>
        </w:rPr>
        <w:t>Příloha č. 2</w:t>
      </w:r>
      <w:r w:rsidR="00123E67">
        <w:rPr>
          <w:rFonts w:ascii="Sabon Next LT" w:hAnsi="Sabon Next LT" w:cs="Sabon Next LT"/>
          <w:i/>
          <w:sz w:val="22"/>
          <w:szCs w:val="22"/>
        </w:rPr>
        <w:t xml:space="preserve">: </w:t>
      </w:r>
      <w:r w:rsidRPr="00A173D8">
        <w:rPr>
          <w:rFonts w:ascii="Sabon Next LT" w:hAnsi="Sabon Next LT" w:cs="Sabon Next LT"/>
          <w:i/>
          <w:sz w:val="22"/>
          <w:szCs w:val="22"/>
        </w:rPr>
        <w:t xml:space="preserve">Výpočet úhrady nájemného za užívání </w:t>
      </w:r>
      <w:r w:rsidR="00123E67">
        <w:rPr>
          <w:rFonts w:ascii="Sabon Next LT" w:hAnsi="Sabon Next LT" w:cs="Sabon Next LT"/>
          <w:i/>
          <w:sz w:val="22"/>
          <w:szCs w:val="22"/>
        </w:rPr>
        <w:t>p</w:t>
      </w:r>
      <w:r w:rsidRPr="00A173D8">
        <w:rPr>
          <w:rFonts w:ascii="Sabon Next LT" w:hAnsi="Sabon Next LT" w:cs="Sabon Next LT"/>
          <w:i/>
          <w:sz w:val="22"/>
          <w:szCs w:val="22"/>
        </w:rPr>
        <w:t xml:space="preserve">ředmětu nájmu a ceny za služby spojené s užíváním </w:t>
      </w:r>
      <w:r w:rsidR="00123E67">
        <w:rPr>
          <w:rFonts w:ascii="Sabon Next LT" w:hAnsi="Sabon Next LT" w:cs="Sabon Next LT"/>
          <w:i/>
          <w:sz w:val="22"/>
          <w:szCs w:val="22"/>
        </w:rPr>
        <w:t>p</w:t>
      </w:r>
      <w:r w:rsidRPr="00A173D8">
        <w:rPr>
          <w:rFonts w:ascii="Sabon Next LT" w:hAnsi="Sabon Next LT" w:cs="Sabon Next LT"/>
          <w:i/>
          <w:sz w:val="22"/>
          <w:szCs w:val="22"/>
        </w:rPr>
        <w:t>ředmětu nájmu</w:t>
      </w:r>
    </w:p>
    <w:p w14:paraId="7F9956CA" w14:textId="77777777" w:rsidR="00087996" w:rsidRPr="00087996" w:rsidRDefault="00087996" w:rsidP="00087996">
      <w:pPr>
        <w:spacing w:line="264" w:lineRule="auto"/>
        <w:ind w:left="1416"/>
        <w:jc w:val="both"/>
        <w:rPr>
          <w:rFonts w:ascii="Sabon Next LT" w:hAnsi="Sabon Next LT" w:cs="Sabon Next LT"/>
          <w:i/>
          <w:sz w:val="22"/>
          <w:szCs w:val="22"/>
        </w:rPr>
      </w:pPr>
    </w:p>
    <w:p w14:paraId="5C94825D" w14:textId="1F54694A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 xml:space="preserve">V Otrokovicích dne </w:t>
      </w:r>
      <w:r w:rsidR="007122E4">
        <w:rPr>
          <w:rFonts w:ascii="Sabon Next LT" w:hAnsi="Sabon Next LT" w:cs="Sabon Next LT"/>
          <w:sz w:val="22"/>
          <w:szCs w:val="22"/>
        </w:rPr>
        <w:t xml:space="preserve">_________ </w:t>
      </w:r>
    </w:p>
    <w:p w14:paraId="485A0DAA" w14:textId="77777777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1CB1178" w14:textId="77777777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2669F2D9" w14:textId="5FE6DE98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Pronajímatel:</w:t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="00123E67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>Nájemce:</w:t>
      </w:r>
    </w:p>
    <w:p w14:paraId="25775FC5" w14:textId="77777777" w:rsidR="00E6068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3DD0FF39" w14:textId="77777777" w:rsidR="00482D36" w:rsidRDefault="00482D36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3300CFB7" w14:textId="77777777" w:rsidR="00482D36" w:rsidRDefault="00482D36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09042B6C" w14:textId="77777777" w:rsidR="00482D36" w:rsidRDefault="00482D36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A0EE21B" w14:textId="77777777" w:rsidR="00482D36" w:rsidRPr="00A173D8" w:rsidRDefault="00482D36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69E6613D" w14:textId="77777777" w:rsidR="00123E67" w:rsidRDefault="00123E67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  <w:r>
        <w:rPr>
          <w:rFonts w:ascii="Sabon Next LT" w:hAnsi="Sabon Next LT" w:cs="Sabon Next LT"/>
          <w:sz w:val="22"/>
          <w:szCs w:val="22"/>
        </w:rPr>
        <w:t>________________________</w:t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 w:rsidR="00E60688" w:rsidRPr="00A173D8">
        <w:rPr>
          <w:rFonts w:ascii="Sabon Next LT" w:hAnsi="Sabon Next LT" w:cs="Sabon Next LT"/>
          <w:sz w:val="22"/>
          <w:szCs w:val="22"/>
        </w:rPr>
        <w:tab/>
      </w:r>
      <w:r>
        <w:rPr>
          <w:rFonts w:ascii="Sabon Next LT" w:hAnsi="Sabon Next LT" w:cs="Sabon Next LT"/>
          <w:sz w:val="22"/>
          <w:szCs w:val="22"/>
        </w:rPr>
        <w:tab/>
      </w:r>
      <w:r>
        <w:rPr>
          <w:rFonts w:ascii="Sabon Next LT" w:hAnsi="Sabon Next LT" w:cs="Sabon Next LT"/>
          <w:sz w:val="22"/>
          <w:szCs w:val="22"/>
        </w:rPr>
        <w:tab/>
        <w:t>________________________</w:t>
      </w:r>
      <w:r w:rsidRPr="00A173D8">
        <w:rPr>
          <w:rFonts w:ascii="Sabon Next LT" w:hAnsi="Sabon Next LT" w:cs="Sabon Next LT"/>
          <w:sz w:val="22"/>
          <w:szCs w:val="22"/>
        </w:rPr>
        <w:tab/>
      </w:r>
    </w:p>
    <w:p w14:paraId="2E8BF792" w14:textId="462D5E24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  <w:r w:rsidRPr="007122E4">
        <w:rPr>
          <w:rFonts w:ascii="Sabon Next LT" w:hAnsi="Sabon Next LT" w:cs="Sabon Next LT"/>
          <w:b/>
          <w:bCs/>
          <w:sz w:val="22"/>
          <w:szCs w:val="22"/>
        </w:rPr>
        <w:t>TEHOS s.r.o.</w:t>
      </w:r>
      <w:r w:rsidRPr="007122E4">
        <w:rPr>
          <w:rFonts w:ascii="Sabon Next LT" w:hAnsi="Sabon Next LT" w:cs="Sabon Next LT"/>
          <w:b/>
          <w:bCs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="00123E67">
        <w:rPr>
          <w:rFonts w:ascii="Sabon Next LT" w:hAnsi="Sabon Next LT" w:cs="Sabon Next LT"/>
          <w:sz w:val="22"/>
          <w:szCs w:val="22"/>
        </w:rPr>
        <w:tab/>
      </w:r>
      <w:r w:rsidRPr="007122E4">
        <w:rPr>
          <w:rFonts w:ascii="Sabon Next LT" w:hAnsi="Sabon Next LT" w:cs="Sabon Next LT"/>
          <w:b/>
          <w:bCs/>
          <w:sz w:val="22"/>
          <w:szCs w:val="22"/>
        </w:rPr>
        <w:t>Potravinová banka ve Zlínském kraji, z. s.</w:t>
      </w:r>
    </w:p>
    <w:p w14:paraId="4AA55D4D" w14:textId="55816404" w:rsidR="00E60688" w:rsidRPr="00A173D8" w:rsidRDefault="00E60688" w:rsidP="00A173D8">
      <w:pPr>
        <w:tabs>
          <w:tab w:val="left" w:pos="284"/>
          <w:tab w:val="left" w:pos="567"/>
        </w:tabs>
        <w:spacing w:line="264" w:lineRule="auto"/>
        <w:rPr>
          <w:rFonts w:ascii="Sabon Next LT" w:hAnsi="Sabon Next LT" w:cs="Sabon Next LT"/>
          <w:sz w:val="22"/>
          <w:szCs w:val="22"/>
        </w:rPr>
      </w:pPr>
      <w:r w:rsidRPr="00A173D8">
        <w:rPr>
          <w:rFonts w:ascii="Sabon Next LT" w:hAnsi="Sabon Next LT" w:cs="Sabon Next LT"/>
          <w:sz w:val="22"/>
          <w:szCs w:val="22"/>
        </w:rPr>
        <w:t>Ing. Tomáš Morys, jednatel</w:t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ab/>
      </w:r>
      <w:r w:rsidR="00123E67">
        <w:rPr>
          <w:rFonts w:ascii="Sabon Next LT" w:hAnsi="Sabon Next LT" w:cs="Sabon Next LT"/>
          <w:sz w:val="22"/>
          <w:szCs w:val="22"/>
        </w:rPr>
        <w:tab/>
      </w:r>
      <w:r w:rsidRPr="00A173D8">
        <w:rPr>
          <w:rFonts w:ascii="Sabon Next LT" w:hAnsi="Sabon Next LT" w:cs="Sabon Next LT"/>
          <w:sz w:val="22"/>
          <w:szCs w:val="22"/>
        </w:rPr>
        <w:t>Mgr. Michal Trčálek, předseda</w:t>
      </w:r>
    </w:p>
    <w:p w14:paraId="44F934D4" w14:textId="77777777" w:rsidR="00C52B46" w:rsidRDefault="00C52B4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D5FA569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625BAA0F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6A0C5452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39EB08FC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796E91D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2A97C6F1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7C2CC30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CFEE1F1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7690842A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10BE9FC1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2CB880B0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1BCA3529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653E0848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3A4C1CA2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522B927E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A611334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1F442F3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259CAD13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092E5EE9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1D5B050F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25A5FF40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6B7073C9" w14:textId="0C9B485F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>
        <w:rPr>
          <w:rFonts w:ascii="Sabon Next LT" w:hAnsi="Sabon Next LT" w:cs="Sabon Next LT"/>
          <w:sz w:val="22"/>
          <w:szCs w:val="22"/>
        </w:rPr>
        <w:lastRenderedPageBreak/>
        <w:t xml:space="preserve">Příloha č. 1 ke smlouvě č. 6/2018 - </w:t>
      </w:r>
      <w:r w:rsidRPr="00A65562">
        <w:rPr>
          <w:rFonts w:ascii="Sabon Next LT" w:hAnsi="Sabon Next LT" w:cs="Sabon Next LT"/>
          <w:i/>
          <w:iCs/>
          <w:sz w:val="22"/>
          <w:szCs w:val="22"/>
        </w:rPr>
        <w:t>Grafický plánek s vyznačením předmětu nájmu</w:t>
      </w:r>
    </w:p>
    <w:p w14:paraId="7CAD8E55" w14:textId="3549D96E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  <w:r>
        <w:rPr>
          <w:rFonts w:ascii="Sabon Next LT" w:hAnsi="Sabon Next LT" w:cs="Sabon Next LT"/>
          <w:noProof/>
          <w:sz w:val="22"/>
          <w:szCs w:val="22"/>
        </w:rPr>
        <w:drawing>
          <wp:inline distT="0" distB="0" distL="0" distR="0" wp14:anchorId="6D2711EC" wp14:editId="71866A70">
            <wp:extent cx="7466400" cy="5274000"/>
            <wp:effectExtent l="0" t="8573" r="0" b="0"/>
            <wp:docPr id="685825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25481" name="Obrázek 6858254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66400" cy="52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B256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B40FCAF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58A2BDA5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E037E88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3CFC108F" w14:textId="77777777" w:rsidR="00482D36" w:rsidRDefault="00482D36" w:rsidP="00A173D8">
      <w:pPr>
        <w:spacing w:line="264" w:lineRule="auto"/>
        <w:rPr>
          <w:rFonts w:ascii="Sabon Next LT" w:hAnsi="Sabon Next LT" w:cs="Sabon Next LT"/>
          <w:sz w:val="22"/>
          <w:szCs w:val="22"/>
        </w:rPr>
      </w:pPr>
    </w:p>
    <w:p w14:paraId="496F8DBB" w14:textId="77777777" w:rsidR="00AF502A" w:rsidRDefault="00AF502A" w:rsidP="00AF502A">
      <w:pPr>
        <w:jc w:val="center"/>
        <w:rPr>
          <w:sz w:val="24"/>
        </w:rPr>
      </w:pPr>
      <w:r>
        <w:rPr>
          <w:sz w:val="24"/>
        </w:rPr>
        <w:lastRenderedPageBreak/>
        <w:t>Příloha č. 2 ke smlouvě č. 6/2018</w:t>
      </w:r>
    </w:p>
    <w:p w14:paraId="579D0E5C" w14:textId="77777777" w:rsidR="00AF502A" w:rsidRDefault="00AF502A" w:rsidP="00AF502A">
      <w:pPr>
        <w:jc w:val="center"/>
        <w:rPr>
          <w:sz w:val="24"/>
        </w:rPr>
      </w:pPr>
      <w:r>
        <w:rPr>
          <w:sz w:val="24"/>
        </w:rPr>
        <w:t>o nájmu nebytových prostor a o úhradách služeb spojených s jejich užíváním</w:t>
      </w:r>
    </w:p>
    <w:p w14:paraId="3F3CBE95" w14:textId="77777777" w:rsidR="00AF502A" w:rsidRDefault="00AF502A" w:rsidP="00AF502A">
      <w:pPr>
        <w:rPr>
          <w:sz w:val="24"/>
        </w:rPr>
      </w:pPr>
      <w:r>
        <w:rPr>
          <w:sz w:val="24"/>
        </w:rPr>
        <w:tab/>
      </w:r>
    </w:p>
    <w:p w14:paraId="186827D5" w14:textId="77777777" w:rsidR="00AF502A" w:rsidRDefault="00AF502A" w:rsidP="00AF502A">
      <w:pPr>
        <w:ind w:left="709" w:hanging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ECCD7B7" w14:textId="77777777" w:rsidR="00AF502A" w:rsidRDefault="00AF502A" w:rsidP="00AF502A">
      <w:pPr>
        <w:ind w:left="709" w:hanging="709"/>
        <w:rPr>
          <w:sz w:val="24"/>
        </w:rPr>
      </w:pPr>
    </w:p>
    <w:p w14:paraId="437C704E" w14:textId="77777777" w:rsidR="00AF502A" w:rsidRDefault="00AF502A" w:rsidP="00AF502A">
      <w:pPr>
        <w:ind w:left="709" w:hanging="709"/>
        <w:jc w:val="center"/>
        <w:rPr>
          <w:b/>
          <w:sz w:val="24"/>
        </w:rPr>
      </w:pPr>
      <w:r>
        <w:rPr>
          <w:b/>
          <w:sz w:val="24"/>
        </w:rPr>
        <w:t>Výpočet úhrady nájemného za užívání nebytových prostor</w:t>
      </w:r>
    </w:p>
    <w:p w14:paraId="17ED3EAC" w14:textId="77777777" w:rsidR="00AF502A" w:rsidRDefault="00AF502A" w:rsidP="00AF502A">
      <w:pPr>
        <w:ind w:left="709" w:hanging="709"/>
        <w:jc w:val="center"/>
        <w:rPr>
          <w:b/>
          <w:sz w:val="24"/>
        </w:rPr>
      </w:pPr>
    </w:p>
    <w:p w14:paraId="038A1A44" w14:textId="77777777" w:rsidR="00AF502A" w:rsidRDefault="00AF502A" w:rsidP="00AF502A">
      <w:pPr>
        <w:ind w:left="709" w:hanging="709"/>
        <w:jc w:val="center"/>
        <w:rPr>
          <w:b/>
          <w:bCs/>
          <w:sz w:val="24"/>
          <w:u w:val="single"/>
        </w:rPr>
      </w:pPr>
    </w:p>
    <w:p w14:paraId="641E44A5" w14:textId="77777777" w:rsidR="00AF502A" w:rsidRDefault="00AF502A" w:rsidP="00AF502A">
      <w:pPr>
        <w:ind w:left="709" w:hanging="709"/>
        <w:jc w:val="center"/>
        <w:rPr>
          <w:b/>
          <w:sz w:val="24"/>
        </w:rPr>
      </w:pPr>
    </w:p>
    <w:tbl>
      <w:tblPr>
        <w:tblW w:w="89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72"/>
        <w:gridCol w:w="4404"/>
        <w:gridCol w:w="1738"/>
        <w:gridCol w:w="2291"/>
      </w:tblGrid>
      <w:tr w:rsidR="00AF502A" w14:paraId="09097ECD" w14:textId="77777777" w:rsidTr="004B1880">
        <w:trPr>
          <w:jc w:val="center"/>
        </w:trPr>
        <w:tc>
          <w:tcPr>
            <w:tcW w:w="4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783C52A4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7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3D3B6294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top w:val="single" w:sz="20" w:space="0" w:color="000000"/>
              <w:bottom w:val="single" w:sz="20" w:space="0" w:color="000000"/>
            </w:tcBorders>
          </w:tcPr>
          <w:p w14:paraId="2A418B21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Místnosti</w:t>
            </w:r>
          </w:p>
        </w:tc>
        <w:tc>
          <w:tcPr>
            <w:tcW w:w="1738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2F832FC8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podlahová plocha</w:t>
            </w:r>
          </w:p>
        </w:tc>
        <w:tc>
          <w:tcPr>
            <w:tcW w:w="229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</w:tcPr>
          <w:p w14:paraId="56CCC75F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úhrada v Kč</w:t>
            </w:r>
          </w:p>
        </w:tc>
      </w:tr>
      <w:tr w:rsidR="00AF502A" w14:paraId="6B73A6BC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  <w:bottom w:val="single" w:sz="8" w:space="0" w:color="000000"/>
            </w:tcBorders>
          </w:tcPr>
          <w:p w14:paraId="4C52388B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" w:type="dxa"/>
            <w:tcBorders>
              <w:left w:val="single" w:sz="20" w:space="0" w:color="000000"/>
              <w:bottom w:val="single" w:sz="8" w:space="0" w:color="000000"/>
            </w:tcBorders>
          </w:tcPr>
          <w:p w14:paraId="094FFD92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bottom w:val="single" w:sz="8" w:space="0" w:color="000000"/>
            </w:tcBorders>
          </w:tcPr>
          <w:p w14:paraId="5CBF920B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kancelář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9F31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</w:tcPr>
          <w:p w14:paraId="48B1E38E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84 648,-/rok</w:t>
            </w:r>
          </w:p>
        </w:tc>
      </w:tr>
      <w:tr w:rsidR="00AF502A" w14:paraId="7DB58FA1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  <w:bottom w:val="single" w:sz="8" w:space="0" w:color="000000"/>
            </w:tcBorders>
          </w:tcPr>
          <w:p w14:paraId="4ED06691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2" w:type="dxa"/>
            <w:tcBorders>
              <w:left w:val="single" w:sz="20" w:space="0" w:color="000000"/>
              <w:bottom w:val="single" w:sz="8" w:space="0" w:color="000000"/>
            </w:tcBorders>
          </w:tcPr>
          <w:p w14:paraId="2BFBB4A6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bottom w:val="single" w:sz="8" w:space="0" w:color="000000"/>
            </w:tcBorders>
            <w:shd w:val="clear" w:color="auto" w:fill="auto"/>
          </w:tcPr>
          <w:p w14:paraId="724E1453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kancelář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EB40E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</w:tcPr>
          <w:p w14:paraId="09FE5954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34 388,-/rok</w:t>
            </w:r>
          </w:p>
        </w:tc>
      </w:tr>
      <w:tr w:rsidR="00AF502A" w14:paraId="7CB9C69F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  <w:bottom w:val="single" w:sz="8" w:space="0" w:color="000000"/>
            </w:tcBorders>
          </w:tcPr>
          <w:p w14:paraId="39540275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2" w:type="dxa"/>
            <w:tcBorders>
              <w:left w:val="single" w:sz="20" w:space="0" w:color="000000"/>
              <w:bottom w:val="single" w:sz="8" w:space="0" w:color="000000"/>
            </w:tcBorders>
          </w:tcPr>
          <w:p w14:paraId="66EF1CCA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bottom w:val="single" w:sz="8" w:space="0" w:color="000000"/>
            </w:tcBorders>
          </w:tcPr>
          <w:p w14:paraId="7E306CDC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sklad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4150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</w:tcPr>
          <w:p w14:paraId="374F6A9C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31 744,-/rok</w:t>
            </w:r>
          </w:p>
        </w:tc>
      </w:tr>
      <w:tr w:rsidR="00AF502A" w14:paraId="090E5D77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  <w:bottom w:val="single" w:sz="8" w:space="0" w:color="000000"/>
            </w:tcBorders>
          </w:tcPr>
          <w:p w14:paraId="7E05CDCD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2" w:type="dxa"/>
            <w:tcBorders>
              <w:left w:val="single" w:sz="20" w:space="0" w:color="000000"/>
              <w:bottom w:val="single" w:sz="8" w:space="0" w:color="000000"/>
            </w:tcBorders>
          </w:tcPr>
          <w:p w14:paraId="3FB51E0B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bottom w:val="single" w:sz="8" w:space="0" w:color="000000"/>
            </w:tcBorders>
          </w:tcPr>
          <w:p w14:paraId="224E6D7B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sklad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C739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</w:tcPr>
          <w:p w14:paraId="3F49B0BF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13 888,-/rok</w:t>
            </w:r>
          </w:p>
        </w:tc>
      </w:tr>
      <w:tr w:rsidR="00AF502A" w14:paraId="2B2296BD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  <w:bottom w:val="single" w:sz="8" w:space="0" w:color="000000"/>
            </w:tcBorders>
          </w:tcPr>
          <w:p w14:paraId="07245C0D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2" w:type="dxa"/>
            <w:tcBorders>
              <w:left w:val="single" w:sz="20" w:space="0" w:color="000000"/>
              <w:bottom w:val="single" w:sz="8" w:space="0" w:color="000000"/>
            </w:tcBorders>
          </w:tcPr>
          <w:p w14:paraId="18EC0C95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  <w:tcBorders>
              <w:bottom w:val="single" w:sz="8" w:space="0" w:color="000000"/>
            </w:tcBorders>
            <w:shd w:val="clear" w:color="auto" w:fill="auto"/>
          </w:tcPr>
          <w:p w14:paraId="32AB69E6" w14:textId="77777777" w:rsidR="00AF502A" w:rsidRPr="00604340" w:rsidRDefault="00AF502A" w:rsidP="004B1880">
            <w:pPr>
              <w:jc w:val="center"/>
              <w:rPr>
                <w:b/>
                <w:sz w:val="24"/>
                <w:highlight w:val="yellow"/>
              </w:rPr>
            </w:pPr>
            <w:r w:rsidRPr="00C16730">
              <w:rPr>
                <w:b/>
                <w:sz w:val="24"/>
              </w:rPr>
              <w:t>sklad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A781D" w14:textId="77777777" w:rsidR="00AF502A" w:rsidRPr="00604340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  <w:highlight w:val="yellow"/>
              </w:rPr>
            </w:pPr>
            <w:r w:rsidRPr="00C16730">
              <w:rPr>
                <w:b/>
                <w:sz w:val="24"/>
              </w:rPr>
              <w:t>30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</w:tcPr>
          <w:p w14:paraId="2DAEEF64" w14:textId="77777777" w:rsidR="00AF502A" w:rsidRPr="00604340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  <w:highlight w:val="yellow"/>
              </w:rPr>
            </w:pPr>
            <w:r w:rsidRPr="00C16730">
              <w:rPr>
                <w:b/>
                <w:sz w:val="24"/>
              </w:rPr>
              <w:t>7 500,-/rok</w:t>
            </w:r>
          </w:p>
        </w:tc>
      </w:tr>
      <w:tr w:rsidR="00AF502A" w14:paraId="6D0ED772" w14:textId="77777777" w:rsidTr="004B1880">
        <w:trPr>
          <w:jc w:val="center"/>
        </w:trPr>
        <w:tc>
          <w:tcPr>
            <w:tcW w:w="406" w:type="dxa"/>
            <w:tcBorders>
              <w:left w:val="single" w:sz="20" w:space="0" w:color="000000"/>
            </w:tcBorders>
          </w:tcPr>
          <w:p w14:paraId="68FD881B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72" w:type="dxa"/>
            <w:tcBorders>
              <w:left w:val="single" w:sz="20" w:space="0" w:color="000000"/>
            </w:tcBorders>
          </w:tcPr>
          <w:p w14:paraId="615B5D88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4404" w:type="dxa"/>
          </w:tcPr>
          <w:p w14:paraId="09200F90" w14:textId="77777777" w:rsidR="00AF502A" w:rsidRDefault="00AF502A" w:rsidP="004B1880">
            <w:pPr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tcBorders>
              <w:left w:val="single" w:sz="8" w:space="0" w:color="000000"/>
              <w:right w:val="single" w:sz="8" w:space="0" w:color="000000"/>
            </w:tcBorders>
          </w:tcPr>
          <w:p w14:paraId="2E01C308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left w:val="single" w:sz="8" w:space="0" w:color="000000"/>
              <w:right w:val="single" w:sz="20" w:space="0" w:color="000000"/>
            </w:tcBorders>
          </w:tcPr>
          <w:p w14:paraId="14A3DAD5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</w:tc>
      </w:tr>
      <w:tr w:rsidR="00AF502A" w14:paraId="023CC1C9" w14:textId="77777777" w:rsidTr="004B1880">
        <w:trPr>
          <w:jc w:val="center"/>
        </w:trPr>
        <w:tc>
          <w:tcPr>
            <w:tcW w:w="4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6D6C27D9" w14:textId="77777777" w:rsidR="00AF502A" w:rsidRDefault="00AF502A" w:rsidP="004B1880">
            <w:pPr>
              <w:jc w:val="center"/>
            </w:pPr>
          </w:p>
        </w:tc>
        <w:tc>
          <w:tcPr>
            <w:tcW w:w="7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69419E59" w14:textId="77777777" w:rsidR="00AF502A" w:rsidRDefault="00AF502A" w:rsidP="004B1880">
            <w:pPr>
              <w:jc w:val="center"/>
            </w:pPr>
          </w:p>
        </w:tc>
        <w:tc>
          <w:tcPr>
            <w:tcW w:w="4404" w:type="dxa"/>
            <w:tcBorders>
              <w:top w:val="single" w:sz="20" w:space="0" w:color="000000"/>
              <w:bottom w:val="single" w:sz="20" w:space="0" w:color="000000"/>
            </w:tcBorders>
            <w:shd w:val="clear" w:color="FFFFFF" w:fill="00FFFF"/>
          </w:tcPr>
          <w:p w14:paraId="1564B98A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Celkem základní roční nájemné za užívání prostor</w:t>
            </w:r>
          </w:p>
        </w:tc>
        <w:tc>
          <w:tcPr>
            <w:tcW w:w="1738" w:type="dxa"/>
            <w:vMerge w:val="restart"/>
            <w:tcBorders>
              <w:top w:val="single" w:sz="20" w:space="0" w:color="000000"/>
              <w:left w:val="single" w:sz="8" w:space="0" w:color="000000"/>
              <w:right w:val="single" w:sz="12" w:space="0" w:color="auto"/>
            </w:tcBorders>
            <w:shd w:val="clear" w:color="FFFFFF" w:fill="00FFFF"/>
          </w:tcPr>
          <w:p w14:paraId="542EAA9D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  <w:p w14:paraId="1D542DD1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  <w:p w14:paraId="416E6A2A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  <w:p w14:paraId="43EBB2C9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  <w:p w14:paraId="4436A794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190</w:t>
            </w:r>
          </w:p>
          <w:p w14:paraId="7FC7BB71" w14:textId="77777777" w:rsidR="00AF502A" w:rsidRDefault="00AF502A" w:rsidP="004B1880">
            <w:pPr>
              <w:tabs>
                <w:tab w:val="decimal" w:pos="785"/>
              </w:tabs>
              <w:jc w:val="center"/>
            </w:pPr>
          </w:p>
        </w:tc>
        <w:tc>
          <w:tcPr>
            <w:tcW w:w="2291" w:type="dxa"/>
            <w:tcBorders>
              <w:top w:val="single" w:sz="20" w:space="0" w:color="000000"/>
              <w:left w:val="single" w:sz="12" w:space="0" w:color="auto"/>
              <w:bottom w:val="single" w:sz="20" w:space="0" w:color="000000"/>
              <w:right w:val="single" w:sz="20" w:space="0" w:color="000000"/>
            </w:tcBorders>
            <w:shd w:val="clear" w:color="FFFFFF" w:fill="00FFFF"/>
          </w:tcPr>
          <w:p w14:paraId="2C6EE6B9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359606AC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172 168,-</w:t>
            </w:r>
          </w:p>
          <w:p w14:paraId="578AC88E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</w:tc>
      </w:tr>
      <w:tr w:rsidR="00AF502A" w14:paraId="7489A0BA" w14:textId="77777777" w:rsidTr="004B1880">
        <w:trPr>
          <w:jc w:val="center"/>
        </w:trPr>
        <w:tc>
          <w:tcPr>
            <w:tcW w:w="4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6FE2F975" w14:textId="77777777" w:rsidR="00AF502A" w:rsidRDefault="00AF502A" w:rsidP="004B1880">
            <w:pPr>
              <w:jc w:val="center"/>
            </w:pPr>
          </w:p>
        </w:tc>
        <w:tc>
          <w:tcPr>
            <w:tcW w:w="7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7188FB9C" w14:textId="77777777" w:rsidR="00AF502A" w:rsidRDefault="00AF502A" w:rsidP="004B1880">
            <w:pPr>
              <w:jc w:val="center"/>
            </w:pPr>
          </w:p>
        </w:tc>
        <w:tc>
          <w:tcPr>
            <w:tcW w:w="4404" w:type="dxa"/>
            <w:tcBorders>
              <w:top w:val="single" w:sz="20" w:space="0" w:color="000000"/>
              <w:bottom w:val="single" w:sz="20" w:space="0" w:color="000000"/>
            </w:tcBorders>
            <w:shd w:val="clear" w:color="FFFFFF" w:fill="00FFFF"/>
          </w:tcPr>
          <w:p w14:paraId="2F29750D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Čtvrtletní základní nájemné za užívání prostor</w:t>
            </w:r>
          </w:p>
          <w:p w14:paraId="647C446B" w14:textId="77777777" w:rsidR="00AF502A" w:rsidRDefault="00AF502A" w:rsidP="004B1880">
            <w:pPr>
              <w:rPr>
                <w:b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FFFFFF" w:fill="00FFFF"/>
          </w:tcPr>
          <w:p w14:paraId="0E59AEC4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20" w:space="0" w:color="000000"/>
              <w:left w:val="single" w:sz="12" w:space="0" w:color="auto"/>
              <w:bottom w:val="single" w:sz="20" w:space="0" w:color="000000"/>
              <w:right w:val="single" w:sz="20" w:space="0" w:color="000000"/>
            </w:tcBorders>
            <w:shd w:val="clear" w:color="FFFFFF" w:fill="00FFFF"/>
          </w:tcPr>
          <w:p w14:paraId="21924C47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048506AE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43 042,-</w:t>
            </w:r>
          </w:p>
          <w:p w14:paraId="7E5DEE3D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</w:tc>
      </w:tr>
      <w:tr w:rsidR="00AF502A" w14:paraId="66474EC6" w14:textId="77777777" w:rsidTr="004B1880">
        <w:trPr>
          <w:jc w:val="center"/>
        </w:trPr>
        <w:tc>
          <w:tcPr>
            <w:tcW w:w="4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5EE80876" w14:textId="77777777" w:rsidR="00AF502A" w:rsidRDefault="00AF502A" w:rsidP="004B1880">
            <w:pPr>
              <w:jc w:val="center"/>
            </w:pPr>
          </w:p>
        </w:tc>
        <w:tc>
          <w:tcPr>
            <w:tcW w:w="7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069991AE" w14:textId="77777777" w:rsidR="00AF502A" w:rsidRDefault="00AF502A" w:rsidP="004B1880">
            <w:pPr>
              <w:jc w:val="center"/>
            </w:pPr>
          </w:p>
        </w:tc>
        <w:tc>
          <w:tcPr>
            <w:tcW w:w="4404" w:type="dxa"/>
            <w:tcBorders>
              <w:top w:val="single" w:sz="20" w:space="0" w:color="000000"/>
              <w:bottom w:val="single" w:sz="20" w:space="0" w:color="000000"/>
            </w:tcBorders>
            <w:shd w:val="clear" w:color="FFFFFF" w:fill="00FFFF"/>
          </w:tcPr>
          <w:p w14:paraId="4C766886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Celkem roční paušální úhrada za služby</w:t>
            </w:r>
          </w:p>
          <w:p w14:paraId="7594ABE0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 toho:</w:t>
            </w:r>
          </w:p>
          <w:p w14:paraId="6392B05A" w14:textId="77777777" w:rsidR="00AF502A" w:rsidRDefault="00AF502A" w:rsidP="00AF502A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Za elektřinu         18 000 Kč</w:t>
            </w:r>
          </w:p>
          <w:p w14:paraId="0D844FD4" w14:textId="77777777" w:rsidR="00AF502A" w:rsidRPr="00EF6A62" w:rsidRDefault="00AF502A" w:rsidP="00AF502A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Za teplo a vodu    24 000 Kč</w:t>
            </w:r>
          </w:p>
        </w:tc>
        <w:tc>
          <w:tcPr>
            <w:tcW w:w="1738" w:type="dxa"/>
            <w:vMerge/>
            <w:tcBorders>
              <w:left w:val="single" w:sz="8" w:space="0" w:color="000000"/>
              <w:right w:val="single" w:sz="12" w:space="0" w:color="auto"/>
            </w:tcBorders>
            <w:shd w:val="clear" w:color="FFFFFF" w:fill="00FFFF"/>
          </w:tcPr>
          <w:p w14:paraId="27F73768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20" w:space="0" w:color="000000"/>
              <w:left w:val="single" w:sz="12" w:space="0" w:color="auto"/>
              <w:bottom w:val="single" w:sz="20" w:space="0" w:color="000000"/>
              <w:right w:val="single" w:sz="20" w:space="0" w:color="000000"/>
            </w:tcBorders>
            <w:shd w:val="clear" w:color="FFFFFF" w:fill="00FFFF"/>
          </w:tcPr>
          <w:p w14:paraId="52155DE2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18BF7D6C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053B554E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42 000,-</w:t>
            </w:r>
          </w:p>
          <w:p w14:paraId="5044463C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</w:tc>
      </w:tr>
      <w:tr w:rsidR="00AF502A" w14:paraId="40EEB139" w14:textId="77777777" w:rsidTr="004B1880">
        <w:trPr>
          <w:jc w:val="center"/>
        </w:trPr>
        <w:tc>
          <w:tcPr>
            <w:tcW w:w="4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58A6001C" w14:textId="77777777" w:rsidR="00AF502A" w:rsidRDefault="00AF502A" w:rsidP="004B1880">
            <w:pPr>
              <w:jc w:val="center"/>
            </w:pPr>
          </w:p>
        </w:tc>
        <w:tc>
          <w:tcPr>
            <w:tcW w:w="7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FFFFFF" w:fill="00FFFF"/>
          </w:tcPr>
          <w:p w14:paraId="735F0783" w14:textId="77777777" w:rsidR="00AF502A" w:rsidRDefault="00AF502A" w:rsidP="004B1880">
            <w:pPr>
              <w:jc w:val="center"/>
            </w:pPr>
          </w:p>
        </w:tc>
        <w:tc>
          <w:tcPr>
            <w:tcW w:w="4404" w:type="dxa"/>
            <w:tcBorders>
              <w:top w:val="single" w:sz="20" w:space="0" w:color="000000"/>
              <w:bottom w:val="single" w:sz="20" w:space="0" w:color="000000"/>
            </w:tcBorders>
            <w:shd w:val="clear" w:color="FFFFFF" w:fill="00FFFF"/>
          </w:tcPr>
          <w:p w14:paraId="1FB02886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Čtvrtletní paušální úhrada za služby</w:t>
            </w:r>
          </w:p>
          <w:p w14:paraId="440F60F0" w14:textId="77777777" w:rsidR="00AF502A" w:rsidRDefault="00AF502A" w:rsidP="004B18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 toho:</w:t>
            </w:r>
          </w:p>
          <w:p w14:paraId="1D06C33D" w14:textId="77777777" w:rsidR="00AF502A" w:rsidRDefault="00AF502A" w:rsidP="00AF502A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Za elektřinu         4 500 Kč</w:t>
            </w:r>
          </w:p>
          <w:p w14:paraId="277CABCA" w14:textId="77777777" w:rsidR="00AF502A" w:rsidRPr="00EF6A62" w:rsidRDefault="00AF502A" w:rsidP="00AF502A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Za teplo a vodu    6 000 Kč</w:t>
            </w:r>
          </w:p>
        </w:tc>
        <w:tc>
          <w:tcPr>
            <w:tcW w:w="1738" w:type="dxa"/>
            <w:tcBorders>
              <w:left w:val="single" w:sz="8" w:space="0" w:color="000000"/>
              <w:bottom w:val="single" w:sz="20" w:space="0" w:color="000000"/>
              <w:right w:val="single" w:sz="12" w:space="0" w:color="auto"/>
            </w:tcBorders>
            <w:shd w:val="clear" w:color="FFFFFF" w:fill="00FFFF"/>
          </w:tcPr>
          <w:p w14:paraId="74D739CC" w14:textId="77777777" w:rsidR="00AF502A" w:rsidRDefault="00AF502A" w:rsidP="004B1880">
            <w:pPr>
              <w:tabs>
                <w:tab w:val="decimal" w:pos="78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20" w:space="0" w:color="000000"/>
              <w:left w:val="single" w:sz="12" w:space="0" w:color="auto"/>
              <w:bottom w:val="single" w:sz="20" w:space="0" w:color="000000"/>
              <w:right w:val="single" w:sz="20" w:space="0" w:color="000000"/>
            </w:tcBorders>
            <w:shd w:val="clear" w:color="FFFFFF" w:fill="00FFFF"/>
          </w:tcPr>
          <w:p w14:paraId="7FD14A01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1B111528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</w:p>
          <w:p w14:paraId="79655EB1" w14:textId="77777777" w:rsidR="00AF502A" w:rsidRDefault="00AF502A" w:rsidP="004B1880">
            <w:pPr>
              <w:tabs>
                <w:tab w:val="decimal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10 500,-</w:t>
            </w:r>
          </w:p>
        </w:tc>
      </w:tr>
    </w:tbl>
    <w:p w14:paraId="2011BA8A" w14:textId="77777777" w:rsidR="00AF502A" w:rsidRDefault="00AF502A" w:rsidP="00AF502A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32E0A03" w14:textId="77777777" w:rsidR="00AF502A" w:rsidRDefault="00AF502A" w:rsidP="00AF502A">
      <w:pPr>
        <w:rPr>
          <w:sz w:val="24"/>
        </w:rPr>
      </w:pPr>
    </w:p>
    <w:p w14:paraId="7842F2AC" w14:textId="77777777" w:rsidR="00AF502A" w:rsidRDefault="00AF502A" w:rsidP="00AF502A">
      <w:pPr>
        <w:rPr>
          <w:sz w:val="24"/>
        </w:rPr>
      </w:pPr>
    </w:p>
    <w:p w14:paraId="3B64ABAB" w14:textId="77777777" w:rsidR="00AF502A" w:rsidRDefault="00AF502A" w:rsidP="00AF502A">
      <w:pPr>
        <w:rPr>
          <w:sz w:val="24"/>
        </w:rPr>
      </w:pPr>
      <w:r>
        <w:rPr>
          <w:sz w:val="24"/>
        </w:rPr>
        <w:t xml:space="preserve">    V Otrokovicích dne ……………….</w:t>
      </w:r>
    </w:p>
    <w:p w14:paraId="201A8A47" w14:textId="77777777" w:rsidR="00AF502A" w:rsidRDefault="00AF502A" w:rsidP="00AF502A">
      <w:pPr>
        <w:rPr>
          <w:sz w:val="24"/>
        </w:rPr>
      </w:pPr>
    </w:p>
    <w:p w14:paraId="35378063" w14:textId="77777777" w:rsidR="00AF502A" w:rsidRDefault="00AF502A" w:rsidP="00AF502A">
      <w:pPr>
        <w:rPr>
          <w:sz w:val="24"/>
        </w:rPr>
      </w:pPr>
    </w:p>
    <w:p w14:paraId="2D453174" w14:textId="77777777" w:rsidR="00AF502A" w:rsidRDefault="00AF502A" w:rsidP="00AF502A">
      <w:pPr>
        <w:rPr>
          <w:sz w:val="24"/>
        </w:rPr>
      </w:pPr>
    </w:p>
    <w:p w14:paraId="528700A9" w14:textId="77777777" w:rsidR="00AF502A" w:rsidRDefault="00AF502A" w:rsidP="00AF502A">
      <w:pPr>
        <w:rPr>
          <w:sz w:val="24"/>
        </w:rPr>
      </w:pPr>
    </w:p>
    <w:p w14:paraId="20314536" w14:textId="77777777" w:rsidR="00AF502A" w:rsidRDefault="00AF502A" w:rsidP="00AF502A">
      <w:pPr>
        <w:rPr>
          <w:sz w:val="24"/>
        </w:rPr>
      </w:pPr>
    </w:p>
    <w:p w14:paraId="1D38FF16" w14:textId="77777777" w:rsidR="00AF502A" w:rsidRDefault="00AF502A" w:rsidP="00AF502A">
      <w:pPr>
        <w:rPr>
          <w:sz w:val="24"/>
        </w:rPr>
      </w:pPr>
    </w:p>
    <w:p w14:paraId="1A523EA9" w14:textId="3DFC13DE" w:rsidR="00AF502A" w:rsidRDefault="00AF502A" w:rsidP="00AF502A">
      <w:pPr>
        <w:rPr>
          <w:sz w:val="24"/>
        </w:rPr>
      </w:pPr>
      <w:r>
        <w:rPr>
          <w:sz w:val="24"/>
        </w:rPr>
        <w:tab/>
        <w:t>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</w:t>
      </w:r>
      <w:r w:rsidRPr="007508BB">
        <w:rPr>
          <w:sz w:val="24"/>
        </w:rPr>
        <w:t xml:space="preserve"> </w:t>
      </w:r>
      <w:r>
        <w:rPr>
          <w:sz w:val="24"/>
        </w:rPr>
        <w:t>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TEHOS s.r.o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Potravinová banka ve Zlínském kraji,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</w:t>
      </w:r>
    </w:p>
    <w:p w14:paraId="603A96C2" w14:textId="126BA0A4" w:rsidR="00AF502A" w:rsidRPr="00C154CB" w:rsidRDefault="00AF502A" w:rsidP="00AF502A">
      <w:pPr>
        <w:rPr>
          <w:b/>
          <w:sz w:val="24"/>
          <w:u w:val="single"/>
        </w:rPr>
      </w:pPr>
      <w:r>
        <w:rPr>
          <w:sz w:val="24"/>
        </w:rPr>
        <w:t xml:space="preserve">             Ing. Tomáš Morys, jednatel               </w:t>
      </w:r>
      <w:r w:rsidRPr="00A173D8">
        <w:rPr>
          <w:rFonts w:ascii="Sabon Next LT" w:hAnsi="Sabon Next LT" w:cs="Sabon Next LT"/>
          <w:sz w:val="22"/>
          <w:szCs w:val="22"/>
        </w:rPr>
        <w:t>Mgr. Michal Trčálek, předseda</w:t>
      </w:r>
    </w:p>
    <w:sectPr w:rsidR="00AF502A" w:rsidRPr="00C154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5CB99" w14:textId="77777777" w:rsidR="00BD2A8D" w:rsidRDefault="00BD2A8D" w:rsidP="00317470">
      <w:r>
        <w:separator/>
      </w:r>
    </w:p>
  </w:endnote>
  <w:endnote w:type="continuationSeparator" w:id="0">
    <w:p w14:paraId="5ABBC3A7" w14:textId="77777777" w:rsidR="00BD2A8D" w:rsidRDefault="00BD2A8D" w:rsidP="003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 Next LT">
    <w:altName w:val="Sylfaen"/>
    <w:charset w:val="00"/>
    <w:family w:val="auto"/>
    <w:pitch w:val="variable"/>
    <w:sig w:usb0="A11526FF" w:usb1="D000000B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6194371"/>
      <w:docPartObj>
        <w:docPartGallery w:val="Page Numbers (Bottom of Page)"/>
        <w:docPartUnique/>
      </w:docPartObj>
    </w:sdtPr>
    <w:sdtEndPr>
      <w:rPr>
        <w:rFonts w:ascii="Sabon Next LT" w:hAnsi="Sabon Next LT" w:cs="Sabon Next LT"/>
        <w:sz w:val="18"/>
        <w:szCs w:val="18"/>
      </w:rPr>
    </w:sdtEndPr>
    <w:sdtContent>
      <w:sdt>
        <w:sdtPr>
          <w:rPr>
            <w:rFonts w:ascii="Sabon Next LT" w:hAnsi="Sabon Next LT" w:cs="Sabon Next LT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FA071E" w14:textId="77777777" w:rsidR="00317470" w:rsidRPr="00123E67" w:rsidRDefault="00317470">
            <w:pPr>
              <w:pStyle w:val="Zpat"/>
              <w:jc w:val="center"/>
              <w:rPr>
                <w:rFonts w:ascii="Sabon Next LT" w:hAnsi="Sabon Next LT" w:cs="Sabon Next LT"/>
                <w:sz w:val="18"/>
                <w:szCs w:val="18"/>
              </w:rPr>
            </w:pPr>
            <w:r w:rsidRPr="00123E67">
              <w:rPr>
                <w:rFonts w:ascii="Sabon Next LT" w:hAnsi="Sabon Next LT" w:cs="Sabon Next LT"/>
                <w:sz w:val="18"/>
                <w:szCs w:val="18"/>
              </w:rPr>
              <w:t xml:space="preserve">Stránka </w: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begin"/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instrText>PAGE</w:instrTex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separate"/>
            </w:r>
            <w:r w:rsidR="00FE092A" w:rsidRPr="00123E67">
              <w:rPr>
                <w:rFonts w:ascii="Sabon Next LT" w:hAnsi="Sabon Next LT" w:cs="Sabon Next LT"/>
                <w:b/>
                <w:bCs/>
                <w:noProof/>
                <w:sz w:val="18"/>
                <w:szCs w:val="18"/>
              </w:rPr>
              <w:t>2</w: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end"/>
            </w:r>
            <w:r w:rsidRPr="00123E67">
              <w:rPr>
                <w:rFonts w:ascii="Sabon Next LT" w:hAnsi="Sabon Next LT" w:cs="Sabon Next LT"/>
                <w:sz w:val="18"/>
                <w:szCs w:val="18"/>
              </w:rPr>
              <w:t xml:space="preserve"> z </w: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begin"/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instrText>NUMPAGES</w:instrTex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separate"/>
            </w:r>
            <w:r w:rsidR="00FE092A" w:rsidRPr="00123E67">
              <w:rPr>
                <w:rFonts w:ascii="Sabon Next LT" w:hAnsi="Sabon Next LT" w:cs="Sabon Next LT"/>
                <w:b/>
                <w:bCs/>
                <w:noProof/>
                <w:sz w:val="18"/>
                <w:szCs w:val="18"/>
              </w:rPr>
              <w:t>2</w:t>
            </w:r>
            <w:r w:rsidRPr="00123E67">
              <w:rPr>
                <w:rFonts w:ascii="Sabon Next LT" w:hAnsi="Sabon Next LT" w:cs="Sabon Next L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F00707" w14:textId="77777777" w:rsidR="00317470" w:rsidRDefault="00317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7128" w14:textId="77777777" w:rsidR="00BD2A8D" w:rsidRDefault="00BD2A8D" w:rsidP="00317470">
      <w:r>
        <w:separator/>
      </w:r>
    </w:p>
  </w:footnote>
  <w:footnote w:type="continuationSeparator" w:id="0">
    <w:p w14:paraId="16AEEB37" w14:textId="77777777" w:rsidR="00BD2A8D" w:rsidRDefault="00BD2A8D" w:rsidP="0031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339CF"/>
    <w:multiLevelType w:val="hybridMultilevel"/>
    <w:tmpl w:val="06D6A2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B36E05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645"/>
    <w:multiLevelType w:val="hybridMultilevel"/>
    <w:tmpl w:val="CCB84722"/>
    <w:lvl w:ilvl="0" w:tplc="C7F468AA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5EF0"/>
    <w:multiLevelType w:val="hybridMultilevel"/>
    <w:tmpl w:val="5E66063E"/>
    <w:lvl w:ilvl="0" w:tplc="521C8478">
      <w:numFmt w:val="bullet"/>
      <w:lvlText w:val="-"/>
      <w:lvlJc w:val="left"/>
      <w:pPr>
        <w:ind w:left="644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3DB6F7D"/>
    <w:multiLevelType w:val="hybridMultilevel"/>
    <w:tmpl w:val="F8241B26"/>
    <w:lvl w:ilvl="0" w:tplc="088414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2630"/>
    <w:multiLevelType w:val="hybridMultilevel"/>
    <w:tmpl w:val="1A42A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E34E2"/>
    <w:multiLevelType w:val="hybridMultilevel"/>
    <w:tmpl w:val="FA2E6D3A"/>
    <w:lvl w:ilvl="0" w:tplc="22F0C27E">
      <w:start w:val="1"/>
      <w:numFmt w:val="bullet"/>
      <w:lvlText w:val="-"/>
      <w:lvlJc w:val="left"/>
      <w:pPr>
        <w:ind w:left="1080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27644"/>
    <w:multiLevelType w:val="hybridMultilevel"/>
    <w:tmpl w:val="BCC8BEEE"/>
    <w:lvl w:ilvl="0" w:tplc="77A21A0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42412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607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546016">
    <w:abstractNumId w:val="5"/>
  </w:num>
  <w:num w:numId="4" w16cid:durableId="1059747565">
    <w:abstractNumId w:val="2"/>
  </w:num>
  <w:num w:numId="5" w16cid:durableId="902372373">
    <w:abstractNumId w:val="3"/>
  </w:num>
  <w:num w:numId="6" w16cid:durableId="1554534736">
    <w:abstractNumId w:val="6"/>
  </w:num>
  <w:num w:numId="7" w16cid:durableId="83264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88"/>
    <w:rsid w:val="00087996"/>
    <w:rsid w:val="000F77A5"/>
    <w:rsid w:val="00123E67"/>
    <w:rsid w:val="001E5D2D"/>
    <w:rsid w:val="00233A12"/>
    <w:rsid w:val="002D4927"/>
    <w:rsid w:val="00317470"/>
    <w:rsid w:val="00352C5C"/>
    <w:rsid w:val="003A705B"/>
    <w:rsid w:val="00435B59"/>
    <w:rsid w:val="00482D36"/>
    <w:rsid w:val="004A35DA"/>
    <w:rsid w:val="00561D9D"/>
    <w:rsid w:val="00586E26"/>
    <w:rsid w:val="005F1953"/>
    <w:rsid w:val="005F1BCF"/>
    <w:rsid w:val="007122E4"/>
    <w:rsid w:val="007F72E5"/>
    <w:rsid w:val="008B7115"/>
    <w:rsid w:val="00970D14"/>
    <w:rsid w:val="00A173D8"/>
    <w:rsid w:val="00A528E8"/>
    <w:rsid w:val="00A57F1F"/>
    <w:rsid w:val="00A65562"/>
    <w:rsid w:val="00AC7E51"/>
    <w:rsid w:val="00AD16B4"/>
    <w:rsid w:val="00AD2291"/>
    <w:rsid w:val="00AD52CE"/>
    <w:rsid w:val="00AF502A"/>
    <w:rsid w:val="00BD2A8D"/>
    <w:rsid w:val="00C52B46"/>
    <w:rsid w:val="00CA4216"/>
    <w:rsid w:val="00CD73A9"/>
    <w:rsid w:val="00D829B6"/>
    <w:rsid w:val="00D8380D"/>
    <w:rsid w:val="00DB4D93"/>
    <w:rsid w:val="00E152F1"/>
    <w:rsid w:val="00E60688"/>
    <w:rsid w:val="00FB10E9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F8F"/>
  <w15:docId w15:val="{7D823C87-CAAF-4AEA-A915-46B007A9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688"/>
    <w:pPr>
      <w:suppressAutoHyphens/>
      <w:spacing w:after="0" w:line="240" w:lineRule="auto"/>
    </w:pPr>
    <w:rPr>
      <w:rFonts w:ascii="Times New Roman" w:eastAsia="HG Mincho Light J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380D"/>
    <w:pPr>
      <w:keepNext/>
      <w:jc w:val="both"/>
      <w:outlineLvl w:val="0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D8380D"/>
    <w:pPr>
      <w:spacing w:after="120" w:line="336" w:lineRule="auto"/>
    </w:pPr>
    <w:rPr>
      <w:rFonts w:ascii="Calibri Light" w:hAnsi="Calibri Light" w:cs="Arial"/>
      <w:sz w:val="22"/>
      <w:szCs w:val="22"/>
      <w:lang w:eastAsia="en-US"/>
    </w:rPr>
  </w:style>
  <w:style w:type="character" w:customStyle="1" w:styleId="TEXTChar">
    <w:name w:val="TEXT Char"/>
    <w:basedOn w:val="Standardnpsmoodstavce"/>
    <w:link w:val="TEXT"/>
    <w:rsid w:val="00D8380D"/>
    <w:rPr>
      <w:rFonts w:ascii="Calibri Light" w:hAnsi="Calibri Light" w:cs="Arial"/>
    </w:rPr>
  </w:style>
  <w:style w:type="character" w:customStyle="1" w:styleId="Nadpis1Char">
    <w:name w:val="Nadpis 1 Char"/>
    <w:basedOn w:val="Standardnpsmoodstavce"/>
    <w:link w:val="Nadpis1"/>
    <w:rsid w:val="00D838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D8380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80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17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7470"/>
    <w:rPr>
      <w:rFonts w:ascii="Times New Roman" w:eastAsia="HG Mincho Light J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7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0"/>
    <w:rPr>
      <w:rFonts w:ascii="Times New Roman" w:eastAsia="HG Mincho Light J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JCHD</dc:creator>
  <cp:lastModifiedBy>Tomáš Morys</cp:lastModifiedBy>
  <cp:revision>2</cp:revision>
  <cp:lastPrinted>2019-06-14T06:33:00Z</cp:lastPrinted>
  <dcterms:created xsi:type="dcterms:W3CDTF">2024-12-02T14:46:00Z</dcterms:created>
  <dcterms:modified xsi:type="dcterms:W3CDTF">2024-12-02T14:46:00Z</dcterms:modified>
</cp:coreProperties>
</file>