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EA" w:rsidRPr="000D396F" w:rsidRDefault="00E42BEA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bookmarkStart w:id="0" w:name="H1_ORG"/>
    </w:p>
    <w:p w:rsidR="00A26C86" w:rsidRPr="000D396F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D396F">
        <w:rPr>
          <w:rFonts w:ascii="Calibri" w:hAnsi="Calibri"/>
          <w:b/>
          <w:sz w:val="22"/>
          <w:szCs w:val="22"/>
        </w:rPr>
        <w:t>Národní památkový ústav,</w:t>
      </w:r>
      <w:r w:rsidRPr="000D396F">
        <w:rPr>
          <w:rFonts w:ascii="Calibri" w:hAnsi="Calibri"/>
          <w:sz w:val="22"/>
          <w:szCs w:val="22"/>
        </w:rPr>
        <w:t xml:space="preserve"> </w:t>
      </w:r>
      <w:r w:rsidRPr="000D396F">
        <w:rPr>
          <w:rFonts w:ascii="Calibri" w:hAnsi="Calibri"/>
          <w:b/>
          <w:sz w:val="22"/>
          <w:szCs w:val="22"/>
        </w:rPr>
        <w:t>státní příspěvková organizace</w:t>
      </w:r>
      <w:r w:rsidRPr="000D396F">
        <w:rPr>
          <w:rFonts w:ascii="Calibri" w:hAnsi="Calibri" w:cs="Arial"/>
          <w:b/>
          <w:sz w:val="22"/>
          <w:szCs w:val="22"/>
        </w:rPr>
        <w:t xml:space="preserve"> </w:t>
      </w:r>
    </w:p>
    <w:p w:rsidR="00A26C86" w:rsidRPr="000D396F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0D396F">
        <w:rPr>
          <w:rFonts w:ascii="Calibri" w:hAnsi="Calibri" w:cs="Arial"/>
          <w:sz w:val="22"/>
          <w:szCs w:val="22"/>
        </w:rPr>
        <w:t xml:space="preserve">se sídlem: </w:t>
      </w:r>
      <w:r w:rsidRPr="000D396F">
        <w:rPr>
          <w:rFonts w:ascii="Calibri" w:hAnsi="Calibri" w:cs="Arial"/>
          <w:color w:val="000000"/>
          <w:sz w:val="22"/>
          <w:szCs w:val="22"/>
        </w:rPr>
        <w:t>Valdštejnské nám. 162/3, Praha 1,</w:t>
      </w:r>
      <w:r w:rsidRPr="000D396F">
        <w:rPr>
          <w:rFonts w:ascii="Calibri" w:hAnsi="Calibri" w:cs="Arial"/>
          <w:sz w:val="22"/>
          <w:szCs w:val="22"/>
        </w:rPr>
        <w:t xml:space="preserve"> 118 01</w:t>
      </w:r>
      <w:r w:rsidRPr="000D396F">
        <w:rPr>
          <w:rFonts w:ascii="Calibri" w:hAnsi="Calibri" w:cs="Arial"/>
          <w:b/>
          <w:sz w:val="22"/>
          <w:szCs w:val="22"/>
        </w:rPr>
        <w:t xml:space="preserve"> </w:t>
      </w:r>
    </w:p>
    <w:p w:rsidR="00A26C86" w:rsidRPr="000D396F" w:rsidRDefault="00A26C86" w:rsidP="000000D4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IČO: 75032333, DIČ: CZ 75032333 </w:t>
      </w:r>
    </w:p>
    <w:p w:rsidR="00A26C86" w:rsidRPr="000D396F" w:rsidRDefault="00A26C86" w:rsidP="000000D4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  <w:lang w:eastAsia="cs-CZ"/>
        </w:rPr>
        <w:t xml:space="preserve">zastoupen: </w:t>
      </w:r>
      <w:r w:rsidR="00C3464D" w:rsidRPr="000D396F">
        <w:rPr>
          <w:rFonts w:cs="Arial"/>
          <w:sz w:val="22"/>
          <w:szCs w:val="22"/>
        </w:rPr>
        <w:t>Ing. Petr</w:t>
      </w:r>
      <w:r w:rsidR="004A5E9D" w:rsidRPr="000D396F">
        <w:rPr>
          <w:rFonts w:cs="Arial"/>
          <w:sz w:val="22"/>
          <w:szCs w:val="22"/>
        </w:rPr>
        <w:t>em</w:t>
      </w:r>
      <w:r w:rsidR="00C3464D" w:rsidRPr="000D396F">
        <w:rPr>
          <w:rFonts w:cs="Arial"/>
          <w:sz w:val="22"/>
          <w:szCs w:val="22"/>
        </w:rPr>
        <w:t xml:space="preserve"> Šubík</w:t>
      </w:r>
      <w:r w:rsidR="004A5E9D" w:rsidRPr="000D396F">
        <w:rPr>
          <w:rFonts w:cs="Arial"/>
          <w:sz w:val="22"/>
          <w:szCs w:val="22"/>
        </w:rPr>
        <w:t>em</w:t>
      </w:r>
      <w:r w:rsidR="00C3464D" w:rsidRPr="000D396F">
        <w:rPr>
          <w:rFonts w:cs="Arial"/>
          <w:sz w:val="22"/>
          <w:szCs w:val="22"/>
        </w:rPr>
        <w:t>,</w:t>
      </w:r>
      <w:r w:rsidR="009B045C" w:rsidRPr="000D396F">
        <w:rPr>
          <w:rFonts w:cs="Arial"/>
          <w:sz w:val="22"/>
          <w:szCs w:val="22"/>
        </w:rPr>
        <w:t xml:space="preserve"> ředitel</w:t>
      </w:r>
      <w:r w:rsidR="00267C2C" w:rsidRPr="000D396F">
        <w:rPr>
          <w:rFonts w:cs="Arial"/>
          <w:sz w:val="22"/>
          <w:szCs w:val="22"/>
        </w:rPr>
        <w:t>em</w:t>
      </w:r>
      <w:r w:rsidR="009B045C" w:rsidRPr="000D396F">
        <w:rPr>
          <w:rFonts w:cs="Arial"/>
          <w:sz w:val="22"/>
          <w:szCs w:val="22"/>
        </w:rPr>
        <w:t xml:space="preserve"> NPÚ </w:t>
      </w:r>
      <w:r w:rsidR="00257083" w:rsidRPr="000D396F">
        <w:rPr>
          <w:rFonts w:cs="Arial"/>
          <w:sz w:val="22"/>
          <w:szCs w:val="22"/>
        </w:rPr>
        <w:t>ÚPS v Kroměříži</w:t>
      </w:r>
    </w:p>
    <w:p w:rsidR="00A26C86" w:rsidRPr="000D396F" w:rsidRDefault="00A26C86" w:rsidP="000000D4">
      <w:pPr>
        <w:pStyle w:val="Default"/>
        <w:keepNext/>
        <w:keepLines/>
        <w:widowControl w:val="0"/>
        <w:rPr>
          <w:rFonts w:cs="Arial"/>
          <w:color w:val="FF0000"/>
          <w:sz w:val="22"/>
          <w:szCs w:val="22"/>
        </w:rPr>
      </w:pPr>
      <w:r w:rsidRPr="000D396F">
        <w:rPr>
          <w:rFonts w:cs="Arial"/>
          <w:b/>
          <w:sz w:val="22"/>
          <w:szCs w:val="22"/>
        </w:rPr>
        <w:tab/>
      </w:r>
    </w:p>
    <w:p w:rsidR="00A26C86" w:rsidRPr="000D396F" w:rsidRDefault="00A26C86" w:rsidP="000000D4">
      <w:pPr>
        <w:pStyle w:val="Default"/>
        <w:keepNext/>
        <w:keepLines/>
        <w:widowControl w:val="0"/>
        <w:jc w:val="both"/>
        <w:rPr>
          <w:rFonts w:cs="Arial"/>
          <w:bCs/>
          <w:iCs/>
          <w:sz w:val="22"/>
          <w:szCs w:val="22"/>
        </w:rPr>
      </w:pPr>
      <w:r w:rsidRPr="000D396F">
        <w:rPr>
          <w:rFonts w:cs="Arial"/>
          <w:bCs/>
          <w:iCs/>
          <w:sz w:val="22"/>
          <w:szCs w:val="22"/>
        </w:rPr>
        <w:t xml:space="preserve">Doručovací adresa: </w:t>
      </w:r>
    </w:p>
    <w:p w:rsidR="00A26C86" w:rsidRPr="000D396F" w:rsidRDefault="00AC2B4E" w:rsidP="00AC2B4E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Národní památkový ústav, ÚPS v Kroměříži </w:t>
      </w:r>
    </w:p>
    <w:p w:rsidR="00AC2B4E" w:rsidRPr="000D396F" w:rsidRDefault="00AC2B4E" w:rsidP="00AC2B4E">
      <w:pPr>
        <w:pStyle w:val="Default"/>
        <w:keepNext/>
        <w:keepLines/>
        <w:widowControl w:val="0"/>
        <w:rPr>
          <w:rFonts w:cs="Arial"/>
          <w:color w:val="auto"/>
          <w:sz w:val="22"/>
          <w:szCs w:val="22"/>
        </w:rPr>
      </w:pPr>
      <w:r w:rsidRPr="000D396F">
        <w:rPr>
          <w:rFonts w:cs="Arial"/>
          <w:color w:val="auto"/>
          <w:sz w:val="22"/>
          <w:szCs w:val="22"/>
        </w:rPr>
        <w:t xml:space="preserve">Sněmovní náměstí 1, 767 01 Kroměříž </w:t>
      </w:r>
    </w:p>
    <w:p w:rsidR="00A26C86" w:rsidRPr="000D396F" w:rsidRDefault="00A26C86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bankovní spojení: </w:t>
      </w:r>
      <w:r w:rsidR="009B045C" w:rsidRPr="000D396F">
        <w:rPr>
          <w:rFonts w:cs="Arial"/>
          <w:sz w:val="22"/>
          <w:szCs w:val="22"/>
        </w:rPr>
        <w:t xml:space="preserve">ČNB, </w:t>
      </w:r>
      <w:r w:rsidRPr="000D396F">
        <w:rPr>
          <w:rFonts w:cs="Arial"/>
          <w:sz w:val="22"/>
          <w:szCs w:val="22"/>
        </w:rPr>
        <w:t xml:space="preserve">č. ú.: </w:t>
      </w:r>
      <w:r w:rsidR="00AC2B4E" w:rsidRPr="000D396F">
        <w:rPr>
          <w:rFonts w:cs="Arial"/>
          <w:sz w:val="22"/>
          <w:szCs w:val="22"/>
        </w:rPr>
        <w:t>500005-60039011/0710</w:t>
      </w:r>
    </w:p>
    <w:p w:rsidR="00A26C86" w:rsidRPr="000D396F" w:rsidRDefault="00A26C86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:rsidR="009618E8" w:rsidRDefault="006A1E92" w:rsidP="006A1E92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Zástupce pro věcná jednání: </w:t>
      </w:r>
    </w:p>
    <w:p w:rsidR="00C656BF" w:rsidRDefault="00C656BF" w:rsidP="006A1E92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Státní zámek Buchlovice </w:t>
      </w:r>
      <w:r w:rsidR="00045AF3">
        <w:rPr>
          <w:rFonts w:cs="Arial"/>
          <w:sz w:val="22"/>
          <w:szCs w:val="22"/>
        </w:rPr>
        <w:t>–</w:t>
      </w:r>
      <w:r w:rsidR="006F1EAE">
        <w:rPr>
          <w:rFonts w:cs="Arial"/>
          <w:sz w:val="22"/>
          <w:szCs w:val="22"/>
        </w:rPr>
        <w:t xml:space="preserve"> xxxxxxxxxx</w:t>
      </w:r>
    </w:p>
    <w:p w:rsidR="006A1E92" w:rsidRPr="000D396F" w:rsidRDefault="009618E8" w:rsidP="006A1E92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Státní zámek </w:t>
      </w:r>
      <w:r>
        <w:rPr>
          <w:rFonts w:cs="Arial"/>
          <w:sz w:val="22"/>
          <w:szCs w:val="22"/>
        </w:rPr>
        <w:t>Hradec nad Moravicí -</w:t>
      </w:r>
      <w:r w:rsidR="006F1EAE">
        <w:rPr>
          <w:rFonts w:cs="Arial"/>
          <w:sz w:val="22"/>
          <w:szCs w:val="22"/>
        </w:rPr>
        <w:t xml:space="preserve"> xxxxxxxxxxx</w:t>
      </w:r>
    </w:p>
    <w:bookmarkEnd w:id="0"/>
    <w:p w:rsidR="00045AF3" w:rsidRDefault="009618E8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Státní zámek Lednice –</w:t>
      </w:r>
      <w:r w:rsidR="006F1EAE">
        <w:rPr>
          <w:rFonts w:cs="Arial"/>
          <w:sz w:val="22"/>
          <w:szCs w:val="22"/>
        </w:rPr>
        <w:t xml:space="preserve"> xxxxxxxxxxx</w:t>
      </w:r>
    </w:p>
    <w:p w:rsidR="006F1EAE" w:rsidRDefault="00045AF3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Státní hrad Šternberk –</w:t>
      </w:r>
      <w:r w:rsidR="006F1EAE">
        <w:rPr>
          <w:rFonts w:cs="Arial"/>
          <w:sz w:val="22"/>
          <w:szCs w:val="22"/>
        </w:rPr>
        <w:t xml:space="preserve"> xxxxxxxxxxx</w:t>
      </w:r>
    </w:p>
    <w:p w:rsidR="006F1EAE" w:rsidRDefault="00045AF3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Státní zámek Rájec and Svitavou –</w:t>
      </w:r>
      <w:r w:rsidR="006F1EAE">
        <w:rPr>
          <w:rFonts w:cs="Arial"/>
          <w:sz w:val="22"/>
          <w:szCs w:val="22"/>
        </w:rPr>
        <w:t xml:space="preserve"> xxxxxxxxxxxxx</w:t>
      </w:r>
    </w:p>
    <w:p w:rsidR="00B112F4" w:rsidRDefault="00B112F4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Státní zámek Vizovice - </w:t>
      </w:r>
      <w:r w:rsidR="006F1EAE">
        <w:rPr>
          <w:rFonts w:cs="Arial"/>
          <w:sz w:val="22"/>
          <w:szCs w:val="22"/>
        </w:rPr>
        <w:t>xxxxxxxxxxx</w:t>
      </w:r>
    </w:p>
    <w:p w:rsidR="00B75912" w:rsidRDefault="00B75912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:rsidR="00B75912" w:rsidRDefault="00B75912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Zástupce pro věci technické: </w:t>
      </w:r>
      <w:r w:rsidR="006F1EAE">
        <w:rPr>
          <w:rFonts w:cs="Arial"/>
          <w:sz w:val="22"/>
          <w:szCs w:val="22"/>
        </w:rPr>
        <w:t>xxxxxxxx</w:t>
      </w:r>
    </w:p>
    <w:p w:rsidR="00CF0B39" w:rsidRPr="000D396F" w:rsidRDefault="00CF0B39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>(dále jen „</w:t>
      </w:r>
      <w:r w:rsidR="00CF0EAB" w:rsidRPr="000D396F">
        <w:rPr>
          <w:rFonts w:cs="Arial"/>
          <w:bCs/>
          <w:sz w:val="22"/>
          <w:szCs w:val="22"/>
        </w:rPr>
        <w:t>půjčitel</w:t>
      </w:r>
      <w:r w:rsidRPr="000D396F">
        <w:rPr>
          <w:rFonts w:cs="Arial"/>
          <w:sz w:val="22"/>
          <w:szCs w:val="22"/>
        </w:rPr>
        <w:t xml:space="preserve">“) </w:t>
      </w:r>
    </w:p>
    <w:p w:rsidR="00CF0B39" w:rsidRPr="000D396F" w:rsidRDefault="00CF0B39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:rsidR="00131220" w:rsidRPr="00D50B7D" w:rsidRDefault="001E1DE9" w:rsidP="004A5E9D">
      <w:pPr>
        <w:rPr>
          <w:rFonts w:ascii="Calibri" w:hAnsi="Calibri" w:cs="Calibri"/>
          <w:b/>
          <w:bCs/>
          <w:sz w:val="22"/>
          <w:szCs w:val="22"/>
        </w:rPr>
      </w:pPr>
      <w:bookmarkStart w:id="1" w:name="H2_ORG"/>
      <w:r w:rsidRPr="00D50B7D">
        <w:rPr>
          <w:rFonts w:ascii="Calibri" w:hAnsi="Calibri" w:cs="Calibri"/>
          <w:b/>
          <w:bCs/>
          <w:sz w:val="22"/>
          <w:szCs w:val="22"/>
        </w:rPr>
        <w:t>Horácká galerie v Novém Městě na Moravě</w:t>
      </w:r>
    </w:p>
    <w:p w:rsidR="004A5E9D" w:rsidRPr="00D50B7D" w:rsidRDefault="005525D3" w:rsidP="004A5E9D">
      <w:pPr>
        <w:rPr>
          <w:rFonts w:ascii="Calibri" w:hAnsi="Calibri" w:cs="Calibri"/>
          <w:sz w:val="22"/>
          <w:szCs w:val="22"/>
        </w:rPr>
      </w:pPr>
      <w:r w:rsidRPr="00D50B7D">
        <w:rPr>
          <w:rFonts w:ascii="Calibri" w:hAnsi="Calibri" w:cs="Calibri"/>
          <w:sz w:val="22"/>
          <w:szCs w:val="22"/>
        </w:rPr>
        <w:t>s</w:t>
      </w:r>
      <w:r w:rsidR="002370A3" w:rsidRPr="00D50B7D">
        <w:rPr>
          <w:rFonts w:ascii="Calibri" w:hAnsi="Calibri" w:cs="Calibri"/>
          <w:sz w:val="22"/>
          <w:szCs w:val="22"/>
        </w:rPr>
        <w:t xml:space="preserve">e sídlem: </w:t>
      </w:r>
      <w:r w:rsidR="00B112F4" w:rsidRPr="00D50B7D">
        <w:rPr>
          <w:rFonts w:ascii="Calibri" w:hAnsi="Calibri" w:cs="Calibri"/>
          <w:sz w:val="22"/>
          <w:szCs w:val="22"/>
        </w:rPr>
        <w:t>Vratislavovo nám. 1, 592 31 Nové Město na Moravě</w:t>
      </w:r>
    </w:p>
    <w:p w:rsidR="004A5E9D" w:rsidRPr="00D50B7D" w:rsidRDefault="004A5E9D" w:rsidP="004A5E9D">
      <w:pPr>
        <w:rPr>
          <w:rFonts w:ascii="Calibri" w:hAnsi="Calibri" w:cs="Calibri"/>
          <w:sz w:val="22"/>
          <w:szCs w:val="22"/>
        </w:rPr>
      </w:pPr>
      <w:r w:rsidRPr="00D50B7D">
        <w:rPr>
          <w:rFonts w:ascii="Calibri" w:hAnsi="Calibri" w:cs="Calibri"/>
          <w:sz w:val="22"/>
          <w:szCs w:val="22"/>
        </w:rPr>
        <w:t xml:space="preserve">zastoupené: </w:t>
      </w:r>
      <w:r w:rsidR="00BF47DD" w:rsidRPr="00D50B7D">
        <w:rPr>
          <w:rFonts w:ascii="Calibri" w:hAnsi="Calibri" w:cs="Calibri"/>
          <w:sz w:val="22"/>
          <w:szCs w:val="22"/>
        </w:rPr>
        <w:t xml:space="preserve">Mgr. </w:t>
      </w:r>
      <w:r w:rsidR="00B112F4" w:rsidRPr="00D50B7D">
        <w:rPr>
          <w:rFonts w:ascii="Calibri" w:hAnsi="Calibri" w:cs="Calibri"/>
          <w:sz w:val="22"/>
          <w:szCs w:val="22"/>
        </w:rPr>
        <w:t>Věrou Staňkovou</w:t>
      </w:r>
      <w:r w:rsidR="00BF47DD" w:rsidRPr="00D50B7D">
        <w:rPr>
          <w:rFonts w:ascii="Calibri" w:hAnsi="Calibri" w:cs="Calibri"/>
          <w:sz w:val="22"/>
          <w:szCs w:val="22"/>
        </w:rPr>
        <w:t>, ředitel</w:t>
      </w:r>
      <w:r w:rsidR="00B112F4" w:rsidRPr="00D50B7D">
        <w:rPr>
          <w:rFonts w:ascii="Calibri" w:hAnsi="Calibri" w:cs="Calibri"/>
          <w:sz w:val="22"/>
          <w:szCs w:val="22"/>
        </w:rPr>
        <w:t>kou</w:t>
      </w:r>
    </w:p>
    <w:p w:rsidR="004A5E9D" w:rsidRDefault="004A5E9D" w:rsidP="004A5E9D">
      <w:pPr>
        <w:rPr>
          <w:rFonts w:ascii="Calibri" w:hAnsi="Calibri" w:cs="Calibri"/>
          <w:sz w:val="22"/>
          <w:szCs w:val="22"/>
        </w:rPr>
      </w:pPr>
      <w:r w:rsidRPr="00D50B7D">
        <w:rPr>
          <w:rFonts w:ascii="Calibri" w:hAnsi="Calibri" w:cs="Calibri"/>
          <w:sz w:val="22"/>
          <w:szCs w:val="22"/>
        </w:rPr>
        <w:t xml:space="preserve">IČ: </w:t>
      </w:r>
      <w:r w:rsidR="00B112F4" w:rsidRPr="00D50B7D">
        <w:rPr>
          <w:rFonts w:ascii="Calibri" w:hAnsi="Calibri" w:cs="Calibri"/>
          <w:sz w:val="22"/>
          <w:szCs w:val="22"/>
        </w:rPr>
        <w:t>00167959</w:t>
      </w:r>
    </w:p>
    <w:p w:rsidR="00B75912" w:rsidRDefault="00B75912" w:rsidP="004A5E9D">
      <w:pPr>
        <w:rPr>
          <w:rFonts w:ascii="Calibri" w:hAnsi="Calibri" w:cs="Calibri"/>
          <w:sz w:val="22"/>
          <w:szCs w:val="22"/>
        </w:rPr>
      </w:pPr>
    </w:p>
    <w:p w:rsidR="00B75912" w:rsidRPr="000D396F" w:rsidRDefault="00B75912" w:rsidP="004A5E9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Zástupce pro věci technické: </w:t>
      </w:r>
      <w:r w:rsidR="006F1EAE">
        <w:rPr>
          <w:rFonts w:ascii="Calibri" w:eastAsia="Calibri" w:hAnsi="Calibri" w:cs="Calibri"/>
          <w:color w:val="000000"/>
          <w:sz w:val="22"/>
          <w:szCs w:val="22"/>
        </w:rPr>
        <w:t>xxxxxxxxxxx</w:t>
      </w:r>
    </w:p>
    <w:p w:rsidR="004A5E9D" w:rsidRPr="000D396F" w:rsidRDefault="004A5E9D" w:rsidP="004A5E9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bookmarkEnd w:id="1"/>
    <w:p w:rsidR="00A568DE" w:rsidRPr="000D396F" w:rsidRDefault="005718BD" w:rsidP="00A568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F0B39" w:rsidRPr="000D396F">
        <w:rPr>
          <w:rFonts w:ascii="Calibri" w:hAnsi="Calibri" w:cs="Calibri"/>
          <w:sz w:val="22"/>
          <w:szCs w:val="22"/>
        </w:rPr>
        <w:t>(dále jen „</w:t>
      </w:r>
      <w:r w:rsidR="00CF0EAB" w:rsidRPr="000D396F">
        <w:rPr>
          <w:rFonts w:ascii="Calibri" w:hAnsi="Calibri" w:cs="Calibri"/>
          <w:bCs/>
          <w:sz w:val="22"/>
          <w:szCs w:val="22"/>
        </w:rPr>
        <w:t>vypůjčitel</w:t>
      </w:r>
      <w:r w:rsidR="00A568DE" w:rsidRPr="000D396F">
        <w:rPr>
          <w:rFonts w:ascii="Calibri" w:hAnsi="Calibri" w:cs="Calibri"/>
          <w:sz w:val="22"/>
          <w:szCs w:val="22"/>
        </w:rPr>
        <w:t>“)</w:t>
      </w:r>
    </w:p>
    <w:p w:rsidR="00A568DE" w:rsidRPr="000D396F" w:rsidRDefault="00A568DE" w:rsidP="00A568DE">
      <w:pPr>
        <w:rPr>
          <w:rFonts w:ascii="Calibri" w:hAnsi="Calibri" w:cs="Calibri"/>
          <w:sz w:val="22"/>
          <w:szCs w:val="22"/>
        </w:rPr>
      </w:pPr>
    </w:p>
    <w:p w:rsidR="00A568DE" w:rsidRPr="000D396F" w:rsidRDefault="00CF0B39" w:rsidP="00A568DE">
      <w:pPr>
        <w:jc w:val="center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A568DE" w:rsidRPr="000D396F" w:rsidRDefault="00CF0B39" w:rsidP="00A568D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396F">
        <w:rPr>
          <w:rFonts w:ascii="Calibri" w:hAnsi="Calibri" w:cs="Calibri"/>
          <w:b/>
          <w:bCs/>
          <w:sz w:val="22"/>
          <w:szCs w:val="22"/>
        </w:rPr>
        <w:t xml:space="preserve">smlouvu o </w:t>
      </w:r>
      <w:r w:rsidR="00B75912">
        <w:rPr>
          <w:rFonts w:ascii="Calibri" w:hAnsi="Calibri" w:cs="Calibri"/>
          <w:b/>
          <w:bCs/>
          <w:sz w:val="22"/>
          <w:szCs w:val="22"/>
        </w:rPr>
        <w:t>výpůjčce</w:t>
      </w:r>
      <w:r w:rsidR="005F5DEC">
        <w:rPr>
          <w:rFonts w:ascii="Calibri" w:hAnsi="Calibri" w:cs="Calibri"/>
          <w:b/>
          <w:bCs/>
          <w:sz w:val="22"/>
          <w:szCs w:val="22"/>
        </w:rPr>
        <w:t xml:space="preserve"> movité věci</w:t>
      </w:r>
    </w:p>
    <w:p w:rsidR="000D396F" w:rsidRDefault="000000D4" w:rsidP="000D396F">
      <w:pPr>
        <w:jc w:val="center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b/>
          <w:bCs/>
          <w:sz w:val="22"/>
          <w:szCs w:val="22"/>
        </w:rPr>
        <w:t>(kulturní mobil</w:t>
      </w:r>
      <w:r w:rsidR="00A2175B" w:rsidRPr="000D396F">
        <w:rPr>
          <w:rFonts w:ascii="Calibri" w:hAnsi="Calibri" w:cs="Calibri"/>
          <w:b/>
          <w:bCs/>
          <w:sz w:val="22"/>
          <w:szCs w:val="22"/>
        </w:rPr>
        <w:t>i</w:t>
      </w:r>
      <w:r w:rsidRPr="000D396F">
        <w:rPr>
          <w:rFonts w:ascii="Calibri" w:hAnsi="Calibri" w:cs="Calibri"/>
          <w:b/>
          <w:bCs/>
          <w:sz w:val="22"/>
          <w:szCs w:val="22"/>
        </w:rPr>
        <w:t>ář)</w:t>
      </w:r>
    </w:p>
    <w:p w:rsidR="000D396F" w:rsidRDefault="000D396F" w:rsidP="000D396F">
      <w:pPr>
        <w:jc w:val="center"/>
        <w:rPr>
          <w:rFonts w:ascii="Calibri" w:hAnsi="Calibri" w:cs="Calibri"/>
          <w:sz w:val="22"/>
          <w:szCs w:val="22"/>
        </w:rPr>
      </w:pPr>
    </w:p>
    <w:p w:rsidR="000D396F" w:rsidRDefault="000D396F" w:rsidP="000D396F">
      <w:pPr>
        <w:jc w:val="center"/>
        <w:rPr>
          <w:rFonts w:ascii="Calibri" w:hAnsi="Calibri" w:cs="Calibri"/>
          <w:sz w:val="22"/>
          <w:szCs w:val="22"/>
        </w:rPr>
      </w:pPr>
    </w:p>
    <w:p w:rsidR="000D396F" w:rsidRDefault="00A013B3" w:rsidP="000D396F">
      <w:pPr>
        <w:jc w:val="center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I. Úvodní ustanovení</w:t>
      </w:r>
    </w:p>
    <w:p w:rsidR="000D396F" w:rsidRDefault="000D396F" w:rsidP="000D396F">
      <w:pPr>
        <w:jc w:val="center"/>
        <w:rPr>
          <w:rFonts w:ascii="Calibri" w:hAnsi="Calibri" w:cs="Calibri"/>
          <w:sz w:val="22"/>
          <w:szCs w:val="22"/>
        </w:rPr>
      </w:pPr>
    </w:p>
    <w:p w:rsidR="000D396F" w:rsidRDefault="00CF0EAB" w:rsidP="000D396F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>Půjčitel</w:t>
      </w:r>
      <w:r w:rsidR="00A013B3" w:rsidRPr="000D396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26C86" w:rsidRPr="000D396F">
        <w:rPr>
          <w:rFonts w:ascii="Calibri" w:hAnsi="Calibri" w:cs="Calibri"/>
          <w:color w:val="000000"/>
          <w:sz w:val="22"/>
          <w:szCs w:val="22"/>
        </w:rPr>
        <w:t xml:space="preserve">je příslušný hospodařit s movitými věcmi ve vlastnictví státu </w:t>
      </w:r>
      <w:r w:rsidR="002C5EC4" w:rsidRPr="000D396F">
        <w:rPr>
          <w:rFonts w:ascii="Calibri" w:hAnsi="Calibri" w:cs="Calibri"/>
          <w:b/>
          <w:color w:val="000000"/>
          <w:sz w:val="22"/>
          <w:szCs w:val="22"/>
        </w:rPr>
        <w:t>z m</w:t>
      </w:r>
      <w:r w:rsidR="00D14E53" w:rsidRPr="000D396F">
        <w:rPr>
          <w:rFonts w:ascii="Calibri" w:hAnsi="Calibri" w:cs="Calibri"/>
          <w:b/>
          <w:color w:val="000000"/>
          <w:sz w:val="22"/>
          <w:szCs w:val="22"/>
        </w:rPr>
        <w:t>obiliá</w:t>
      </w:r>
      <w:r w:rsidR="003431C9" w:rsidRPr="000D396F">
        <w:rPr>
          <w:rFonts w:ascii="Calibri" w:hAnsi="Calibri" w:cs="Calibri"/>
          <w:b/>
          <w:color w:val="000000"/>
          <w:sz w:val="22"/>
          <w:szCs w:val="22"/>
        </w:rPr>
        <w:t>rního fondu Státn</w:t>
      </w:r>
      <w:r w:rsidR="009D17C1" w:rsidRPr="000D396F">
        <w:rPr>
          <w:rFonts w:ascii="Calibri" w:hAnsi="Calibri" w:cs="Calibri"/>
          <w:b/>
          <w:color w:val="000000"/>
          <w:sz w:val="22"/>
          <w:szCs w:val="22"/>
        </w:rPr>
        <w:t>í</w:t>
      </w:r>
      <w:r w:rsidR="003431C9" w:rsidRPr="000D396F">
        <w:rPr>
          <w:rFonts w:ascii="Calibri" w:hAnsi="Calibri" w:cs="Calibri"/>
          <w:b/>
          <w:color w:val="000000"/>
          <w:sz w:val="22"/>
          <w:szCs w:val="22"/>
        </w:rPr>
        <w:t xml:space="preserve">ho </w:t>
      </w:r>
      <w:r w:rsidR="006A1E92" w:rsidRPr="000D396F">
        <w:rPr>
          <w:rFonts w:ascii="Calibri" w:hAnsi="Calibri" w:cs="Calibri"/>
          <w:b/>
          <w:color w:val="000000"/>
          <w:sz w:val="22"/>
          <w:szCs w:val="22"/>
        </w:rPr>
        <w:t xml:space="preserve">zámku </w:t>
      </w:r>
      <w:r w:rsidR="00B112F4">
        <w:rPr>
          <w:rFonts w:ascii="Calibri" w:hAnsi="Calibri" w:cs="Calibri"/>
          <w:b/>
          <w:color w:val="000000"/>
          <w:sz w:val="22"/>
          <w:szCs w:val="22"/>
        </w:rPr>
        <w:t>Buchlovice</w:t>
      </w:r>
      <w:r w:rsidR="00B75912">
        <w:rPr>
          <w:rFonts w:ascii="Calibri" w:hAnsi="Calibri" w:cs="Calibri"/>
          <w:b/>
          <w:color w:val="000000"/>
          <w:sz w:val="22"/>
          <w:szCs w:val="22"/>
        </w:rPr>
        <w:t>,</w:t>
      </w:r>
      <w:r w:rsidR="00B112F4">
        <w:rPr>
          <w:rFonts w:ascii="Calibri" w:hAnsi="Calibri" w:cs="Calibri"/>
          <w:b/>
          <w:color w:val="000000"/>
          <w:sz w:val="22"/>
          <w:szCs w:val="22"/>
        </w:rPr>
        <w:t xml:space="preserve"> Státního zámku Hradec nad Moravicí, Státního zámku Lednice, Státního hradu Šternberk, Státního zámku Rájec nad Svitavou</w:t>
      </w:r>
      <w:r w:rsidR="00B112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112F4" w:rsidRPr="00B112F4">
        <w:rPr>
          <w:rFonts w:ascii="Calibri" w:hAnsi="Calibri" w:cs="Calibri"/>
          <w:b/>
          <w:color w:val="000000"/>
          <w:sz w:val="22"/>
          <w:szCs w:val="22"/>
        </w:rPr>
        <w:t>a Státního zámku Vizovice</w:t>
      </w:r>
      <w:r w:rsidR="00B112F4">
        <w:rPr>
          <w:rFonts w:ascii="Calibri" w:hAnsi="Calibri" w:cs="Calibri"/>
          <w:color w:val="000000"/>
          <w:sz w:val="22"/>
          <w:szCs w:val="22"/>
        </w:rPr>
        <w:t>,</w:t>
      </w:r>
      <w:r w:rsidR="005A7496" w:rsidRPr="000D396F">
        <w:rPr>
          <w:rFonts w:ascii="Calibri" w:hAnsi="Calibri" w:cs="Calibri"/>
          <w:color w:val="000000"/>
          <w:sz w:val="22"/>
          <w:szCs w:val="22"/>
        </w:rPr>
        <w:t xml:space="preserve"> uvedenými a přesně identifikovanými v Příloze č. 1 této smlouvy, která obsahuje inventární čísla, popis věcí  a další specifikace </w:t>
      </w:r>
      <w:r w:rsidR="00D145EA" w:rsidRPr="000D396F">
        <w:rPr>
          <w:rFonts w:ascii="Calibri" w:hAnsi="Calibri" w:cs="Calibri"/>
          <w:sz w:val="22"/>
          <w:szCs w:val="22"/>
        </w:rPr>
        <w:t>(</w:t>
      </w:r>
      <w:r w:rsidR="00A26C86" w:rsidRPr="000D396F">
        <w:rPr>
          <w:rFonts w:ascii="Calibri" w:hAnsi="Calibri" w:cs="Calibri"/>
          <w:color w:val="000000"/>
          <w:sz w:val="22"/>
          <w:szCs w:val="22"/>
        </w:rPr>
        <w:t xml:space="preserve">dále jen „věci“). </w:t>
      </w:r>
    </w:p>
    <w:p w:rsidR="000D396F" w:rsidRDefault="00D65F28" w:rsidP="000D396F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lastRenderedPageBreak/>
        <w:t xml:space="preserve">Půjčitel konstatuje, že výpůjčkou bude dosaženo účelnějšího nebo hospodárnějšího využití věci při zachování hlavního účelu, ke kterému </w:t>
      </w:r>
      <w:r w:rsidR="000000D4" w:rsidRPr="000D396F">
        <w:rPr>
          <w:rFonts w:ascii="Calibri" w:hAnsi="Calibri" w:cs="Calibri"/>
          <w:color w:val="000000"/>
          <w:sz w:val="22"/>
          <w:szCs w:val="22"/>
        </w:rPr>
        <w:t>půjčiteli</w:t>
      </w:r>
      <w:r w:rsidRPr="000D396F">
        <w:rPr>
          <w:rFonts w:ascii="Calibri" w:hAnsi="Calibri" w:cs="Calibri"/>
          <w:color w:val="000000"/>
          <w:sz w:val="22"/>
          <w:szCs w:val="22"/>
        </w:rPr>
        <w:t xml:space="preserve"> slouží. S ohledem na povahu věcí nebyly nabízeny organizačním složkám a ostatním státním organizacím.</w:t>
      </w:r>
    </w:p>
    <w:p w:rsidR="00D1489F" w:rsidRPr="00B112F4" w:rsidRDefault="006158EC" w:rsidP="00B112F4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>Vypůjčitel je seznámen se skutečností, že některé z věcí mohou mít status prohlášené kulturní památky, případně národní kulturní památky a je si vědom skutečnosti, že předměty s tímto statusem podléhají režimu zákona 20/1987 Sb., o státní památkové péči.</w:t>
      </w:r>
    </w:p>
    <w:p w:rsidR="005F5DEC" w:rsidRDefault="005F5DEC" w:rsidP="00B112F4">
      <w:pPr>
        <w:jc w:val="both"/>
        <w:rPr>
          <w:rFonts w:ascii="Calibri" w:hAnsi="Calibri" w:cs="Calibri"/>
          <w:sz w:val="22"/>
          <w:szCs w:val="22"/>
        </w:rPr>
      </w:pPr>
    </w:p>
    <w:p w:rsidR="00B112F4" w:rsidRDefault="00A013B3" w:rsidP="00B112F4">
      <w:pPr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II. Předmět smlouv</w:t>
      </w:r>
      <w:r w:rsidR="00B112F4">
        <w:rPr>
          <w:rFonts w:ascii="Calibri" w:hAnsi="Calibri" w:cs="Calibri"/>
          <w:b/>
          <w:bCs/>
          <w:color w:val="000000"/>
          <w:sz w:val="22"/>
          <w:szCs w:val="22"/>
        </w:rPr>
        <w:t>y</w:t>
      </w:r>
    </w:p>
    <w:p w:rsidR="00B112F4" w:rsidRPr="00B112F4" w:rsidRDefault="00B112F4" w:rsidP="00B112F4">
      <w:pPr>
        <w:keepLines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B112F4" w:rsidRPr="00B112F4" w:rsidRDefault="00A013B3" w:rsidP="00B112F4">
      <w:pPr>
        <w:keepLines/>
        <w:numPr>
          <w:ilvl w:val="0"/>
          <w:numId w:val="50"/>
        </w:numPr>
        <w:autoSpaceDE w:val="0"/>
        <w:autoSpaceDN w:val="0"/>
        <w:adjustRightInd w:val="0"/>
        <w:ind w:left="426"/>
        <w:rPr>
          <w:rFonts w:ascii="Calibri" w:hAnsi="Calibri" w:cs="Calibri"/>
          <w:bCs/>
          <w:color w:val="000000"/>
          <w:sz w:val="22"/>
          <w:szCs w:val="22"/>
        </w:rPr>
      </w:pPr>
      <w:r w:rsidRPr="00B112F4">
        <w:rPr>
          <w:rFonts w:ascii="Calibri" w:hAnsi="Calibri" w:cs="Calibri"/>
          <w:color w:val="000000"/>
          <w:sz w:val="22"/>
          <w:szCs w:val="22"/>
        </w:rPr>
        <w:t>Předmětem této smlouvy je závazek půjčitele bezúplatně přenechat věci vypůjčiteli k dočasnému užívání</w:t>
      </w:r>
      <w:r w:rsidR="00DF0EE3">
        <w:rPr>
          <w:rFonts w:ascii="Calibri" w:hAnsi="Calibri" w:cs="Calibri"/>
          <w:color w:val="000000"/>
          <w:sz w:val="22"/>
          <w:szCs w:val="22"/>
        </w:rPr>
        <w:t xml:space="preserve"> a povolení k zhotovení fotokopie fotografie z MF Vizovice – VI 3111 – Žebrák před zámkem za účelem její prezentace.</w:t>
      </w:r>
    </w:p>
    <w:p w:rsidR="00B112F4" w:rsidRDefault="00D65F28" w:rsidP="00B112F4">
      <w:pPr>
        <w:keepLines/>
        <w:numPr>
          <w:ilvl w:val="0"/>
          <w:numId w:val="50"/>
        </w:numPr>
        <w:autoSpaceDE w:val="0"/>
        <w:autoSpaceDN w:val="0"/>
        <w:adjustRightInd w:val="0"/>
        <w:ind w:left="426"/>
        <w:rPr>
          <w:rFonts w:ascii="Calibri" w:hAnsi="Calibri" w:cs="Calibri"/>
          <w:bCs/>
          <w:color w:val="000000"/>
          <w:sz w:val="22"/>
          <w:szCs w:val="22"/>
        </w:rPr>
      </w:pPr>
      <w:r w:rsidRPr="00B112F4">
        <w:rPr>
          <w:rFonts w:ascii="Calibri" w:hAnsi="Calibri" w:cs="Calibri"/>
          <w:color w:val="000000"/>
          <w:sz w:val="22"/>
          <w:szCs w:val="22"/>
        </w:rPr>
        <w:t xml:space="preserve">Vypůjčitel prohlašuje, že je mu znám fyzický stav vypůjčených věcí a že věci jsou vypůjčeny ve stavu vhodném pro účel výpůjčky dle </w:t>
      </w:r>
      <w:r w:rsidRPr="00B112F4">
        <w:rPr>
          <w:rFonts w:ascii="Calibri" w:hAnsi="Calibri" w:cs="Calibri"/>
          <w:sz w:val="22"/>
          <w:szCs w:val="22"/>
        </w:rPr>
        <w:t xml:space="preserve">této </w:t>
      </w:r>
      <w:r w:rsidR="00376357" w:rsidRPr="00B112F4">
        <w:rPr>
          <w:rFonts w:ascii="Calibri" w:hAnsi="Calibri" w:cs="Calibri"/>
          <w:sz w:val="22"/>
          <w:szCs w:val="22"/>
        </w:rPr>
        <w:t>smlouvy</w:t>
      </w:r>
      <w:r w:rsidRPr="00B112F4">
        <w:rPr>
          <w:rFonts w:ascii="Calibri" w:hAnsi="Calibri" w:cs="Calibri"/>
          <w:color w:val="000000"/>
          <w:sz w:val="22"/>
          <w:szCs w:val="22"/>
        </w:rPr>
        <w:t>.</w:t>
      </w:r>
    </w:p>
    <w:p w:rsidR="00B112F4" w:rsidRDefault="00B112F4" w:rsidP="00B112F4">
      <w:pPr>
        <w:keepLines/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A453AD" w:rsidRPr="000D396F" w:rsidRDefault="00A453AD" w:rsidP="00A453AD">
      <w:pPr>
        <w:keepNext/>
        <w:keepLines/>
        <w:widowControl w:val="0"/>
        <w:autoSpaceDE w:val="0"/>
        <w:autoSpaceDN w:val="0"/>
        <w:adjustRightInd w:val="0"/>
        <w:ind w:left="358"/>
        <w:jc w:val="center"/>
        <w:rPr>
          <w:rFonts w:ascii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III. Umístění věcí a účel výpůjčky</w:t>
      </w:r>
    </w:p>
    <w:p w:rsidR="00A453AD" w:rsidRPr="000D396F" w:rsidRDefault="00A453AD" w:rsidP="00A453AD">
      <w:pPr>
        <w:keepNext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>Vypůjčitel se zavazuje, že věci budou po celou dobu trvání výpůjčky umístěny v lokalitě uvedené v</w:t>
      </w: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0D396F">
        <w:rPr>
          <w:rFonts w:ascii="Calibri" w:hAnsi="Calibri" w:cs="Calibri"/>
          <w:sz w:val="22"/>
          <w:szCs w:val="22"/>
        </w:rPr>
        <w:t>tomto odstavci a není oprávněn věci přemístit jinam</w:t>
      </w:r>
      <w:r w:rsidRPr="000D396F">
        <w:rPr>
          <w:rFonts w:ascii="Calibri" w:hAnsi="Calibri" w:cs="Calibri"/>
          <w:color w:val="000000"/>
          <w:sz w:val="22"/>
          <w:szCs w:val="22"/>
        </w:rPr>
        <w:t xml:space="preserve">:  </w:t>
      </w:r>
    </w:p>
    <w:p w:rsidR="00A453AD" w:rsidRPr="000D396F" w:rsidRDefault="00A453AD" w:rsidP="00A453AD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0D396F">
        <w:rPr>
          <w:sz w:val="22"/>
          <w:szCs w:val="22"/>
        </w:rPr>
        <w:t>Označení objektu nebo lokace</w:t>
      </w:r>
      <w:r w:rsidRPr="000D396F">
        <w:rPr>
          <w:b/>
          <w:sz w:val="22"/>
          <w:szCs w:val="22"/>
        </w:rPr>
        <w:t xml:space="preserve">:  </w:t>
      </w:r>
      <w:r w:rsidR="008D7505">
        <w:rPr>
          <w:b/>
          <w:sz w:val="22"/>
          <w:szCs w:val="22"/>
        </w:rPr>
        <w:t>xxxxxxxx</w:t>
      </w:r>
    </w:p>
    <w:p w:rsidR="00A453AD" w:rsidRPr="000D396F" w:rsidRDefault="00A453AD" w:rsidP="00A453AD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0D396F">
        <w:rPr>
          <w:sz w:val="22"/>
          <w:szCs w:val="22"/>
        </w:rPr>
        <w:t xml:space="preserve">Adresa: </w:t>
      </w:r>
      <w:r w:rsidR="008D7505">
        <w:rPr>
          <w:b/>
          <w:sz w:val="22"/>
          <w:szCs w:val="22"/>
        </w:rPr>
        <w:t>xxxxxxxxxxxxxx</w:t>
      </w:r>
    </w:p>
    <w:p w:rsidR="00A453AD" w:rsidRPr="000D396F" w:rsidRDefault="00A453AD" w:rsidP="00A453AD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0D396F">
        <w:rPr>
          <w:sz w:val="22"/>
          <w:szCs w:val="22"/>
        </w:rPr>
        <w:t xml:space="preserve">Bližší specifikace: </w:t>
      </w:r>
      <w:r w:rsidR="008D7505">
        <w:rPr>
          <w:b/>
          <w:sz w:val="22"/>
          <w:szCs w:val="22"/>
        </w:rPr>
        <w:t>xxxxxxxx</w:t>
      </w:r>
    </w:p>
    <w:p w:rsidR="00A453AD" w:rsidRPr="000D396F" w:rsidRDefault="00A453AD" w:rsidP="00A453AD">
      <w:pPr>
        <w:pStyle w:val="Default"/>
        <w:keepNext/>
        <w:keepLines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Vypůjčitel bude věci používat pouze k tomuto účelu: výstava </w:t>
      </w:r>
      <w:r w:rsidRPr="000D396F">
        <w:rPr>
          <w:b/>
          <w:sz w:val="22"/>
          <w:szCs w:val="22"/>
        </w:rPr>
        <w:t>„</w:t>
      </w:r>
      <w:r>
        <w:rPr>
          <w:b/>
          <w:i/>
          <w:sz w:val="22"/>
          <w:szCs w:val="22"/>
        </w:rPr>
        <w:t>Chudoba</w:t>
      </w:r>
      <w:r w:rsidRPr="000D396F">
        <w:rPr>
          <w:b/>
          <w:i/>
          <w:sz w:val="22"/>
          <w:szCs w:val="22"/>
        </w:rPr>
        <w:t xml:space="preserve">“ </w:t>
      </w:r>
      <w:r w:rsidRPr="000D396F">
        <w:rPr>
          <w:b/>
          <w:sz w:val="22"/>
          <w:szCs w:val="22"/>
        </w:rPr>
        <w:t xml:space="preserve">v termínu od </w:t>
      </w:r>
      <w:r>
        <w:rPr>
          <w:b/>
          <w:sz w:val="22"/>
          <w:szCs w:val="22"/>
        </w:rPr>
        <w:t>29</w:t>
      </w:r>
      <w:r w:rsidRPr="000D396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1</w:t>
      </w:r>
      <w:r w:rsidRPr="000D396F">
        <w:rPr>
          <w:b/>
          <w:sz w:val="22"/>
          <w:szCs w:val="22"/>
        </w:rPr>
        <w:t xml:space="preserve">. 2024 – </w:t>
      </w:r>
      <w:r>
        <w:rPr>
          <w:b/>
          <w:sz w:val="22"/>
          <w:szCs w:val="22"/>
        </w:rPr>
        <w:t>27</w:t>
      </w:r>
      <w:r w:rsidRPr="000D396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4</w:t>
      </w:r>
      <w:r w:rsidRPr="000D396F">
        <w:rPr>
          <w:b/>
          <w:sz w:val="22"/>
          <w:szCs w:val="22"/>
        </w:rPr>
        <w:t>. 202</w:t>
      </w:r>
      <w:r>
        <w:rPr>
          <w:b/>
          <w:sz w:val="22"/>
          <w:szCs w:val="22"/>
        </w:rPr>
        <w:t>5</w:t>
      </w:r>
      <w:r w:rsidRPr="000D396F">
        <w:rPr>
          <w:b/>
          <w:sz w:val="22"/>
          <w:szCs w:val="22"/>
        </w:rPr>
        <w:t xml:space="preserve">. </w:t>
      </w:r>
      <w:r w:rsidRPr="000D396F">
        <w:rPr>
          <w:sz w:val="22"/>
          <w:szCs w:val="22"/>
        </w:rPr>
        <w:t>Vypůjčitel se zavazuje, že věci nebude využívat jiným způsobem než</w:t>
      </w:r>
      <w:r w:rsidRPr="000D396F">
        <w:rPr>
          <w:b/>
          <w:sz w:val="22"/>
          <w:szCs w:val="22"/>
        </w:rPr>
        <w:t xml:space="preserve"> </w:t>
      </w:r>
      <w:r w:rsidRPr="000D396F">
        <w:rPr>
          <w:sz w:val="22"/>
          <w:szCs w:val="22"/>
        </w:rPr>
        <w:t xml:space="preserve">jako </w:t>
      </w:r>
      <w:r w:rsidRPr="000D396F">
        <w:rPr>
          <w:b/>
          <w:sz w:val="22"/>
          <w:szCs w:val="22"/>
        </w:rPr>
        <w:t>exponát</w:t>
      </w:r>
      <w:r w:rsidRPr="000D396F">
        <w:rPr>
          <w:sz w:val="22"/>
          <w:szCs w:val="22"/>
        </w:rPr>
        <w:t>. V žádném případě není povoleno užívat věci ve své funkční podobě jako např. nábytek, nádoby, hudební nástroje apod.</w:t>
      </w:r>
    </w:p>
    <w:p w:rsidR="00A453AD" w:rsidRPr="000D396F" w:rsidRDefault="00A453AD" w:rsidP="00A453AD">
      <w:pPr>
        <w:keepNext/>
        <w:keepLines/>
        <w:widowControl w:val="0"/>
        <w:numPr>
          <w:ilvl w:val="0"/>
          <w:numId w:val="19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0D396F">
        <w:rPr>
          <w:rFonts w:ascii="Calibri" w:hAnsi="Calibri" w:cs="Calibri"/>
          <w:snapToGrid w:val="0"/>
          <w:sz w:val="22"/>
          <w:szCs w:val="22"/>
        </w:rPr>
        <w:t>ve výši 10 000 Kč</w:t>
      </w:r>
      <w:r w:rsidRPr="000D396F">
        <w:rPr>
          <w:rFonts w:ascii="Calibri" w:hAnsi="Calibri" w:cs="Calibri"/>
          <w:sz w:val="22"/>
          <w:szCs w:val="22"/>
        </w:rPr>
        <w:t xml:space="preserve"> za každý tako</w:t>
      </w:r>
      <w:r w:rsidRPr="000D396F">
        <w:rPr>
          <w:rFonts w:ascii="Calibri" w:hAnsi="Calibri" w:cs="Calibri"/>
          <w:snapToGrid w:val="0"/>
          <w:sz w:val="22"/>
          <w:szCs w:val="22"/>
        </w:rPr>
        <w:t>výto případ.</w:t>
      </w:r>
    </w:p>
    <w:p w:rsidR="00A453AD" w:rsidRDefault="00A453AD" w:rsidP="00A453AD">
      <w:pPr>
        <w:pStyle w:val="Default"/>
        <w:keepNext/>
        <w:keepLines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>Změnu umístění věcí či účelu výpůjčky lze řešit pouze písemným dodatkem k této smlouvě.</w:t>
      </w:r>
    </w:p>
    <w:p w:rsidR="00A453AD" w:rsidRDefault="00A453AD" w:rsidP="00A453AD">
      <w:pPr>
        <w:pStyle w:val="Default"/>
        <w:keepNext/>
        <w:keepLines/>
        <w:widowControl w:val="0"/>
        <w:jc w:val="both"/>
        <w:rPr>
          <w:sz w:val="22"/>
          <w:szCs w:val="22"/>
        </w:rPr>
      </w:pPr>
    </w:p>
    <w:p w:rsidR="00A453AD" w:rsidRPr="000D396F" w:rsidRDefault="00A453AD" w:rsidP="00A453AD">
      <w:pPr>
        <w:keepNext/>
        <w:keepLines/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0D396F">
        <w:rPr>
          <w:rFonts w:ascii="Calibri" w:hAnsi="Calibri" w:cs="Calibri"/>
          <w:b/>
          <w:sz w:val="22"/>
          <w:szCs w:val="22"/>
        </w:rPr>
        <w:t>Článek IV. Podnájem</w:t>
      </w:r>
    </w:p>
    <w:p w:rsidR="00A453AD" w:rsidRPr="000D396F" w:rsidRDefault="00A453AD" w:rsidP="00A453AD">
      <w:pPr>
        <w:keepNext/>
        <w:keepLines/>
        <w:widowControl w:val="0"/>
        <w:numPr>
          <w:ilvl w:val="0"/>
          <w:numId w:val="2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Vypůjčitel není oprávněn přenechat věci ani jejich část k užívání další osobě, s výjimkou případu předchozího písemného souhlasu půjčitele a Ministerstva kultury.</w:t>
      </w:r>
    </w:p>
    <w:p w:rsidR="00A453AD" w:rsidRDefault="00A453AD" w:rsidP="00A453AD">
      <w:pPr>
        <w:keepNext/>
        <w:keepLines/>
        <w:widowControl w:val="0"/>
        <w:numPr>
          <w:ilvl w:val="0"/>
          <w:numId w:val="2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:rsidR="00A453AD" w:rsidRDefault="00A453AD" w:rsidP="00B112F4">
      <w:pPr>
        <w:keepLines/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5F5DEC" w:rsidRDefault="005F5DEC" w:rsidP="00B112F4">
      <w:pPr>
        <w:keepLines/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A453AD" w:rsidRPr="000D396F" w:rsidRDefault="00A453AD" w:rsidP="00A453AD">
      <w:pPr>
        <w:keepNext/>
        <w:keepLines/>
        <w:widowControl w:val="0"/>
        <w:autoSpaceDE w:val="0"/>
        <w:autoSpaceDN w:val="0"/>
        <w:adjustRightInd w:val="0"/>
        <w:ind w:left="360" w:hanging="36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V. Doba výpůjčky a ukončení výpůjčky</w:t>
      </w:r>
    </w:p>
    <w:p w:rsidR="00A453AD" w:rsidRPr="000D396F" w:rsidRDefault="00A453AD" w:rsidP="00A453AD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rPr>
          <w:color w:val="auto"/>
          <w:sz w:val="22"/>
          <w:szCs w:val="22"/>
        </w:rPr>
      </w:pPr>
      <w:r w:rsidRPr="000D396F">
        <w:rPr>
          <w:color w:val="auto"/>
          <w:sz w:val="22"/>
          <w:szCs w:val="22"/>
        </w:rPr>
        <w:t xml:space="preserve">Doba výpůjčky se sjednává na dobu určitou, a to: </w:t>
      </w:r>
      <w:r w:rsidRPr="000D396F">
        <w:rPr>
          <w:b/>
          <w:bCs/>
          <w:color w:val="auto"/>
          <w:sz w:val="22"/>
          <w:szCs w:val="22"/>
        </w:rPr>
        <w:t xml:space="preserve">od </w:t>
      </w:r>
      <w:r>
        <w:rPr>
          <w:b/>
          <w:bCs/>
          <w:color w:val="auto"/>
          <w:sz w:val="22"/>
          <w:szCs w:val="22"/>
        </w:rPr>
        <w:t>30</w:t>
      </w:r>
      <w:r w:rsidRPr="000D396F">
        <w:rPr>
          <w:b/>
          <w:bCs/>
          <w:color w:val="auto"/>
          <w:sz w:val="22"/>
          <w:szCs w:val="22"/>
        </w:rPr>
        <w:t xml:space="preserve">. </w:t>
      </w:r>
      <w:r>
        <w:rPr>
          <w:b/>
          <w:bCs/>
          <w:color w:val="auto"/>
          <w:sz w:val="22"/>
          <w:szCs w:val="22"/>
        </w:rPr>
        <w:t>11</w:t>
      </w:r>
      <w:r w:rsidRPr="000D396F">
        <w:rPr>
          <w:b/>
          <w:bCs/>
          <w:color w:val="auto"/>
          <w:sz w:val="22"/>
          <w:szCs w:val="22"/>
        </w:rPr>
        <w:t xml:space="preserve">. 2024 do </w:t>
      </w:r>
      <w:r>
        <w:rPr>
          <w:b/>
          <w:bCs/>
          <w:color w:val="auto"/>
          <w:sz w:val="22"/>
          <w:szCs w:val="22"/>
        </w:rPr>
        <w:t>30</w:t>
      </w:r>
      <w:r w:rsidRPr="000D396F">
        <w:rPr>
          <w:b/>
          <w:bCs/>
          <w:color w:val="auto"/>
          <w:sz w:val="22"/>
          <w:szCs w:val="22"/>
        </w:rPr>
        <w:t xml:space="preserve">. </w:t>
      </w:r>
      <w:r>
        <w:rPr>
          <w:b/>
          <w:bCs/>
          <w:color w:val="auto"/>
          <w:sz w:val="22"/>
          <w:szCs w:val="22"/>
        </w:rPr>
        <w:t>5</w:t>
      </w:r>
      <w:r w:rsidRPr="000D396F">
        <w:rPr>
          <w:b/>
          <w:bCs/>
          <w:color w:val="auto"/>
          <w:sz w:val="22"/>
          <w:szCs w:val="22"/>
        </w:rPr>
        <w:t>. 2025.</w:t>
      </w:r>
    </w:p>
    <w:p w:rsidR="00A453AD" w:rsidRPr="000D396F" w:rsidRDefault="00A453AD" w:rsidP="00A453AD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rPr>
          <w:color w:val="auto"/>
          <w:sz w:val="22"/>
          <w:szCs w:val="22"/>
        </w:rPr>
      </w:pPr>
      <w:r w:rsidRPr="000D396F">
        <w:rPr>
          <w:bCs/>
          <w:color w:val="auto"/>
          <w:sz w:val="22"/>
          <w:szCs w:val="22"/>
        </w:rPr>
        <w:t>Věci budou fyzicky předány vypůjčiteli půjčitelem na základě Převozo</w:t>
      </w:r>
      <w:r>
        <w:rPr>
          <w:bCs/>
          <w:color w:val="auto"/>
          <w:sz w:val="22"/>
          <w:szCs w:val="22"/>
        </w:rPr>
        <w:t xml:space="preserve">vých reverzů a protokolů o </w:t>
      </w:r>
      <w:r w:rsidR="00DF0EE3">
        <w:rPr>
          <w:bCs/>
          <w:color w:val="auto"/>
          <w:sz w:val="22"/>
          <w:szCs w:val="22"/>
        </w:rPr>
        <w:t xml:space="preserve">stavu předmětu: </w:t>
      </w:r>
      <w:r>
        <w:rPr>
          <w:bCs/>
          <w:color w:val="auto"/>
          <w:sz w:val="22"/>
          <w:szCs w:val="22"/>
        </w:rPr>
        <w:t xml:space="preserve">SZ Buchlovice čj. 450/99262/2024, SZ Hradec nad Moravicí čj. 450/99259/2024, SZ Lednice </w:t>
      </w:r>
      <w:r w:rsidRPr="000D396F">
        <w:rPr>
          <w:bCs/>
          <w:color w:val="auto"/>
          <w:sz w:val="22"/>
          <w:szCs w:val="22"/>
        </w:rPr>
        <w:t xml:space="preserve">čj. NPÚ </w:t>
      </w:r>
      <w:r>
        <w:rPr>
          <w:bCs/>
          <w:color w:val="auto"/>
          <w:sz w:val="22"/>
          <w:szCs w:val="22"/>
        </w:rPr>
        <w:t>450/99260</w:t>
      </w:r>
      <w:r w:rsidRPr="000D396F">
        <w:rPr>
          <w:bCs/>
          <w:color w:val="auto"/>
          <w:sz w:val="22"/>
          <w:szCs w:val="22"/>
        </w:rPr>
        <w:t xml:space="preserve">/2024, </w:t>
      </w:r>
      <w:r>
        <w:rPr>
          <w:bCs/>
          <w:color w:val="auto"/>
          <w:sz w:val="22"/>
          <w:szCs w:val="22"/>
        </w:rPr>
        <w:t xml:space="preserve">SH Šternberk čj. 450/99258/2024, SZ Rájec nad Svitavou čj. 450/99075/2024 a SZ Vizovice čj. 450/99261/2024, </w:t>
      </w:r>
      <w:r w:rsidRPr="000D396F">
        <w:rPr>
          <w:bCs/>
          <w:color w:val="auto"/>
          <w:sz w:val="22"/>
          <w:szCs w:val="22"/>
        </w:rPr>
        <w:t>který podepisují při předání i vrácení obě smluvní strany.</w:t>
      </w:r>
    </w:p>
    <w:p w:rsidR="00A453AD" w:rsidRDefault="00A453AD" w:rsidP="00B112F4">
      <w:pPr>
        <w:keepLines/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:rsidR="00B112F4" w:rsidRDefault="00B112F4" w:rsidP="00B112F4">
      <w:pPr>
        <w:pStyle w:val="Default"/>
        <w:keepNext/>
        <w:keepLines/>
        <w:widowControl w:val="0"/>
        <w:jc w:val="both"/>
        <w:rPr>
          <w:sz w:val="22"/>
          <w:szCs w:val="22"/>
        </w:rPr>
      </w:pPr>
    </w:p>
    <w:p w:rsidR="00B112F4" w:rsidRPr="00A453AD" w:rsidRDefault="00B112F4" w:rsidP="00B112F4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sz w:val="22"/>
          <w:szCs w:val="22"/>
        </w:rPr>
      </w:pPr>
      <w:r w:rsidRPr="002D4C89">
        <w:rPr>
          <w:sz w:val="22"/>
          <w:szCs w:val="22"/>
        </w:rPr>
        <w:t xml:space="preserve">O případné prodloužení této smlouvy o výpůjčce na další období musí vypůjčitel požádat půjčitele nejdéle do: </w:t>
      </w:r>
      <w:r w:rsidRPr="002D4C89">
        <w:rPr>
          <w:b/>
          <w:sz w:val="22"/>
          <w:szCs w:val="22"/>
        </w:rPr>
        <w:t xml:space="preserve">15. </w:t>
      </w:r>
      <w:r w:rsidR="00A453AD">
        <w:rPr>
          <w:b/>
          <w:sz w:val="22"/>
          <w:szCs w:val="22"/>
        </w:rPr>
        <w:t>3</w:t>
      </w:r>
      <w:r w:rsidRPr="002D4C89">
        <w:rPr>
          <w:b/>
          <w:sz w:val="22"/>
          <w:szCs w:val="22"/>
        </w:rPr>
        <w:t>. 202</w:t>
      </w:r>
      <w:r w:rsidR="00A453AD">
        <w:rPr>
          <w:b/>
          <w:sz w:val="22"/>
          <w:szCs w:val="22"/>
        </w:rPr>
        <w:t>5</w:t>
      </w:r>
      <w:r w:rsidRPr="002D4C89">
        <w:rPr>
          <w:sz w:val="22"/>
          <w:szCs w:val="22"/>
        </w:rPr>
        <w:t>. Prodloužení doby výpůjčky je pak možné pouze na základě písemného dodatku k této smlouvě či na základě nové smlouvy.</w:t>
      </w:r>
    </w:p>
    <w:p w:rsidR="00B112F4" w:rsidRPr="002D4C89" w:rsidRDefault="00B112F4" w:rsidP="00B112F4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sz w:val="22"/>
          <w:szCs w:val="22"/>
        </w:rPr>
      </w:pPr>
      <w:r w:rsidRPr="002D4C89">
        <w:rPr>
          <w:rFonts w:eastAsia="Calibri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převozovém reversu a zároveň uzavřou dodatek k této smlouvě. </w:t>
      </w:r>
    </w:p>
    <w:p w:rsidR="00B112F4" w:rsidRPr="002D4C89" w:rsidRDefault="00B112F4" w:rsidP="00B112F4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sz w:val="22"/>
          <w:szCs w:val="22"/>
        </w:rPr>
      </w:pPr>
      <w:r w:rsidRPr="002D4C89">
        <w:rPr>
          <w:sz w:val="22"/>
          <w:szCs w:val="22"/>
        </w:rPr>
        <w:t>Každá ze smluvních stran může smlouvu písemně vypovědět i bez udání důvodů s výpovědní lhůtou 30 dní. Výpovědní doba běží od prvního dne kalendářního měsíce následujícího poté, co výpověď došla druhé straně.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Půjčitel je oprávněn písemně vypovědět smlouvu bez výpovědní doby v případech dle občanského zákoníku a v případech, kdy vypůjčitel porušuje své povinnosti zvlášť závažným způsobem. Za zvlášť závažné porušení povinností vypůjčitelem se považuje zejména:</w:t>
      </w:r>
    </w:p>
    <w:p w:rsidR="00B112F4" w:rsidRPr="000D396F" w:rsidRDefault="00B112F4" w:rsidP="00B112F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 xml:space="preserve">jestliže vypůjčitel užívá věci jiným způsobem nebo k jinému než sjednanému účelu, </w:t>
      </w:r>
    </w:p>
    <w:p w:rsidR="00B112F4" w:rsidRPr="000D396F" w:rsidRDefault="00B112F4" w:rsidP="00B112F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přemístí věci na jinou lokalitu než dle této smlouvy,</w:t>
      </w:r>
    </w:p>
    <w:p w:rsidR="00B112F4" w:rsidRPr="000D396F" w:rsidRDefault="00B112F4" w:rsidP="00B112F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přenechá věci k užívání jinému subjektu,</w:t>
      </w:r>
    </w:p>
    <w:p w:rsidR="00B112F4" w:rsidRPr="000D396F" w:rsidRDefault="00B112F4" w:rsidP="00B112F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nedodržuje závazné podmínky stanovené pro užívání věcí, zejm. klimatické podmínky stanovené půjčitelem,</w:t>
      </w:r>
    </w:p>
    <w:p w:rsidR="00B112F4" w:rsidRPr="000D396F" w:rsidRDefault="00B112F4" w:rsidP="00B112F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používá věci k výrobě reprodukcí a jiných materiálů, (např. katalog výstavy) bez předchozí dohody s půjčitelem,</w:t>
      </w:r>
    </w:p>
    <w:p w:rsidR="00B112F4" w:rsidRPr="000D396F" w:rsidRDefault="00B112F4" w:rsidP="00B112F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vypůjčitel poškozuje předmět výpůjčky závažným nebo nenapravitelným způsobem nebo způsobí-li jinak závažnou škodu na předmětu výpůjčky.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Při výpovědi bez výpovědní doby zaniká smlouva dnem následujícím po doručení výpovědi druhé smluvní straně.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Půjčitel má rovněž možnost písemně odstoupit od smlouvy, pokud přestanou být plněny podmínky podle článku I. odst. 2. smlouvy. Smlouva zaniká dnem následujícím po doručení písemného odstoupení výpůjčiteli.</w:t>
      </w:r>
    </w:p>
    <w:p w:rsidR="00B112F4" w:rsidRDefault="00B112F4" w:rsidP="00B112F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 xml:space="preserve">Pro případ prodlení s vrácením předmětu výpůjčky je půjčitel oprávněn požadovat po vypůjčiteli smluvní pokutu ve výši 300 Kč za každý den prodlení, a to bez ohledu na zavinění vypůjčitel. </w:t>
      </w:r>
    </w:p>
    <w:p w:rsidR="00A453AD" w:rsidRDefault="00A453AD" w:rsidP="00A453AD">
      <w:pPr>
        <w:keepNext/>
        <w:keepLines/>
        <w:widowControl w:val="0"/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</w:p>
    <w:p w:rsidR="00B112F4" w:rsidRPr="000D396F" w:rsidRDefault="00B112F4" w:rsidP="00B112F4">
      <w:pPr>
        <w:keepNext/>
        <w:keepLines/>
        <w:widowControl w:val="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ind w:left="360" w:hanging="42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VI. Práva a povinnosti půjčitele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2s8eyo1" w:colFirst="0" w:colLast="0"/>
      <w:bookmarkEnd w:id="2"/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17dp8vu" w:colFirst="0" w:colLast="0"/>
      <w:bookmarkEnd w:id="3"/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VII. Práva a povinnosti vypůjčitele </w:t>
      </w:r>
    </w:p>
    <w:p w:rsidR="00B112F4" w:rsidRPr="000D396F" w:rsidRDefault="00B112F4" w:rsidP="00B112F4">
      <w:pPr>
        <w:pStyle w:val="Default"/>
        <w:keepNext/>
        <w:keepLines/>
        <w:widowControl w:val="0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Vypůjčitel je oprávněn užívat předmět výpůjčky k účelu a v lokalitě uvedené ve smlouvě, přiměřeně povaze a určení věci.</w:t>
      </w:r>
    </w:p>
    <w:p w:rsidR="00B112F4" w:rsidRPr="000D396F" w:rsidRDefault="00B112F4" w:rsidP="00B112F4">
      <w:pPr>
        <w:pStyle w:val="Default"/>
        <w:keepNext/>
        <w:keepLines/>
        <w:widowControl w:val="0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Vypůjčitel je povinen poskytnout půjčiteli nezbytnou součinnost za účelem kontroly plnění této smlouvy, a to dle čl. VI odst. 2 této smlouvy.</w:t>
      </w:r>
    </w:p>
    <w:p w:rsidR="00B112F4" w:rsidRPr="000D396F" w:rsidRDefault="00B112F4" w:rsidP="00B112F4">
      <w:pPr>
        <w:pStyle w:val="Default"/>
        <w:keepNext/>
        <w:keepLines/>
        <w:widowControl w:val="0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Vypůjčitel se zavazuje předmět výpůjčky chránit a pečovat o něj s veškerou potřebnou péčí a opatrností. Za tímto účelem se bude řídit pokyny a doporučeními půjčitele a jeho pověřených zaměstnanců:</w:t>
      </w:r>
    </w:p>
    <w:p w:rsidR="00B112F4" w:rsidRPr="000D396F" w:rsidRDefault="00B112F4" w:rsidP="00B112F4">
      <w:pPr>
        <w:pStyle w:val="Default"/>
        <w:keepNext/>
        <w:keepLines/>
        <w:widowControl w:val="0"/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-</w:t>
      </w:r>
      <w:r w:rsidRPr="000D396F">
        <w:rPr>
          <w:sz w:val="22"/>
          <w:szCs w:val="22"/>
        </w:rPr>
        <w:tab/>
        <w:t>vypůjčitel se zavazuje, že během přepravy předmětu výpůjčky zvolí takové ochranné prvky, které zajistí stabilní klimatické podmínky bez náhlých změn hodnot teplota a relativní vlhkosti,</w:t>
      </w:r>
    </w:p>
    <w:p w:rsidR="00B112F4" w:rsidRPr="000D396F" w:rsidRDefault="00B112F4" w:rsidP="00B112F4">
      <w:pPr>
        <w:pStyle w:val="Default"/>
        <w:keepNext/>
        <w:keepLines/>
        <w:widowControl w:val="0"/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 -  vypůjčitel se zavazuje, že zajistí takové podmínky ochrany předmětu výpůjčky při transportu, které zabrání narušení otřesy, vibracemi nebo neopatrnou manipulací,</w:t>
      </w:r>
    </w:p>
    <w:p w:rsidR="00B112F4" w:rsidRPr="000D396F" w:rsidRDefault="00B112F4" w:rsidP="00B112F4">
      <w:pPr>
        <w:pStyle w:val="Default"/>
        <w:keepNext/>
        <w:keepLines/>
        <w:widowControl w:val="0"/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-  vypůjčitel bere na vědomí, že předmět výpůjčky je dlouhodobě uložen a adaptován na klima historické budovy,</w:t>
      </w:r>
    </w:p>
    <w:p w:rsidR="00B112F4" w:rsidRPr="000D396F" w:rsidRDefault="00B112F4" w:rsidP="00B112F4">
      <w:pPr>
        <w:pStyle w:val="Default"/>
        <w:keepNext/>
        <w:keepLines/>
        <w:widowControl w:val="0"/>
        <w:ind w:left="709" w:hanging="425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-   vypůjčitel se zavazuje, že před expozicí předmětu výpůjčky ve výstavních prostorách vypůjčitele zajistí</w:t>
      </w:r>
    </w:p>
    <w:p w:rsidR="00B112F4" w:rsidRPr="000D396F" w:rsidRDefault="00B112F4" w:rsidP="00B112F4">
      <w:pPr>
        <w:pStyle w:val="Default"/>
        <w:keepNext/>
        <w:keepLines/>
        <w:widowControl w:val="0"/>
        <w:ind w:left="709" w:hanging="425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    dostatečnou dobu pro aklimatizaci předmětů pro podmínky vnitřního prostředí vypůjčitele (pozvolná</w:t>
      </w:r>
    </w:p>
    <w:p w:rsidR="00B112F4" w:rsidRPr="000D396F" w:rsidRDefault="00B112F4" w:rsidP="00B112F4">
      <w:pPr>
        <w:pStyle w:val="Default"/>
        <w:keepNext/>
        <w:keepLines/>
        <w:widowControl w:val="0"/>
        <w:ind w:left="709" w:hanging="425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    změna relativní vlhkosti a teploty).</w:t>
      </w:r>
    </w:p>
    <w:p w:rsidR="00B112F4" w:rsidRPr="000D396F" w:rsidRDefault="00B112F4" w:rsidP="00B112F4">
      <w:pPr>
        <w:pStyle w:val="Default"/>
        <w:keepNext/>
        <w:keepLines/>
        <w:widowControl w:val="0"/>
        <w:numPr>
          <w:ilvl w:val="0"/>
          <w:numId w:val="44"/>
        </w:numPr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vypůjčitel se zavazuje v průběhu výpůjčky zamezit prudkým výkyvům vnitřních hodnot mikroklimatu (teplota, relativní vlhkost).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>Došlo-li k poškození předmětu výpůjčky (jeho části) nebo k jeho nadměrnému opotřebení, je vypůjčitel povinen toto bezodkladně oznámit půjčiteli a dále je vypůjčitel povinen v souladu s pokyny půjčitele věc uvést do původního stavu, není-li to možné uhradit půjčiteli náklady na restaurování či opravy předmětu výpůjčky a jinou vzniklou škodu.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 xml:space="preserve">Vypůjčitel je povinen věci na své náklady pojistit, a to proti všem možným rizikům na pojistnou hodnotu, uvedenou v Příloze č. 1.  Toto pojištění musí mít vypůjčitel sjednáno po celou dobu trvání užívání věcí včetně transportu věcí. 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>Vypůjčitel po celou dobu výpůjčky od okamžiku převzetí až do okamžiku zpětného předání věcí (včetně doby transportu) na základě Převozového reverzu, odpovídá za věci v plné výši jejich aktuální odhadní ceny, a to za jakékoliv poškození, znehodnocení, zkázu nebo ztrátu předmětu výpůjčky či jeho části, ať už vznikly jakýmkoliv způsobem, včetně škod způsobených při transportu.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 xml:space="preserve">Náklady spojené s ochranným obalovým materiálem a transportem věcí hradí vypůjčitel, a to i v případě předčasného vrácení věcí na základě výpovědi či odstoupení od smlouvy. Vypůjčitel se musí podřídit požadavkům půjčitele na způsob použití a typu ochranných obalů a transportu věcí, jakož i požadavkům na termín přepravy a případných prací spojených s adjustací věcí do ochranných obalů. 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>Vypůjčitel musí přepravu a transport věcí maximálně přizpůsobit potřebám a provozu jednotlivých pracovišť půjčitele.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eastAsia="Calibri" w:hAnsi="Calibri" w:cs="Calibri"/>
          <w:color w:val="000000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Kroměříži, </w:t>
      </w:r>
      <w:r w:rsidRPr="000D396F">
        <w:rPr>
          <w:rFonts w:ascii="Calibri" w:eastAsia="Calibri" w:hAnsi="Calibri" w:cs="Calibri"/>
          <w:b/>
          <w:color w:val="000000"/>
          <w:szCs w:val="22"/>
        </w:rPr>
        <w:t xml:space="preserve">státní </w:t>
      </w:r>
      <w:r w:rsidR="00A453AD">
        <w:rPr>
          <w:rFonts w:ascii="Calibri" w:eastAsia="Calibri" w:hAnsi="Calibri" w:cs="Calibri"/>
          <w:b/>
          <w:color w:val="000000"/>
          <w:szCs w:val="22"/>
        </w:rPr>
        <w:t xml:space="preserve">hrad/ </w:t>
      </w:r>
      <w:r w:rsidRPr="000D396F">
        <w:rPr>
          <w:rFonts w:ascii="Calibri" w:eastAsia="Calibri" w:hAnsi="Calibri" w:cs="Calibri"/>
          <w:b/>
          <w:color w:val="000000"/>
          <w:szCs w:val="22"/>
        </w:rPr>
        <w:t>zámek</w:t>
      </w:r>
      <w:r w:rsidR="00A453AD">
        <w:rPr>
          <w:rFonts w:ascii="Calibri" w:eastAsia="Calibri" w:hAnsi="Calibri" w:cs="Calibri"/>
          <w:b/>
          <w:color w:val="000000"/>
          <w:szCs w:val="22"/>
        </w:rPr>
        <w:t xml:space="preserve"> název památkového objektu</w:t>
      </w:r>
      <w:r w:rsidRPr="000D396F">
        <w:rPr>
          <w:rFonts w:ascii="Calibri" w:eastAsia="Calibri" w:hAnsi="Calibri" w:cs="Calibri"/>
          <w:color w:val="000000"/>
          <w:szCs w:val="22"/>
        </w:rPr>
        <w:t>, inv.č. viz příloha č.1.</w:t>
      </w:r>
    </w:p>
    <w:p w:rsidR="00B112F4" w:rsidRPr="000D396F" w:rsidRDefault="00B112F4" w:rsidP="00B112F4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eastAsia="Calibri" w:hAnsi="Calibri" w:cs="Calibri"/>
          <w:color w:val="000000"/>
          <w:szCs w:val="22"/>
        </w:rPr>
        <w:lastRenderedPageBreak/>
        <w:t xml:space="preserve">Vypůjčitel poskytne půjčiteli bezúplatně </w:t>
      </w:r>
      <w:r w:rsidRPr="00DF0EE3">
        <w:rPr>
          <w:rFonts w:ascii="Calibri" w:eastAsia="Calibri" w:hAnsi="Calibri" w:cs="Calibri"/>
          <w:b/>
          <w:color w:val="000000"/>
          <w:szCs w:val="22"/>
        </w:rPr>
        <w:t>po </w:t>
      </w:r>
      <w:r w:rsidR="00DF0EE3" w:rsidRPr="00DF0EE3">
        <w:rPr>
          <w:rFonts w:ascii="Calibri" w:eastAsia="Calibri" w:hAnsi="Calibri" w:cs="Calibri"/>
          <w:b/>
          <w:color w:val="000000"/>
          <w:szCs w:val="22"/>
        </w:rPr>
        <w:t>7</w:t>
      </w:r>
      <w:r w:rsidRPr="000D396F">
        <w:rPr>
          <w:rFonts w:ascii="Calibri" w:eastAsia="Calibri" w:hAnsi="Calibri" w:cs="Calibri"/>
          <w:color w:val="000000"/>
          <w:szCs w:val="22"/>
        </w:rPr>
        <w:t xml:space="preserve"> exemplářích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ind w:left="360" w:hanging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VIII. Závěrečná ustanovení</w:t>
      </w:r>
    </w:p>
    <w:p w:rsidR="00B112F4" w:rsidRPr="000D396F" w:rsidRDefault="00B112F4" w:rsidP="00B112F4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B112F4" w:rsidRPr="000D396F" w:rsidRDefault="00B112F4" w:rsidP="00B112F4">
      <w:pPr>
        <w:keepNext/>
        <w:keepLines/>
        <w:widowControl w:val="0"/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 xml:space="preserve">Smluvní pokuty dle této smlouvy jsou splatné do 21 dnů od písemného vyúčtování odeslaného druhé smluvní straně. </w:t>
      </w:r>
      <w:r w:rsidRPr="000D396F">
        <w:rPr>
          <w:rFonts w:ascii="Calibri" w:hAnsi="Calibri" w:cs="Calibri"/>
          <w:color w:val="000000"/>
          <w:sz w:val="22"/>
          <w:szCs w:val="22"/>
        </w:rPr>
        <w:t>Uhrazením smluvní pokuty není dotčen nárok na náhrad</w:t>
      </w:r>
      <w:r w:rsidRPr="000D396F">
        <w:rPr>
          <w:rFonts w:ascii="Calibri" w:hAnsi="Calibri" w:cs="Calibr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B112F4" w:rsidRPr="000D396F" w:rsidRDefault="00B112F4" w:rsidP="00B112F4">
      <w:pPr>
        <w:keepNext/>
        <w:keepLines/>
        <w:widowControl w:val="0"/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r w:rsidR="006F1EAE" w:rsidRPr="006F1EAE">
        <w:rPr>
          <w:rFonts w:ascii="Calibri" w:eastAsia="Calibri" w:hAnsi="Calibri" w:cs="Calibri"/>
          <w:color w:val="000000"/>
          <w:sz w:val="22"/>
          <w:szCs w:val="22"/>
        </w:rPr>
        <w:t>xxxxxxxxxx</w:t>
      </w:r>
    </w:p>
    <w:p w:rsidR="006F1EAE" w:rsidRDefault="00B112F4" w:rsidP="00B112F4">
      <w:pPr>
        <w:keepNext/>
        <w:keepLines/>
        <w:widowControl w:val="0"/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Zástupcem vypůjčitele pro věcná jednání je:</w:t>
      </w:r>
      <w:r w:rsidR="006F1EAE">
        <w:rPr>
          <w:rFonts w:ascii="Calibri" w:eastAsia="Calibri" w:hAnsi="Calibri" w:cs="Calibri"/>
          <w:color w:val="000000"/>
          <w:sz w:val="22"/>
          <w:szCs w:val="22"/>
        </w:rPr>
        <w:t xml:space="preserve"> xxxxxxxxxxx,</w:t>
      </w:r>
    </w:p>
    <w:p w:rsidR="00B112F4" w:rsidRPr="000D396F" w:rsidRDefault="006F1EAE" w:rsidP="00B112F4">
      <w:pPr>
        <w:keepNext/>
        <w:keepLines/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112F4" w:rsidRPr="000D396F">
        <w:rPr>
          <w:rFonts w:ascii="Calibri" w:eastAsia="Calibri" w:hAnsi="Calibri" w:cs="Calibri"/>
          <w:color w:val="000000"/>
          <w:sz w:val="22"/>
          <w:szCs w:val="22"/>
        </w:rPr>
        <w:t>nebude-li smluvní stranou písemně oznámena jiná oprávněná osoba, v takovém případě není třeba uzavírat dodatek k této smlouvě.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Smluvní strany si ujednaly, že ustanovení § 2200 zákona č. 89/2012 Sb., občanský zákoník, v platném znění, se neužijí a úprava délky promlčecích lhůt se bude řídit ustanovením § 629 a následující občanského zákoníku.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Tato smlouva je vyhotovena v</w:t>
      </w:r>
      <w:r w:rsidR="006B3519">
        <w:rPr>
          <w:rFonts w:ascii="Calibri" w:hAnsi="Calibri" w:cs="Calibri"/>
          <w:sz w:val="22"/>
          <w:szCs w:val="22"/>
        </w:rPr>
        <w:t xml:space="preserve"> osmi </w:t>
      </w:r>
      <w:r w:rsidRPr="000D396F">
        <w:rPr>
          <w:rFonts w:ascii="Calibri" w:hAnsi="Calibri" w:cs="Calibri"/>
          <w:sz w:val="22"/>
          <w:szCs w:val="22"/>
        </w:rPr>
        <w:t>(</w:t>
      </w:r>
      <w:r w:rsidR="006B3519">
        <w:rPr>
          <w:rFonts w:ascii="Calibri" w:hAnsi="Calibri" w:cs="Calibri"/>
          <w:sz w:val="22"/>
          <w:szCs w:val="22"/>
        </w:rPr>
        <w:t>8</w:t>
      </w:r>
      <w:r w:rsidRPr="000D396F">
        <w:rPr>
          <w:rFonts w:ascii="Calibri" w:hAnsi="Calibri" w:cs="Calibri"/>
          <w:sz w:val="22"/>
          <w:szCs w:val="22"/>
        </w:rPr>
        <w:t xml:space="preserve">) stejnopisech, z nichž po </w:t>
      </w:r>
      <w:r w:rsidR="006B3519">
        <w:rPr>
          <w:rFonts w:ascii="Calibri" w:hAnsi="Calibri" w:cs="Calibri"/>
          <w:sz w:val="22"/>
          <w:szCs w:val="22"/>
        </w:rPr>
        <w:t>sedmi</w:t>
      </w:r>
      <w:r w:rsidRPr="000D396F">
        <w:rPr>
          <w:rFonts w:ascii="Calibri" w:hAnsi="Calibri" w:cs="Calibri"/>
          <w:sz w:val="22"/>
          <w:szCs w:val="22"/>
        </w:rPr>
        <w:t xml:space="preserve"> (</w:t>
      </w:r>
      <w:r w:rsidR="006B3519">
        <w:rPr>
          <w:rFonts w:ascii="Calibri" w:hAnsi="Calibri" w:cs="Calibri"/>
          <w:sz w:val="22"/>
          <w:szCs w:val="22"/>
        </w:rPr>
        <w:t>7</w:t>
      </w:r>
      <w:r w:rsidRPr="000D396F">
        <w:rPr>
          <w:rFonts w:ascii="Calibri" w:hAnsi="Calibri" w:cs="Calibri"/>
          <w:sz w:val="22"/>
          <w:szCs w:val="22"/>
        </w:rPr>
        <w:t xml:space="preserve">) paré obdrží půjčitel a jednom (1) vypůjčitel. </w:t>
      </w:r>
    </w:p>
    <w:p w:rsidR="005C3546" w:rsidRDefault="005C3546" w:rsidP="005C3546">
      <w:pPr>
        <w:keepNext/>
        <w:keepLines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oběma smluvními stranami.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:rsidR="00B112F4" w:rsidRPr="000D396F" w:rsidRDefault="00B112F4" w:rsidP="00B112F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B112F4" w:rsidRPr="000D396F" w:rsidRDefault="00B112F4" w:rsidP="00B112F4">
      <w:pPr>
        <w:pStyle w:val="Zkladntext"/>
        <w:keepLines/>
        <w:widowControl w:val="0"/>
        <w:numPr>
          <w:ilvl w:val="0"/>
          <w:numId w:val="28"/>
        </w:numPr>
        <w:spacing w:after="0"/>
        <w:ind w:left="284" w:hanging="284"/>
        <w:outlineLvl w:val="9"/>
        <w:rPr>
          <w:rFonts w:ascii="Calibri" w:hAnsi="Calibri" w:cs="Calibri"/>
          <w:lang w:val="cs-CZ"/>
        </w:rPr>
      </w:pPr>
      <w:r w:rsidRPr="000D396F">
        <w:rPr>
          <w:rFonts w:ascii="Calibri" w:hAnsi="Calibri" w:cs="Calibri"/>
          <w:iCs/>
          <w:lang w:val="cs-CZ"/>
        </w:rPr>
        <w:lastRenderedPageBreak/>
        <w:t xml:space="preserve">Informace k ochraně osobních údajů jsou ze strany NPÚ uveřejněny na webových stránkách </w:t>
      </w:r>
      <w:hyperlink r:id="rId8" w:history="1">
        <w:r w:rsidRPr="000D396F">
          <w:rPr>
            <w:rStyle w:val="Hypertextovodkaz"/>
            <w:rFonts w:ascii="Calibri" w:hAnsi="Calibri" w:cs="Calibri"/>
            <w:iCs/>
            <w:lang w:val="cs-CZ"/>
          </w:rPr>
          <w:t>www.npu.cz</w:t>
        </w:r>
      </w:hyperlink>
      <w:r w:rsidRPr="000D396F">
        <w:rPr>
          <w:rFonts w:ascii="Calibri" w:hAnsi="Calibri" w:cs="Calibri"/>
          <w:iCs/>
          <w:lang w:val="cs-CZ"/>
        </w:rPr>
        <w:t xml:space="preserve"> v sekci „Ochrana osobních údajů“.</w:t>
      </w:r>
    </w:p>
    <w:p w:rsidR="00B112F4" w:rsidRPr="000D396F" w:rsidRDefault="00B112F4" w:rsidP="00B112F4">
      <w:pPr>
        <w:pStyle w:val="Zkladntext"/>
        <w:keepLines/>
        <w:widowControl w:val="0"/>
        <w:numPr>
          <w:ilvl w:val="0"/>
          <w:numId w:val="28"/>
        </w:numPr>
        <w:spacing w:after="0"/>
        <w:ind w:left="284" w:hanging="284"/>
        <w:outlineLvl w:val="9"/>
        <w:rPr>
          <w:rFonts w:ascii="Calibri" w:hAnsi="Calibri" w:cs="Calibri"/>
          <w:lang w:val="cs-CZ"/>
        </w:rPr>
      </w:pPr>
      <w:r w:rsidRPr="000D396F">
        <w:rPr>
          <w:rFonts w:ascii="Calibri" w:hAnsi="Calibri" w:cs="Calibri"/>
          <w:lang w:val="cs-CZ"/>
        </w:rPr>
        <w:t>Nedílnou součást této smlouvy tvoří:</w:t>
      </w:r>
    </w:p>
    <w:p w:rsidR="00B112F4" w:rsidRPr="000D396F" w:rsidRDefault="00B112F4" w:rsidP="00B112F4">
      <w:pPr>
        <w:pStyle w:val="Default"/>
        <w:keepNext/>
        <w:keepLines/>
        <w:widowControl w:val="0"/>
        <w:numPr>
          <w:ilvl w:val="0"/>
          <w:numId w:val="37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>Příloha č. 1 – specifikace předmětu výpůjčky a uvedení pojistné hodnoty</w:t>
      </w:r>
    </w:p>
    <w:p w:rsidR="00B112F4" w:rsidRPr="000D396F" w:rsidRDefault="00B112F4" w:rsidP="00B112F4">
      <w:pPr>
        <w:pStyle w:val="Default"/>
        <w:keepNext/>
        <w:keepLines/>
        <w:widowControl w:val="0"/>
        <w:numPr>
          <w:ilvl w:val="0"/>
          <w:numId w:val="37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>Příloha č. 2 – katalog výpůjčky</w:t>
      </w:r>
    </w:p>
    <w:p w:rsidR="00B112F4" w:rsidRPr="000D396F" w:rsidRDefault="00B112F4" w:rsidP="00B112F4">
      <w:pPr>
        <w:pStyle w:val="Zkladntext"/>
        <w:keepLines/>
        <w:widowControl w:val="0"/>
        <w:spacing w:after="0"/>
        <w:outlineLvl w:val="9"/>
        <w:rPr>
          <w:rFonts w:ascii="Calibri" w:hAnsi="Calibri" w:cs="Calibri"/>
          <w:lang w:val="cs-CZ"/>
        </w:rPr>
      </w:pPr>
    </w:p>
    <w:tbl>
      <w:tblPr>
        <w:tblpPr w:leftFromText="141" w:rightFromText="141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4944"/>
        <w:gridCol w:w="4944"/>
        <w:tblGridChange w:id="4">
          <w:tblGrid>
            <w:gridCol w:w="4944"/>
            <w:gridCol w:w="4944"/>
          </w:tblGrid>
        </w:tblGridChange>
      </w:tblGrid>
      <w:tr w:rsidR="00B112F4" w:rsidRPr="000D396F" w:rsidTr="00147B04">
        <w:trPr>
          <w:trHeight w:val="2267"/>
        </w:trPr>
        <w:tc>
          <w:tcPr>
            <w:tcW w:w="4944" w:type="dxa"/>
          </w:tcPr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>V</w:t>
            </w:r>
            <w:r w:rsidR="00A453AD">
              <w:rPr>
                <w:rFonts w:ascii="Calibri" w:hAnsi="Calibri" w:cs="Calibri"/>
                <w:sz w:val="22"/>
                <w:szCs w:val="22"/>
              </w:rPr>
              <w:t> </w:t>
            </w:r>
            <w:r w:rsidRPr="000D396F">
              <w:rPr>
                <w:rFonts w:ascii="Calibri" w:hAnsi="Calibri" w:cs="Calibri"/>
                <w:sz w:val="22"/>
                <w:szCs w:val="22"/>
              </w:rPr>
              <w:t>Kroměříži</w:t>
            </w:r>
            <w:r w:rsidR="00A453AD">
              <w:rPr>
                <w:rFonts w:ascii="Calibri" w:hAnsi="Calibri" w:cs="Calibri"/>
                <w:sz w:val="22"/>
                <w:szCs w:val="22"/>
              </w:rPr>
              <w:t>,</w:t>
            </w:r>
            <w:r w:rsidRPr="000D396F">
              <w:rPr>
                <w:rFonts w:ascii="Calibri" w:hAnsi="Calibri" w:cs="Calibri"/>
                <w:sz w:val="22"/>
                <w:szCs w:val="22"/>
              </w:rPr>
              <w:t xml:space="preserve"> dne </w:t>
            </w:r>
            <w:r w:rsidR="005C3546">
              <w:rPr>
                <w:rFonts w:ascii="Calibri" w:hAnsi="Calibri" w:cs="Calibri"/>
                <w:sz w:val="22"/>
                <w:szCs w:val="22"/>
              </w:rPr>
              <w:t>20</w:t>
            </w:r>
            <w:r w:rsidRPr="000D396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A453AD">
              <w:rPr>
                <w:rFonts w:ascii="Calibri" w:hAnsi="Calibri" w:cs="Calibri"/>
                <w:sz w:val="22"/>
                <w:szCs w:val="22"/>
              </w:rPr>
              <w:t>listopadu</w:t>
            </w:r>
            <w:r w:rsidRPr="000D396F">
              <w:rPr>
                <w:rFonts w:ascii="Calibri" w:hAnsi="Calibri" w:cs="Calibri"/>
                <w:sz w:val="22"/>
                <w:szCs w:val="22"/>
              </w:rPr>
              <w:t xml:space="preserve"> 2024</w:t>
            </w: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             Ing. Petr Šubík</w:t>
            </w:r>
          </w:p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  ředitel NPÚ ÚPS v Kroměříži</w:t>
            </w:r>
          </w:p>
        </w:tc>
        <w:tc>
          <w:tcPr>
            <w:tcW w:w="4944" w:type="dxa"/>
          </w:tcPr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 V</w:t>
            </w:r>
            <w:r w:rsidR="00A453AD">
              <w:rPr>
                <w:rFonts w:ascii="Calibri" w:hAnsi="Calibri" w:cs="Calibri"/>
                <w:sz w:val="22"/>
                <w:szCs w:val="22"/>
              </w:rPr>
              <w:t xml:space="preserve"> Novém Městě na Moravě, dne </w:t>
            </w:r>
            <w:r w:rsidR="005C3546">
              <w:rPr>
                <w:rFonts w:ascii="Calibri" w:hAnsi="Calibri" w:cs="Calibri"/>
                <w:sz w:val="22"/>
                <w:szCs w:val="22"/>
              </w:rPr>
              <w:t>27</w:t>
            </w:r>
            <w:r w:rsidR="005718BD">
              <w:rPr>
                <w:rFonts w:ascii="Calibri" w:hAnsi="Calibri" w:cs="Calibri"/>
                <w:sz w:val="22"/>
                <w:szCs w:val="22"/>
              </w:rPr>
              <w:t>. listopadu 2024</w:t>
            </w: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A453AD">
              <w:rPr>
                <w:rFonts w:ascii="Calibri" w:hAnsi="Calibri" w:cs="Calibri"/>
                <w:sz w:val="22"/>
                <w:szCs w:val="22"/>
              </w:rPr>
              <w:t>Věra Staňková</w:t>
            </w:r>
          </w:p>
          <w:p w:rsidR="00A453AD" w:rsidRDefault="00A453AD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</w:t>
            </w:r>
            <w:r w:rsidR="00B112F4" w:rsidRPr="000D396F">
              <w:rPr>
                <w:rFonts w:ascii="Calibri" w:hAnsi="Calibri" w:cs="Calibri"/>
                <w:sz w:val="22"/>
                <w:szCs w:val="22"/>
              </w:rPr>
              <w:t>editel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ka Horácké galerie v Novém Městě </w:t>
            </w:r>
          </w:p>
          <w:p w:rsidR="00B112F4" w:rsidRPr="000D396F" w:rsidRDefault="00A453AD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Moravě</w:t>
            </w:r>
          </w:p>
          <w:p w:rsidR="00B112F4" w:rsidRPr="000D396F" w:rsidRDefault="00B112F4" w:rsidP="00147B04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112F4" w:rsidRPr="000D396F" w:rsidRDefault="00B112F4" w:rsidP="00B112F4">
      <w:pPr>
        <w:pStyle w:val="Default"/>
        <w:rPr>
          <w:b/>
          <w:bCs/>
          <w:sz w:val="22"/>
          <w:szCs w:val="22"/>
        </w:rPr>
      </w:pPr>
    </w:p>
    <w:p w:rsidR="00B112F4" w:rsidRPr="00B112F4" w:rsidRDefault="00B112F4" w:rsidP="00B112F4">
      <w:pPr>
        <w:keepLines/>
        <w:autoSpaceDE w:val="0"/>
        <w:autoSpaceDN w:val="0"/>
        <w:adjustRightInd w:val="0"/>
        <w:ind w:left="426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b/>
          <w:bCs/>
          <w:sz w:val="22"/>
          <w:szCs w:val="22"/>
        </w:rPr>
        <w:br w:type="page"/>
      </w:r>
    </w:p>
    <w:p w:rsidR="00A82D9D" w:rsidRPr="000D396F" w:rsidRDefault="00A82D9D" w:rsidP="00A82D9D">
      <w:pPr>
        <w:pStyle w:val="Default"/>
        <w:rPr>
          <w:b/>
          <w:bCs/>
          <w:sz w:val="22"/>
          <w:szCs w:val="22"/>
        </w:rPr>
      </w:pPr>
    </w:p>
    <w:p w:rsidR="0093459C" w:rsidRPr="000D396F" w:rsidRDefault="00CB0C1D" w:rsidP="009345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396F">
        <w:rPr>
          <w:b/>
          <w:bCs/>
          <w:sz w:val="22"/>
          <w:szCs w:val="22"/>
        </w:rPr>
        <w:t xml:space="preserve">Příloha č. 1 </w:t>
      </w:r>
      <w:r w:rsidR="0093459C" w:rsidRPr="000D396F">
        <w:rPr>
          <w:rFonts w:ascii="Calibri" w:hAnsi="Calibri" w:cs="Calibri"/>
          <w:b/>
          <w:bCs/>
          <w:sz w:val="22"/>
          <w:szCs w:val="22"/>
        </w:rPr>
        <w:t>Smlouva o dočasném bezplatném užívání movitých věcí</w:t>
      </w:r>
    </w:p>
    <w:p w:rsidR="00927C63" w:rsidRPr="000D396F" w:rsidRDefault="00927C63" w:rsidP="00927C63">
      <w:pPr>
        <w:pStyle w:val="Default"/>
        <w:jc w:val="center"/>
        <w:rPr>
          <w:b/>
          <w:bCs/>
          <w:sz w:val="22"/>
          <w:szCs w:val="22"/>
        </w:rPr>
      </w:pPr>
    </w:p>
    <w:p w:rsidR="003C4184" w:rsidRPr="000D396F" w:rsidRDefault="003C4184" w:rsidP="00927C63">
      <w:pPr>
        <w:pStyle w:val="Default"/>
        <w:jc w:val="center"/>
        <w:rPr>
          <w:b/>
          <w:bCs/>
          <w:sz w:val="22"/>
          <w:szCs w:val="22"/>
        </w:rPr>
      </w:pPr>
      <w:r w:rsidRPr="000D396F">
        <w:rPr>
          <w:b/>
          <w:bCs/>
          <w:sz w:val="22"/>
          <w:szCs w:val="22"/>
        </w:rPr>
        <w:t>Specifikace předmětu výpůjčky</w:t>
      </w:r>
      <w:r w:rsidR="00D23DCC" w:rsidRPr="000D396F">
        <w:rPr>
          <w:b/>
          <w:bCs/>
          <w:sz w:val="22"/>
          <w:szCs w:val="22"/>
        </w:rPr>
        <w:t xml:space="preserve"> a </w:t>
      </w:r>
      <w:r w:rsidR="00A13043" w:rsidRPr="000D396F">
        <w:rPr>
          <w:b/>
          <w:bCs/>
          <w:sz w:val="22"/>
          <w:szCs w:val="22"/>
        </w:rPr>
        <w:t>uvedení pojistné</w:t>
      </w:r>
      <w:r w:rsidR="00D23DCC" w:rsidRPr="000D396F">
        <w:rPr>
          <w:b/>
          <w:bCs/>
          <w:sz w:val="22"/>
          <w:szCs w:val="22"/>
        </w:rPr>
        <w:t xml:space="preserve"> hodn</w:t>
      </w:r>
      <w:r w:rsidR="00A13043" w:rsidRPr="000D396F">
        <w:rPr>
          <w:b/>
          <w:bCs/>
          <w:sz w:val="22"/>
          <w:szCs w:val="22"/>
        </w:rPr>
        <w:t>oty</w:t>
      </w:r>
    </w:p>
    <w:p w:rsidR="00A82D9D" w:rsidRDefault="00A82D9D" w:rsidP="00A82D9D">
      <w:pPr>
        <w:pStyle w:val="Default"/>
        <w:rPr>
          <w:sz w:val="22"/>
          <w:szCs w:val="22"/>
        </w:rPr>
      </w:pPr>
    </w:p>
    <w:tbl>
      <w:tblPr>
        <w:tblW w:w="1034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111"/>
        <w:gridCol w:w="1843"/>
        <w:gridCol w:w="1843"/>
      </w:tblGrid>
      <w:tr w:rsidR="00754D93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Inv.číslo</w:t>
            </w:r>
          </w:p>
        </w:tc>
        <w:tc>
          <w:tcPr>
            <w:tcW w:w="1276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inv.č.staré</w:t>
            </w:r>
          </w:p>
        </w:tc>
        <w:tc>
          <w:tcPr>
            <w:tcW w:w="4111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předmět</w:t>
            </w:r>
          </w:p>
        </w:tc>
        <w:tc>
          <w:tcPr>
            <w:tcW w:w="1843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původ</w:t>
            </w:r>
          </w:p>
        </w:tc>
        <w:tc>
          <w:tcPr>
            <w:tcW w:w="1843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Pojistná cena</w:t>
            </w:r>
          </w:p>
        </w:tc>
      </w:tr>
      <w:tr w:rsidR="00754D93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BC03602</w:t>
            </w:r>
          </w:p>
        </w:tc>
        <w:tc>
          <w:tcPr>
            <w:tcW w:w="1276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5123/3582</w:t>
            </w:r>
          </w:p>
        </w:tc>
        <w:tc>
          <w:tcPr>
            <w:tcW w:w="4111" w:type="dxa"/>
          </w:tcPr>
          <w:p w:rsidR="00754D93" w:rsidRDefault="006F1EAE" w:rsidP="00147B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754D93" w:rsidRDefault="00754D93" w:rsidP="00147B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Buchlovice</w:t>
            </w:r>
          </w:p>
        </w:tc>
        <w:tc>
          <w:tcPr>
            <w:tcW w:w="1843" w:type="dxa"/>
          </w:tcPr>
          <w:p w:rsidR="00754D93" w:rsidRDefault="006F1EAE" w:rsidP="00147B0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BC04129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5123/4006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Buchlovice</w:t>
            </w:r>
          </w:p>
        </w:tc>
        <w:tc>
          <w:tcPr>
            <w:tcW w:w="1843" w:type="dxa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BC04251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5123/4229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Buchlovice</w:t>
            </w:r>
          </w:p>
        </w:tc>
        <w:tc>
          <w:tcPr>
            <w:tcW w:w="1843" w:type="dxa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BC08082a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2406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Buchlovice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Pr="006B3519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6B3519">
              <w:rPr>
                <w:rFonts w:cs="Arial"/>
                <w:color w:val="000000"/>
                <w:sz w:val="18"/>
                <w:szCs w:val="18"/>
              </w:rPr>
              <w:t>BC08082b</w:t>
            </w:r>
          </w:p>
        </w:tc>
        <w:tc>
          <w:tcPr>
            <w:tcW w:w="1276" w:type="dxa"/>
          </w:tcPr>
          <w:p w:rsidR="006F1EAE" w:rsidRPr="006B3519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6B3519">
              <w:rPr>
                <w:rFonts w:cs="Arial"/>
                <w:color w:val="000000"/>
                <w:sz w:val="18"/>
                <w:szCs w:val="18"/>
              </w:rPr>
              <w:t>2406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Pr="006B3519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6B3519">
              <w:rPr>
                <w:rFonts w:cs="Arial"/>
                <w:color w:val="000000"/>
                <w:sz w:val="18"/>
                <w:szCs w:val="18"/>
              </w:rPr>
              <w:t>Buchlovice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HM00764a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HM00764b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HM00768a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HM00768b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HM01443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HM02740a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4995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HM02740b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4995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HM02746a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HM02746b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HM08115a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HM08115b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Hradec nad Moravicí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LE01470a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2578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Lednice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LE01470b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2578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Lednice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RA03188a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214/991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Moravec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RA03188b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214/991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Moravec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RA03797a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3401/3923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Rájec nad Svitavou</w:t>
            </w:r>
          </w:p>
        </w:tc>
        <w:tc>
          <w:tcPr>
            <w:tcW w:w="1843" w:type="dxa"/>
            <w:vMerge w:val="restart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RA03797b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3401/3923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Rájec nad Svitavou</w:t>
            </w:r>
          </w:p>
        </w:tc>
        <w:tc>
          <w:tcPr>
            <w:tcW w:w="1843" w:type="dxa"/>
            <w:vMerge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RA06947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2692/32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Rájec nad Svitavou</w:t>
            </w:r>
          </w:p>
        </w:tc>
        <w:tc>
          <w:tcPr>
            <w:tcW w:w="1843" w:type="dxa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RA06987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2690/20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Rájec nad Svitavou</w:t>
            </w:r>
          </w:p>
        </w:tc>
        <w:tc>
          <w:tcPr>
            <w:tcW w:w="1843" w:type="dxa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754D9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ST00233</w:t>
            </w:r>
          </w:p>
        </w:tc>
        <w:tc>
          <w:tcPr>
            <w:tcW w:w="1276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4111" w:type="dxa"/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Šternberk</w:t>
            </w:r>
          </w:p>
        </w:tc>
        <w:tc>
          <w:tcPr>
            <w:tcW w:w="1843" w:type="dxa"/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A6665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VI02255a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1596/1470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Vizovice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EAE" w:rsidRDefault="006F1EAE" w:rsidP="006F1EAE">
            <w:r w:rsidRPr="00847B2F">
              <w:rPr>
                <w:rFonts w:cs="Arial"/>
                <w:color w:val="000000"/>
                <w:sz w:val="18"/>
                <w:szCs w:val="18"/>
              </w:rPr>
              <w:t>xxxxxxx</w:t>
            </w:r>
          </w:p>
        </w:tc>
      </w:tr>
      <w:tr w:rsidR="006F1EAE" w:rsidTr="00A6665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VI02255b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1596/1470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r w:rsidRPr="00FF1A3F">
              <w:rPr>
                <w:rFonts w:cs="Arial"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Vizovice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AE" w:rsidRDefault="006F1EAE" w:rsidP="006F1EA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82E08" w:rsidRPr="000D396F" w:rsidRDefault="00482E08" w:rsidP="00596F0B">
      <w:pPr>
        <w:pStyle w:val="ListParagraph"/>
        <w:ind w:left="0" w:right="206"/>
        <w:rPr>
          <w:rFonts w:cs="Calibri"/>
          <w:b/>
          <w:color w:val="000000"/>
        </w:rPr>
      </w:pPr>
    </w:p>
    <w:p w:rsidR="00513AEE" w:rsidRPr="000D396F" w:rsidRDefault="00482E08" w:rsidP="00596F0B">
      <w:pPr>
        <w:pStyle w:val="ListParagraph"/>
        <w:ind w:left="0" w:right="206"/>
        <w:rPr>
          <w:rFonts w:cs="Calibri"/>
          <w:b/>
          <w:color w:val="000000"/>
        </w:rPr>
      </w:pPr>
      <w:r w:rsidRPr="000D396F">
        <w:rPr>
          <w:rFonts w:cs="Calibri"/>
          <w:b/>
          <w:color w:val="000000"/>
        </w:rPr>
        <w:t>Celkem</w:t>
      </w:r>
      <w:r w:rsidR="00DF0EE3">
        <w:rPr>
          <w:rFonts w:cs="Calibri"/>
          <w:b/>
          <w:color w:val="000000"/>
        </w:rPr>
        <w:t xml:space="preserve">: </w:t>
      </w:r>
      <w:r w:rsidR="006F1EAE">
        <w:rPr>
          <w:rFonts w:cs="Calibri"/>
          <w:b/>
          <w:color w:val="000000"/>
        </w:rPr>
        <w:t>xxxxxxxxxxx</w:t>
      </w:r>
      <w:bookmarkStart w:id="5" w:name="_GoBack"/>
      <w:bookmarkEnd w:id="5"/>
    </w:p>
    <w:sectPr w:rsidR="00513AEE" w:rsidRPr="000D396F" w:rsidSect="00A568DE">
      <w:headerReference w:type="default" r:id="rId9"/>
      <w:pgSz w:w="12240" w:h="15840"/>
      <w:pgMar w:top="1418" w:right="907" w:bottom="1418" w:left="90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F9" w:rsidRDefault="00CB18F9" w:rsidP="00951775">
      <w:r>
        <w:separator/>
      </w:r>
    </w:p>
  </w:endnote>
  <w:endnote w:type="continuationSeparator" w:id="0">
    <w:p w:rsidR="00CB18F9" w:rsidRDefault="00CB18F9" w:rsidP="0095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F9" w:rsidRDefault="00CB18F9" w:rsidP="00951775">
      <w:r>
        <w:separator/>
      </w:r>
    </w:p>
  </w:footnote>
  <w:footnote w:type="continuationSeparator" w:id="0">
    <w:p w:rsidR="00CB18F9" w:rsidRDefault="00CB18F9" w:rsidP="0095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8E8" w:rsidRDefault="008D7505" w:rsidP="00A568DE">
    <w:pPr>
      <w:keepNext/>
      <w:keepLines/>
      <w:widowControl w:val="0"/>
      <w:autoSpaceDE w:val="0"/>
      <w:autoSpaceDN w:val="0"/>
      <w:adjustRightInd w:val="0"/>
    </w:pPr>
    <w:r>
      <w:rPr>
        <w:noProof/>
      </w:rPr>
      <w:drawing>
        <wp:inline distT="0" distB="0" distL="0" distR="0">
          <wp:extent cx="1770380" cy="482600"/>
          <wp:effectExtent l="0" t="0" r="0" b="0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68DE">
      <w:tab/>
    </w:r>
    <w:r w:rsidR="00A568DE">
      <w:tab/>
    </w:r>
    <w:r w:rsidR="00A568DE">
      <w:tab/>
      <w:t xml:space="preserve">                                                      </w:t>
    </w:r>
  </w:p>
  <w:p w:rsidR="009618E8" w:rsidRDefault="009618E8" w:rsidP="00A568DE">
    <w:pPr>
      <w:keepNext/>
      <w:keepLines/>
      <w:widowControl w:val="0"/>
      <w:autoSpaceDE w:val="0"/>
      <w:autoSpaceDN w:val="0"/>
      <w:adjustRightInd w:val="0"/>
      <w:rPr>
        <w:rFonts w:ascii="Calibri" w:hAnsi="Calibri" w:cs="Arial"/>
      </w:rPr>
    </w:pPr>
  </w:p>
  <w:p w:rsidR="00A568DE" w:rsidRPr="00D334A2" w:rsidRDefault="00A568DE" w:rsidP="00A568DE">
    <w:pPr>
      <w:keepNext/>
      <w:keepLines/>
      <w:widowControl w:val="0"/>
      <w:autoSpaceDE w:val="0"/>
      <w:autoSpaceDN w:val="0"/>
      <w:adjustRightInd w:val="0"/>
      <w:rPr>
        <w:rFonts w:ascii="Calibri" w:hAnsi="Calibri" w:cs="Arial"/>
      </w:rPr>
    </w:pPr>
    <w:r w:rsidRPr="00D334A2">
      <w:rPr>
        <w:rFonts w:ascii="Calibri" w:hAnsi="Calibri" w:cs="Arial"/>
      </w:rPr>
      <w:t>Čj. ESS: NPÚ-450/</w:t>
    </w:r>
    <w:r w:rsidR="009618E8">
      <w:rPr>
        <w:rFonts w:ascii="Calibri" w:hAnsi="Calibri" w:cs="Arial"/>
      </w:rPr>
      <w:t>99137</w:t>
    </w:r>
    <w:r w:rsidR="00BF47DD">
      <w:rPr>
        <w:rFonts w:ascii="Calibri" w:hAnsi="Calibri" w:cs="Arial"/>
      </w:rPr>
      <w:t>/202</w:t>
    </w:r>
    <w:r w:rsidR="00836BA3">
      <w:rPr>
        <w:rFonts w:ascii="Calibri" w:hAnsi="Calibri" w:cs="Arial"/>
      </w:rPr>
      <w:t>4</w:t>
    </w:r>
  </w:p>
  <w:p w:rsidR="00A568DE" w:rsidRPr="00D334A2" w:rsidRDefault="00A568DE" w:rsidP="00E47ED1">
    <w:pPr>
      <w:keepNext/>
      <w:keepLines/>
      <w:widowControl w:val="0"/>
      <w:autoSpaceDE w:val="0"/>
      <w:autoSpaceDN w:val="0"/>
      <w:adjustRightInd w:val="0"/>
      <w:rPr>
        <w:rFonts w:ascii="Calibri" w:hAnsi="Calibri" w:cs="Arial"/>
      </w:rPr>
    </w:pPr>
    <w:r w:rsidRPr="00D334A2">
      <w:rPr>
        <w:rFonts w:ascii="Calibri" w:hAnsi="Calibri" w:cs="Arial"/>
      </w:rPr>
      <w:t xml:space="preserve">CastIS: </w:t>
    </w:r>
    <w:r w:rsidR="00AD1982">
      <w:rPr>
        <w:rFonts w:ascii="Calibri" w:hAnsi="Calibri" w:cs="Arial"/>
      </w:rPr>
      <w:t xml:space="preserve">BC-M2024-002, </w:t>
    </w:r>
    <w:r w:rsidR="00E47ED1">
      <w:rPr>
        <w:rFonts w:ascii="Calibri" w:hAnsi="Calibri" w:cs="Arial"/>
      </w:rPr>
      <w:t>HM</w:t>
    </w:r>
    <w:r w:rsidR="005525D3">
      <w:rPr>
        <w:rFonts w:ascii="Calibri" w:hAnsi="Calibri" w:cs="Arial"/>
      </w:rPr>
      <w:t>-M2024.00</w:t>
    </w:r>
    <w:r w:rsidR="009618E8">
      <w:rPr>
        <w:rFonts w:ascii="Calibri" w:hAnsi="Calibri" w:cs="Arial"/>
      </w:rPr>
      <w:t xml:space="preserve">2, </w:t>
    </w:r>
    <w:r w:rsidR="00AD1982">
      <w:rPr>
        <w:rFonts w:ascii="Calibri" w:hAnsi="Calibri" w:cs="Arial"/>
      </w:rPr>
      <w:t xml:space="preserve">, LE-M2024-001, </w:t>
    </w:r>
    <w:r w:rsidR="009618E8">
      <w:rPr>
        <w:rFonts w:ascii="Calibri" w:hAnsi="Calibri" w:cs="Arial"/>
      </w:rPr>
      <w:t>, ST-M2024-001, RA-M2024-004</w:t>
    </w:r>
    <w:r w:rsidR="00AD1982">
      <w:rPr>
        <w:rFonts w:ascii="Calibri" w:hAnsi="Calibri" w:cs="Arial"/>
      </w:rPr>
      <w:t>, VI-M2024-002</w:t>
    </w:r>
  </w:p>
  <w:p w:rsidR="00965D2F" w:rsidRDefault="00965D2F" w:rsidP="00A568DE">
    <w:pPr>
      <w:pStyle w:val="Zhlav"/>
      <w:tabs>
        <w:tab w:val="left" w:pos="5145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66B876"/>
    <w:lvl w:ilvl="0">
      <w:numFmt w:val="bullet"/>
      <w:lvlText w:val="*"/>
      <w:lvlJc w:val="left"/>
    </w:lvl>
  </w:abstractNum>
  <w:abstractNum w:abstractNumId="1" w15:restartNumberingAfterBreak="0">
    <w:nsid w:val="007A0830"/>
    <w:multiLevelType w:val="hybridMultilevel"/>
    <w:tmpl w:val="C9928076"/>
    <w:lvl w:ilvl="0" w:tplc="BF222820">
      <w:start w:val="1"/>
      <w:numFmt w:val="decimal"/>
      <w:lvlText w:val="%1."/>
      <w:lvlJc w:val="left"/>
      <w:pPr>
        <w:ind w:left="295" w:hanging="360"/>
      </w:p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>
      <w:start w:val="1"/>
      <w:numFmt w:val="decimal"/>
      <w:lvlText w:val="%4."/>
      <w:lvlJc w:val="left"/>
      <w:pPr>
        <w:ind w:left="2455" w:hanging="360"/>
      </w:pPr>
    </w:lvl>
    <w:lvl w:ilvl="4" w:tplc="04050019">
      <w:start w:val="1"/>
      <w:numFmt w:val="lowerLetter"/>
      <w:lvlText w:val="%5."/>
      <w:lvlJc w:val="left"/>
      <w:pPr>
        <w:ind w:left="3175" w:hanging="360"/>
      </w:pPr>
    </w:lvl>
    <w:lvl w:ilvl="5" w:tplc="0405001B">
      <w:start w:val="1"/>
      <w:numFmt w:val="lowerRoman"/>
      <w:lvlText w:val="%6."/>
      <w:lvlJc w:val="right"/>
      <w:pPr>
        <w:ind w:left="3895" w:hanging="180"/>
      </w:pPr>
    </w:lvl>
    <w:lvl w:ilvl="6" w:tplc="0405000F">
      <w:start w:val="1"/>
      <w:numFmt w:val="decimal"/>
      <w:lvlText w:val="%7."/>
      <w:lvlJc w:val="left"/>
      <w:pPr>
        <w:ind w:left="4615" w:hanging="360"/>
      </w:pPr>
    </w:lvl>
    <w:lvl w:ilvl="7" w:tplc="04050019">
      <w:start w:val="1"/>
      <w:numFmt w:val="lowerLetter"/>
      <w:lvlText w:val="%8."/>
      <w:lvlJc w:val="left"/>
      <w:pPr>
        <w:ind w:left="5335" w:hanging="360"/>
      </w:pPr>
    </w:lvl>
    <w:lvl w:ilvl="8" w:tplc="0405001B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03393EB6"/>
    <w:multiLevelType w:val="hybridMultilevel"/>
    <w:tmpl w:val="0C2C4D96"/>
    <w:lvl w:ilvl="0" w:tplc="76F29484">
      <w:start w:val="8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 w15:restartNumberingAfterBreak="0">
    <w:nsid w:val="05AA7921"/>
    <w:multiLevelType w:val="hybridMultilevel"/>
    <w:tmpl w:val="7BB449D0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1B6"/>
    <w:multiLevelType w:val="hybridMultilevel"/>
    <w:tmpl w:val="E1DAFA8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472D"/>
    <w:multiLevelType w:val="hybridMultilevel"/>
    <w:tmpl w:val="B8A083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3752F9"/>
    <w:multiLevelType w:val="hybridMultilevel"/>
    <w:tmpl w:val="A3E88D28"/>
    <w:lvl w:ilvl="0" w:tplc="AA5C0A0A">
      <w:numFmt w:val="bullet"/>
      <w:lvlText w:val="-"/>
      <w:lvlJc w:val="left"/>
      <w:pPr>
        <w:ind w:left="6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866E6B"/>
    <w:multiLevelType w:val="hybridMultilevel"/>
    <w:tmpl w:val="650636CA"/>
    <w:lvl w:ilvl="0" w:tplc="AA5C0A0A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1E8C1956"/>
    <w:multiLevelType w:val="hybridMultilevel"/>
    <w:tmpl w:val="506A77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7743566"/>
    <w:multiLevelType w:val="hybridMultilevel"/>
    <w:tmpl w:val="345C3872"/>
    <w:lvl w:ilvl="0" w:tplc="7AE2CB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86E2C7E"/>
    <w:multiLevelType w:val="hybridMultilevel"/>
    <w:tmpl w:val="4766ABE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C56"/>
    <w:multiLevelType w:val="hybridMultilevel"/>
    <w:tmpl w:val="78A604D4"/>
    <w:lvl w:ilvl="0" w:tplc="2C263BBC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56300D"/>
    <w:multiLevelType w:val="hybridMultilevel"/>
    <w:tmpl w:val="5C6ABFC6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."/>
      <w:lvlJc w:val="lef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9C328F"/>
    <w:multiLevelType w:val="hybridMultilevel"/>
    <w:tmpl w:val="CA4EC1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871BB"/>
    <w:multiLevelType w:val="hybridMultilevel"/>
    <w:tmpl w:val="64A6A1A8"/>
    <w:lvl w:ilvl="0" w:tplc="FFFFFFFF">
      <w:start w:val="1"/>
      <w:numFmt w:val="decimal"/>
      <w:lvlText w:val="%1."/>
      <w:lvlJc w:val="left"/>
      <w:pPr>
        <w:ind w:left="6796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6B72A2"/>
    <w:multiLevelType w:val="hybridMultilevel"/>
    <w:tmpl w:val="9788DFAA"/>
    <w:lvl w:ilvl="0" w:tplc="BF42F0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A90887"/>
    <w:multiLevelType w:val="hybridMultilevel"/>
    <w:tmpl w:val="51B02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044C0"/>
    <w:multiLevelType w:val="multilevel"/>
    <w:tmpl w:val="EB2CAC9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5" w:hanging="1800"/>
      </w:pPr>
      <w:rPr>
        <w:rFonts w:hint="default"/>
      </w:rPr>
    </w:lvl>
  </w:abstractNum>
  <w:abstractNum w:abstractNumId="24" w15:restartNumberingAfterBreak="0">
    <w:nsid w:val="4A1C5B5E"/>
    <w:multiLevelType w:val="hybridMultilevel"/>
    <w:tmpl w:val="50D21A44"/>
    <w:lvl w:ilvl="0" w:tplc="0405000F">
      <w:start w:val="9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B7466"/>
    <w:multiLevelType w:val="hybridMultilevel"/>
    <w:tmpl w:val="9048BA9C"/>
    <w:lvl w:ilvl="0" w:tplc="BE60E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Univers" w:hAnsi="Univers" w:cs="Univer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550861"/>
    <w:multiLevelType w:val="hybridMultilevel"/>
    <w:tmpl w:val="268AF03A"/>
    <w:lvl w:ilvl="0" w:tplc="2C263BB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14B632B"/>
    <w:multiLevelType w:val="hybridMultilevel"/>
    <w:tmpl w:val="7E10A8EE"/>
    <w:lvl w:ilvl="0" w:tplc="2C263BBC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397035E"/>
    <w:multiLevelType w:val="hybridMultilevel"/>
    <w:tmpl w:val="95BAA794"/>
    <w:lvl w:ilvl="0" w:tplc="4A868304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48C8AD08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46C48"/>
    <w:multiLevelType w:val="hybridMultilevel"/>
    <w:tmpl w:val="F09C30A6"/>
    <w:lvl w:ilvl="0" w:tplc="CAC69B3A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E4476"/>
    <w:multiLevelType w:val="hybridMultilevel"/>
    <w:tmpl w:val="AEE65CDC"/>
    <w:lvl w:ilvl="0" w:tplc="629C7D6A">
      <w:start w:val="6"/>
      <w:numFmt w:val="decimal"/>
      <w:lvlText w:val="%1."/>
      <w:lvlJc w:val="left"/>
      <w:pPr>
        <w:ind w:left="295" w:hanging="360"/>
      </w:p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>
      <w:start w:val="1"/>
      <w:numFmt w:val="decimal"/>
      <w:lvlText w:val="%4."/>
      <w:lvlJc w:val="left"/>
      <w:pPr>
        <w:ind w:left="2455" w:hanging="360"/>
      </w:pPr>
    </w:lvl>
    <w:lvl w:ilvl="4" w:tplc="04050019">
      <w:start w:val="1"/>
      <w:numFmt w:val="lowerLetter"/>
      <w:lvlText w:val="%5."/>
      <w:lvlJc w:val="left"/>
      <w:pPr>
        <w:ind w:left="3175" w:hanging="360"/>
      </w:pPr>
    </w:lvl>
    <w:lvl w:ilvl="5" w:tplc="0405001B">
      <w:start w:val="1"/>
      <w:numFmt w:val="lowerRoman"/>
      <w:lvlText w:val="%6."/>
      <w:lvlJc w:val="right"/>
      <w:pPr>
        <w:ind w:left="3895" w:hanging="180"/>
      </w:pPr>
    </w:lvl>
    <w:lvl w:ilvl="6" w:tplc="0405000F">
      <w:start w:val="1"/>
      <w:numFmt w:val="decimal"/>
      <w:lvlText w:val="%7."/>
      <w:lvlJc w:val="left"/>
      <w:pPr>
        <w:ind w:left="4615" w:hanging="360"/>
      </w:pPr>
    </w:lvl>
    <w:lvl w:ilvl="7" w:tplc="04050019">
      <w:start w:val="1"/>
      <w:numFmt w:val="lowerLetter"/>
      <w:lvlText w:val="%8."/>
      <w:lvlJc w:val="left"/>
      <w:pPr>
        <w:ind w:left="5335" w:hanging="360"/>
      </w:pPr>
    </w:lvl>
    <w:lvl w:ilvl="8" w:tplc="0405001B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634F13A0"/>
    <w:multiLevelType w:val="hybridMultilevel"/>
    <w:tmpl w:val="2AFEC16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621D2F"/>
    <w:multiLevelType w:val="hybridMultilevel"/>
    <w:tmpl w:val="3300026E"/>
    <w:lvl w:ilvl="0" w:tplc="2C263BBC">
      <w:numFmt w:val="bullet"/>
      <w:lvlText w:val="-"/>
      <w:lvlJc w:val="left"/>
      <w:pPr>
        <w:ind w:left="6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6D953F65"/>
    <w:multiLevelType w:val="hybridMultilevel"/>
    <w:tmpl w:val="59BAAEAA"/>
    <w:lvl w:ilvl="0" w:tplc="CDB8C2DE">
      <w:start w:val="3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7" w15:restartNumberingAfterBreak="0">
    <w:nsid w:val="6F613EF0"/>
    <w:multiLevelType w:val="hybridMultilevel"/>
    <w:tmpl w:val="749CE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32B36"/>
    <w:multiLevelType w:val="hybridMultilevel"/>
    <w:tmpl w:val="00B6A6C6"/>
    <w:lvl w:ilvl="0" w:tplc="0405000F">
      <w:start w:val="1"/>
      <w:numFmt w:val="decimal"/>
      <w:lvlText w:val="%1."/>
      <w:lvlJc w:val="left"/>
      <w:pPr>
        <w:ind w:left="1410" w:hanging="141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61B4478"/>
    <w:multiLevelType w:val="hybridMultilevel"/>
    <w:tmpl w:val="651A2C74"/>
    <w:lvl w:ilvl="0" w:tplc="4A2035B2">
      <w:start w:val="4"/>
      <w:numFmt w:val="bullet"/>
      <w:lvlText w:val="-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2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8311F6"/>
    <w:multiLevelType w:val="hybridMultilevel"/>
    <w:tmpl w:val="64AE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147BF"/>
    <w:multiLevelType w:val="hybridMultilevel"/>
    <w:tmpl w:val="8496F3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6"/>
  </w:num>
  <w:num w:numId="3">
    <w:abstractNumId w:val="10"/>
  </w:num>
  <w:num w:numId="4">
    <w:abstractNumId w:val="2"/>
  </w:num>
  <w:num w:numId="5">
    <w:abstractNumId w:val="6"/>
  </w:num>
  <w:num w:numId="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1"/>
  </w:num>
  <w:num w:numId="15">
    <w:abstractNumId w:val="1"/>
  </w:num>
  <w:num w:numId="16">
    <w:abstractNumId w:val="15"/>
  </w:num>
  <w:num w:numId="17">
    <w:abstractNumId w:val="29"/>
  </w:num>
  <w:num w:numId="18">
    <w:abstractNumId w:val="35"/>
  </w:num>
  <w:num w:numId="19">
    <w:abstractNumId w:val="23"/>
  </w:num>
  <w:num w:numId="20">
    <w:abstractNumId w:val="8"/>
  </w:num>
  <w:num w:numId="21">
    <w:abstractNumId w:val="5"/>
  </w:num>
  <w:num w:numId="22">
    <w:abstractNumId w:val="39"/>
  </w:num>
  <w:num w:numId="23">
    <w:abstractNumId w:val="17"/>
  </w:num>
  <w:num w:numId="24">
    <w:abstractNumId w:val="28"/>
  </w:num>
  <w:num w:numId="25">
    <w:abstractNumId w:val="3"/>
  </w:num>
  <w:num w:numId="26">
    <w:abstractNumId w:val="19"/>
  </w:num>
  <w:num w:numId="27">
    <w:abstractNumId w:val="11"/>
  </w:num>
  <w:num w:numId="28">
    <w:abstractNumId w:val="38"/>
  </w:num>
  <w:num w:numId="29">
    <w:abstractNumId w:val="44"/>
  </w:num>
  <w:num w:numId="30">
    <w:abstractNumId w:val="22"/>
  </w:num>
  <w:num w:numId="31">
    <w:abstractNumId w:val="42"/>
  </w:num>
  <w:num w:numId="32">
    <w:abstractNumId w:val="4"/>
  </w:num>
  <w:num w:numId="33">
    <w:abstractNumId w:val="3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2"/>
  </w:num>
  <w:num w:numId="37">
    <w:abstractNumId w:val="18"/>
  </w:num>
  <w:num w:numId="38">
    <w:abstractNumId w:val="26"/>
  </w:num>
  <w:num w:numId="39">
    <w:abstractNumId w:val="9"/>
  </w:num>
  <w:num w:numId="40">
    <w:abstractNumId w:val="13"/>
  </w:num>
  <w:num w:numId="41">
    <w:abstractNumId w:val="7"/>
  </w:num>
  <w:num w:numId="42">
    <w:abstractNumId w:val="33"/>
  </w:num>
  <w:num w:numId="43">
    <w:abstractNumId w:val="27"/>
  </w:num>
  <w:num w:numId="44">
    <w:abstractNumId w:val="16"/>
  </w:num>
  <w:num w:numId="45">
    <w:abstractNumId w:val="12"/>
  </w:num>
  <w:num w:numId="46">
    <w:abstractNumId w:val="40"/>
  </w:num>
  <w:num w:numId="47">
    <w:abstractNumId w:val="34"/>
  </w:num>
  <w:num w:numId="48">
    <w:abstractNumId w:val="43"/>
  </w:num>
  <w:num w:numId="49">
    <w:abstractNumId w:val="14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3"/>
    <w:rsid w:val="000000D4"/>
    <w:rsid w:val="00001CF3"/>
    <w:rsid w:val="00006F19"/>
    <w:rsid w:val="00022AE4"/>
    <w:rsid w:val="0003233D"/>
    <w:rsid w:val="00041B0B"/>
    <w:rsid w:val="00044598"/>
    <w:rsid w:val="00045AF3"/>
    <w:rsid w:val="00046AEC"/>
    <w:rsid w:val="00051D69"/>
    <w:rsid w:val="00051F5F"/>
    <w:rsid w:val="000527F2"/>
    <w:rsid w:val="00060825"/>
    <w:rsid w:val="000618BE"/>
    <w:rsid w:val="00063AE2"/>
    <w:rsid w:val="00073B49"/>
    <w:rsid w:val="000832A9"/>
    <w:rsid w:val="00085C2A"/>
    <w:rsid w:val="00086345"/>
    <w:rsid w:val="00094FB8"/>
    <w:rsid w:val="00095E06"/>
    <w:rsid w:val="000969BE"/>
    <w:rsid w:val="000A3BC0"/>
    <w:rsid w:val="000A50E3"/>
    <w:rsid w:val="000B0406"/>
    <w:rsid w:val="000B11E7"/>
    <w:rsid w:val="000C7C39"/>
    <w:rsid w:val="000D1F85"/>
    <w:rsid w:val="000D396F"/>
    <w:rsid w:val="000D54E8"/>
    <w:rsid w:val="000F2552"/>
    <w:rsid w:val="000F442F"/>
    <w:rsid w:val="000F4C49"/>
    <w:rsid w:val="00104C99"/>
    <w:rsid w:val="00112DE0"/>
    <w:rsid w:val="0011432B"/>
    <w:rsid w:val="00115A90"/>
    <w:rsid w:val="00121BB4"/>
    <w:rsid w:val="00123FD3"/>
    <w:rsid w:val="00131220"/>
    <w:rsid w:val="0013296C"/>
    <w:rsid w:val="0013790A"/>
    <w:rsid w:val="00147453"/>
    <w:rsid w:val="00147906"/>
    <w:rsid w:val="00147B04"/>
    <w:rsid w:val="00150B50"/>
    <w:rsid w:val="00153166"/>
    <w:rsid w:val="00173DC7"/>
    <w:rsid w:val="00174D29"/>
    <w:rsid w:val="00175C37"/>
    <w:rsid w:val="00176B0F"/>
    <w:rsid w:val="001774CA"/>
    <w:rsid w:val="00177507"/>
    <w:rsid w:val="00181762"/>
    <w:rsid w:val="0018624C"/>
    <w:rsid w:val="001B69C9"/>
    <w:rsid w:val="001B7F51"/>
    <w:rsid w:val="001D12C5"/>
    <w:rsid w:val="001D223A"/>
    <w:rsid w:val="001D572F"/>
    <w:rsid w:val="001E1DE9"/>
    <w:rsid w:val="001E249B"/>
    <w:rsid w:val="001E3A26"/>
    <w:rsid w:val="001E6ED2"/>
    <w:rsid w:val="001F1637"/>
    <w:rsid w:val="001F6CE4"/>
    <w:rsid w:val="002052B3"/>
    <w:rsid w:val="00205D01"/>
    <w:rsid w:val="0021417D"/>
    <w:rsid w:val="00220F61"/>
    <w:rsid w:val="00234B99"/>
    <w:rsid w:val="002370A3"/>
    <w:rsid w:val="002377D0"/>
    <w:rsid w:val="00242B79"/>
    <w:rsid w:val="00245688"/>
    <w:rsid w:val="00256559"/>
    <w:rsid w:val="00257083"/>
    <w:rsid w:val="0026669B"/>
    <w:rsid w:val="00267C2C"/>
    <w:rsid w:val="0027787E"/>
    <w:rsid w:val="00282B72"/>
    <w:rsid w:val="00284C3D"/>
    <w:rsid w:val="002A73E3"/>
    <w:rsid w:val="002B0190"/>
    <w:rsid w:val="002B49E8"/>
    <w:rsid w:val="002C000D"/>
    <w:rsid w:val="002C09A5"/>
    <w:rsid w:val="002C17ED"/>
    <w:rsid w:val="002C3B6A"/>
    <w:rsid w:val="002C4ED8"/>
    <w:rsid w:val="002C5EC4"/>
    <w:rsid w:val="002C65DB"/>
    <w:rsid w:val="002D1202"/>
    <w:rsid w:val="002D4C89"/>
    <w:rsid w:val="002E5AC4"/>
    <w:rsid w:val="002F0412"/>
    <w:rsid w:val="002F1A49"/>
    <w:rsid w:val="002F1E84"/>
    <w:rsid w:val="00303DCD"/>
    <w:rsid w:val="0030412B"/>
    <w:rsid w:val="00305D34"/>
    <w:rsid w:val="00311490"/>
    <w:rsid w:val="00315D8A"/>
    <w:rsid w:val="00337864"/>
    <w:rsid w:val="003431C9"/>
    <w:rsid w:val="00346E0C"/>
    <w:rsid w:val="00350901"/>
    <w:rsid w:val="0035122F"/>
    <w:rsid w:val="0035211F"/>
    <w:rsid w:val="003543C1"/>
    <w:rsid w:val="00362D33"/>
    <w:rsid w:val="00363DE1"/>
    <w:rsid w:val="00365FCA"/>
    <w:rsid w:val="003732CC"/>
    <w:rsid w:val="00374757"/>
    <w:rsid w:val="00375CC1"/>
    <w:rsid w:val="00376357"/>
    <w:rsid w:val="003777BE"/>
    <w:rsid w:val="00391519"/>
    <w:rsid w:val="00393EF3"/>
    <w:rsid w:val="00395FB2"/>
    <w:rsid w:val="003A0783"/>
    <w:rsid w:val="003A1D03"/>
    <w:rsid w:val="003A38E5"/>
    <w:rsid w:val="003A50AF"/>
    <w:rsid w:val="003B27B7"/>
    <w:rsid w:val="003B2D59"/>
    <w:rsid w:val="003C1B71"/>
    <w:rsid w:val="003C2073"/>
    <w:rsid w:val="003C4184"/>
    <w:rsid w:val="003C69C3"/>
    <w:rsid w:val="003C7030"/>
    <w:rsid w:val="003D1057"/>
    <w:rsid w:val="003D36C0"/>
    <w:rsid w:val="003F5B30"/>
    <w:rsid w:val="004052BA"/>
    <w:rsid w:val="00410546"/>
    <w:rsid w:val="004122B4"/>
    <w:rsid w:val="00416B41"/>
    <w:rsid w:val="00417E44"/>
    <w:rsid w:val="00431055"/>
    <w:rsid w:val="00432A56"/>
    <w:rsid w:val="0044342A"/>
    <w:rsid w:val="004436E7"/>
    <w:rsid w:val="00444632"/>
    <w:rsid w:val="004467D7"/>
    <w:rsid w:val="00456418"/>
    <w:rsid w:val="004617E4"/>
    <w:rsid w:val="00470463"/>
    <w:rsid w:val="00472D6E"/>
    <w:rsid w:val="00482E08"/>
    <w:rsid w:val="00491FFD"/>
    <w:rsid w:val="0049404A"/>
    <w:rsid w:val="004942BC"/>
    <w:rsid w:val="004A5E9D"/>
    <w:rsid w:val="004A5F7D"/>
    <w:rsid w:val="004B1F35"/>
    <w:rsid w:val="004B2D2A"/>
    <w:rsid w:val="004B354E"/>
    <w:rsid w:val="004B4C0E"/>
    <w:rsid w:val="004C1297"/>
    <w:rsid w:val="004E126D"/>
    <w:rsid w:val="004F0D5F"/>
    <w:rsid w:val="004F6C3A"/>
    <w:rsid w:val="0050663D"/>
    <w:rsid w:val="00513AEE"/>
    <w:rsid w:val="00520FFA"/>
    <w:rsid w:val="005240C2"/>
    <w:rsid w:val="00530F6F"/>
    <w:rsid w:val="00531FC5"/>
    <w:rsid w:val="00544140"/>
    <w:rsid w:val="00547171"/>
    <w:rsid w:val="005502E2"/>
    <w:rsid w:val="00551BB5"/>
    <w:rsid w:val="005525D3"/>
    <w:rsid w:val="00554A42"/>
    <w:rsid w:val="00560F44"/>
    <w:rsid w:val="005718BD"/>
    <w:rsid w:val="00585007"/>
    <w:rsid w:val="00585C8C"/>
    <w:rsid w:val="005911A6"/>
    <w:rsid w:val="00591447"/>
    <w:rsid w:val="005939FC"/>
    <w:rsid w:val="005950D5"/>
    <w:rsid w:val="00596F0B"/>
    <w:rsid w:val="00597B22"/>
    <w:rsid w:val="005A0542"/>
    <w:rsid w:val="005A25CB"/>
    <w:rsid w:val="005A4287"/>
    <w:rsid w:val="005A6181"/>
    <w:rsid w:val="005A7496"/>
    <w:rsid w:val="005B4B79"/>
    <w:rsid w:val="005B7CD3"/>
    <w:rsid w:val="005C3546"/>
    <w:rsid w:val="005C57A9"/>
    <w:rsid w:val="005D1B2F"/>
    <w:rsid w:val="005D3361"/>
    <w:rsid w:val="005F5DEC"/>
    <w:rsid w:val="0060065E"/>
    <w:rsid w:val="006073DA"/>
    <w:rsid w:val="006101C1"/>
    <w:rsid w:val="006158EC"/>
    <w:rsid w:val="00617997"/>
    <w:rsid w:val="006230AD"/>
    <w:rsid w:val="0062351A"/>
    <w:rsid w:val="006275FD"/>
    <w:rsid w:val="00633924"/>
    <w:rsid w:val="00634614"/>
    <w:rsid w:val="00637F5B"/>
    <w:rsid w:val="00640145"/>
    <w:rsid w:val="0065190E"/>
    <w:rsid w:val="006633EF"/>
    <w:rsid w:val="0066352B"/>
    <w:rsid w:val="00667E59"/>
    <w:rsid w:val="00681D27"/>
    <w:rsid w:val="00682053"/>
    <w:rsid w:val="0069022B"/>
    <w:rsid w:val="00697DE8"/>
    <w:rsid w:val="006A1E92"/>
    <w:rsid w:val="006A35E9"/>
    <w:rsid w:val="006B2328"/>
    <w:rsid w:val="006B3519"/>
    <w:rsid w:val="006B5702"/>
    <w:rsid w:val="006B7F0F"/>
    <w:rsid w:val="006C21A0"/>
    <w:rsid w:val="006C24A9"/>
    <w:rsid w:val="006C2DCE"/>
    <w:rsid w:val="006D40FD"/>
    <w:rsid w:val="006D41CF"/>
    <w:rsid w:val="006D73F3"/>
    <w:rsid w:val="006E18D8"/>
    <w:rsid w:val="006E48E9"/>
    <w:rsid w:val="006E65E7"/>
    <w:rsid w:val="006F0FE5"/>
    <w:rsid w:val="006F11CD"/>
    <w:rsid w:val="006F18EF"/>
    <w:rsid w:val="006F1EAE"/>
    <w:rsid w:val="006F591B"/>
    <w:rsid w:val="0070434F"/>
    <w:rsid w:val="00723159"/>
    <w:rsid w:val="0073147C"/>
    <w:rsid w:val="0073780F"/>
    <w:rsid w:val="007526F3"/>
    <w:rsid w:val="00752C83"/>
    <w:rsid w:val="00753EC6"/>
    <w:rsid w:val="00754D93"/>
    <w:rsid w:val="007654E2"/>
    <w:rsid w:val="0076566B"/>
    <w:rsid w:val="00771F72"/>
    <w:rsid w:val="00773094"/>
    <w:rsid w:val="00777B4A"/>
    <w:rsid w:val="0078058F"/>
    <w:rsid w:val="00783D66"/>
    <w:rsid w:val="00791BD0"/>
    <w:rsid w:val="00794450"/>
    <w:rsid w:val="00796C3C"/>
    <w:rsid w:val="007A4E6E"/>
    <w:rsid w:val="007B2EBF"/>
    <w:rsid w:val="007D2ED4"/>
    <w:rsid w:val="007D3268"/>
    <w:rsid w:val="007D47BA"/>
    <w:rsid w:val="007E190A"/>
    <w:rsid w:val="007E5F96"/>
    <w:rsid w:val="007F4D3D"/>
    <w:rsid w:val="0080130C"/>
    <w:rsid w:val="00806C42"/>
    <w:rsid w:val="00815545"/>
    <w:rsid w:val="00832927"/>
    <w:rsid w:val="00833C9A"/>
    <w:rsid w:val="008340FF"/>
    <w:rsid w:val="00836BA3"/>
    <w:rsid w:val="00840B4F"/>
    <w:rsid w:val="00840CCD"/>
    <w:rsid w:val="00846CF1"/>
    <w:rsid w:val="008532A9"/>
    <w:rsid w:val="00864E03"/>
    <w:rsid w:val="00866D6A"/>
    <w:rsid w:val="0086727B"/>
    <w:rsid w:val="008707D3"/>
    <w:rsid w:val="00880FC2"/>
    <w:rsid w:val="00881E29"/>
    <w:rsid w:val="008905E6"/>
    <w:rsid w:val="008927A7"/>
    <w:rsid w:val="008930F0"/>
    <w:rsid w:val="00896AB8"/>
    <w:rsid w:val="008A0E2C"/>
    <w:rsid w:val="008A35F8"/>
    <w:rsid w:val="008A3822"/>
    <w:rsid w:val="008A69B7"/>
    <w:rsid w:val="008B6556"/>
    <w:rsid w:val="008B6A43"/>
    <w:rsid w:val="008C1AE9"/>
    <w:rsid w:val="008D0EFA"/>
    <w:rsid w:val="008D7505"/>
    <w:rsid w:val="008E2DC8"/>
    <w:rsid w:val="008E6484"/>
    <w:rsid w:val="008E7A8E"/>
    <w:rsid w:val="008F0FC1"/>
    <w:rsid w:val="008F3BF5"/>
    <w:rsid w:val="008F5366"/>
    <w:rsid w:val="00901CB8"/>
    <w:rsid w:val="00914940"/>
    <w:rsid w:val="00927C63"/>
    <w:rsid w:val="0093459C"/>
    <w:rsid w:val="00943D70"/>
    <w:rsid w:val="00946029"/>
    <w:rsid w:val="00946BB7"/>
    <w:rsid w:val="0095023E"/>
    <w:rsid w:val="00951775"/>
    <w:rsid w:val="009523B7"/>
    <w:rsid w:val="00954969"/>
    <w:rsid w:val="00956ED5"/>
    <w:rsid w:val="0096153A"/>
    <w:rsid w:val="009618E8"/>
    <w:rsid w:val="00963DEB"/>
    <w:rsid w:val="00965D2F"/>
    <w:rsid w:val="00970AAD"/>
    <w:rsid w:val="0097152A"/>
    <w:rsid w:val="0097233E"/>
    <w:rsid w:val="00974B9C"/>
    <w:rsid w:val="00982D2F"/>
    <w:rsid w:val="00983FC1"/>
    <w:rsid w:val="00985329"/>
    <w:rsid w:val="00992239"/>
    <w:rsid w:val="00992884"/>
    <w:rsid w:val="00994F78"/>
    <w:rsid w:val="009A33F8"/>
    <w:rsid w:val="009A60B9"/>
    <w:rsid w:val="009B0106"/>
    <w:rsid w:val="009B045C"/>
    <w:rsid w:val="009B085F"/>
    <w:rsid w:val="009B0862"/>
    <w:rsid w:val="009C2587"/>
    <w:rsid w:val="009C3277"/>
    <w:rsid w:val="009D17C1"/>
    <w:rsid w:val="009D7604"/>
    <w:rsid w:val="009E4753"/>
    <w:rsid w:val="009E590F"/>
    <w:rsid w:val="00A002CB"/>
    <w:rsid w:val="00A00D0D"/>
    <w:rsid w:val="00A00E9C"/>
    <w:rsid w:val="00A013B3"/>
    <w:rsid w:val="00A01449"/>
    <w:rsid w:val="00A13043"/>
    <w:rsid w:val="00A15B61"/>
    <w:rsid w:val="00A2175B"/>
    <w:rsid w:val="00A24C3D"/>
    <w:rsid w:val="00A26C86"/>
    <w:rsid w:val="00A27874"/>
    <w:rsid w:val="00A316CB"/>
    <w:rsid w:val="00A339EC"/>
    <w:rsid w:val="00A43A83"/>
    <w:rsid w:val="00A453AD"/>
    <w:rsid w:val="00A45BBF"/>
    <w:rsid w:val="00A465F0"/>
    <w:rsid w:val="00A47BDE"/>
    <w:rsid w:val="00A50AC8"/>
    <w:rsid w:val="00A568DE"/>
    <w:rsid w:val="00A61555"/>
    <w:rsid w:val="00A665F1"/>
    <w:rsid w:val="00A6665A"/>
    <w:rsid w:val="00A66CA6"/>
    <w:rsid w:val="00A70E89"/>
    <w:rsid w:val="00A82D9D"/>
    <w:rsid w:val="00AA165A"/>
    <w:rsid w:val="00AB25A5"/>
    <w:rsid w:val="00AB5426"/>
    <w:rsid w:val="00AC2B4E"/>
    <w:rsid w:val="00AC41E5"/>
    <w:rsid w:val="00AC593F"/>
    <w:rsid w:val="00AD1982"/>
    <w:rsid w:val="00AD22A2"/>
    <w:rsid w:val="00AD29C3"/>
    <w:rsid w:val="00AD413D"/>
    <w:rsid w:val="00AD7A2A"/>
    <w:rsid w:val="00AE2B41"/>
    <w:rsid w:val="00AE5340"/>
    <w:rsid w:val="00AE6714"/>
    <w:rsid w:val="00AF5FA3"/>
    <w:rsid w:val="00B112F4"/>
    <w:rsid w:val="00B11387"/>
    <w:rsid w:val="00B1436C"/>
    <w:rsid w:val="00B16D7F"/>
    <w:rsid w:val="00B25661"/>
    <w:rsid w:val="00B418AE"/>
    <w:rsid w:val="00B438D1"/>
    <w:rsid w:val="00B47951"/>
    <w:rsid w:val="00B51C51"/>
    <w:rsid w:val="00B55B8C"/>
    <w:rsid w:val="00B55C51"/>
    <w:rsid w:val="00B56B5E"/>
    <w:rsid w:val="00B57B24"/>
    <w:rsid w:val="00B637E9"/>
    <w:rsid w:val="00B75912"/>
    <w:rsid w:val="00B828B1"/>
    <w:rsid w:val="00BA1062"/>
    <w:rsid w:val="00BA4BAE"/>
    <w:rsid w:val="00BB04F0"/>
    <w:rsid w:val="00BB7519"/>
    <w:rsid w:val="00BC68BD"/>
    <w:rsid w:val="00BD07B2"/>
    <w:rsid w:val="00BD0B05"/>
    <w:rsid w:val="00BE5830"/>
    <w:rsid w:val="00BE73AA"/>
    <w:rsid w:val="00BE7412"/>
    <w:rsid w:val="00BF09B6"/>
    <w:rsid w:val="00BF38DC"/>
    <w:rsid w:val="00BF47DD"/>
    <w:rsid w:val="00BF7642"/>
    <w:rsid w:val="00C02138"/>
    <w:rsid w:val="00C02ED9"/>
    <w:rsid w:val="00C035D6"/>
    <w:rsid w:val="00C156B3"/>
    <w:rsid w:val="00C1767F"/>
    <w:rsid w:val="00C17D51"/>
    <w:rsid w:val="00C2093B"/>
    <w:rsid w:val="00C252EF"/>
    <w:rsid w:val="00C25EF4"/>
    <w:rsid w:val="00C26DD0"/>
    <w:rsid w:val="00C3464D"/>
    <w:rsid w:val="00C4756D"/>
    <w:rsid w:val="00C50FA7"/>
    <w:rsid w:val="00C656BF"/>
    <w:rsid w:val="00C7640C"/>
    <w:rsid w:val="00C77B4A"/>
    <w:rsid w:val="00C77F8B"/>
    <w:rsid w:val="00C77FE1"/>
    <w:rsid w:val="00C83A47"/>
    <w:rsid w:val="00C8606F"/>
    <w:rsid w:val="00C90A5A"/>
    <w:rsid w:val="00CA28DB"/>
    <w:rsid w:val="00CA3679"/>
    <w:rsid w:val="00CA3A69"/>
    <w:rsid w:val="00CA3E84"/>
    <w:rsid w:val="00CB0C1D"/>
    <w:rsid w:val="00CB18F9"/>
    <w:rsid w:val="00CB5FF7"/>
    <w:rsid w:val="00CD3BF4"/>
    <w:rsid w:val="00CE14E8"/>
    <w:rsid w:val="00CE703C"/>
    <w:rsid w:val="00CF0B39"/>
    <w:rsid w:val="00CF0EAB"/>
    <w:rsid w:val="00CF5044"/>
    <w:rsid w:val="00D0033C"/>
    <w:rsid w:val="00D04CF2"/>
    <w:rsid w:val="00D0619B"/>
    <w:rsid w:val="00D145EA"/>
    <w:rsid w:val="00D1489F"/>
    <w:rsid w:val="00D14A9B"/>
    <w:rsid w:val="00D14E53"/>
    <w:rsid w:val="00D17A3C"/>
    <w:rsid w:val="00D23DCC"/>
    <w:rsid w:val="00D32E62"/>
    <w:rsid w:val="00D334A2"/>
    <w:rsid w:val="00D41D23"/>
    <w:rsid w:val="00D41ED0"/>
    <w:rsid w:val="00D422EA"/>
    <w:rsid w:val="00D43D56"/>
    <w:rsid w:val="00D46D71"/>
    <w:rsid w:val="00D50B7D"/>
    <w:rsid w:val="00D612AA"/>
    <w:rsid w:val="00D65F28"/>
    <w:rsid w:val="00D73880"/>
    <w:rsid w:val="00D76D85"/>
    <w:rsid w:val="00D8410E"/>
    <w:rsid w:val="00D952E2"/>
    <w:rsid w:val="00DA29C9"/>
    <w:rsid w:val="00DB610C"/>
    <w:rsid w:val="00DC1F8F"/>
    <w:rsid w:val="00DC27A3"/>
    <w:rsid w:val="00DC55B5"/>
    <w:rsid w:val="00DD52C5"/>
    <w:rsid w:val="00DE1A33"/>
    <w:rsid w:val="00DE604E"/>
    <w:rsid w:val="00DF0EE3"/>
    <w:rsid w:val="00DF3A4A"/>
    <w:rsid w:val="00E070FD"/>
    <w:rsid w:val="00E10FED"/>
    <w:rsid w:val="00E242F4"/>
    <w:rsid w:val="00E30B24"/>
    <w:rsid w:val="00E42BEA"/>
    <w:rsid w:val="00E4602A"/>
    <w:rsid w:val="00E47ED1"/>
    <w:rsid w:val="00E54020"/>
    <w:rsid w:val="00E55399"/>
    <w:rsid w:val="00E61DE8"/>
    <w:rsid w:val="00E61F7E"/>
    <w:rsid w:val="00E645EC"/>
    <w:rsid w:val="00E6786E"/>
    <w:rsid w:val="00E70F22"/>
    <w:rsid w:val="00E75086"/>
    <w:rsid w:val="00E92555"/>
    <w:rsid w:val="00EA050B"/>
    <w:rsid w:val="00EA46CA"/>
    <w:rsid w:val="00EA6E4B"/>
    <w:rsid w:val="00EB175C"/>
    <w:rsid w:val="00EB18B2"/>
    <w:rsid w:val="00EB48B4"/>
    <w:rsid w:val="00EC4BD3"/>
    <w:rsid w:val="00EC7B9C"/>
    <w:rsid w:val="00ED7CD5"/>
    <w:rsid w:val="00ED7E5E"/>
    <w:rsid w:val="00EE6369"/>
    <w:rsid w:val="00EE63FC"/>
    <w:rsid w:val="00EE713C"/>
    <w:rsid w:val="00EE7F50"/>
    <w:rsid w:val="00EF23D6"/>
    <w:rsid w:val="00EF466D"/>
    <w:rsid w:val="00F052AA"/>
    <w:rsid w:val="00F124CD"/>
    <w:rsid w:val="00F14248"/>
    <w:rsid w:val="00F2152B"/>
    <w:rsid w:val="00F37449"/>
    <w:rsid w:val="00F37A05"/>
    <w:rsid w:val="00F427D9"/>
    <w:rsid w:val="00F472A0"/>
    <w:rsid w:val="00F66F0C"/>
    <w:rsid w:val="00F70475"/>
    <w:rsid w:val="00F7548D"/>
    <w:rsid w:val="00F757AF"/>
    <w:rsid w:val="00F81D0C"/>
    <w:rsid w:val="00FA62D0"/>
    <w:rsid w:val="00FC226A"/>
    <w:rsid w:val="00FC5395"/>
    <w:rsid w:val="00FC779E"/>
    <w:rsid w:val="00FD2F7F"/>
    <w:rsid w:val="00FD76C0"/>
    <w:rsid w:val="00FD7AEA"/>
    <w:rsid w:val="00FF0CE9"/>
    <w:rsid w:val="00FF3CAA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B9594"/>
  <w15:chartTrackingRefBased/>
  <w15:docId w15:val="{9ED0796A-1FD9-44DE-9CE4-83940D4F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59C"/>
    <w:rPr>
      <w:sz w:val="24"/>
      <w:szCs w:val="24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0000D4"/>
    <w:pPr>
      <w:keepNext/>
      <w:ind w:left="1416" w:firstLine="708"/>
      <w:jc w:val="both"/>
      <w:outlineLvl w:val="0"/>
    </w:pPr>
    <w:rPr>
      <w:rFonts w:ascii="Arial" w:hAnsi="Arial" w:cs="Arial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000D4"/>
    <w:pPr>
      <w:keepNext/>
      <w:spacing w:before="240" w:after="60"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CF0B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8A35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ln"/>
    <w:rsid w:val="008A35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9517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51775"/>
    <w:rPr>
      <w:sz w:val="24"/>
      <w:szCs w:val="24"/>
    </w:rPr>
  </w:style>
  <w:style w:type="paragraph" w:styleId="Zpat">
    <w:name w:val="footer"/>
    <w:basedOn w:val="Normln"/>
    <w:link w:val="ZpatChar"/>
    <w:rsid w:val="009517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951775"/>
    <w:rPr>
      <w:sz w:val="24"/>
      <w:szCs w:val="24"/>
    </w:rPr>
  </w:style>
  <w:style w:type="paragraph" w:styleId="Textkomente">
    <w:name w:val="annotation text"/>
    <w:basedOn w:val="Normln"/>
    <w:link w:val="TextkomenteChar"/>
    <w:unhideWhenUsed/>
    <w:rsid w:val="00615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58EC"/>
  </w:style>
  <w:style w:type="character" w:styleId="Odkaznakoment">
    <w:name w:val="annotation reference"/>
    <w:unhideWhenUsed/>
    <w:rsid w:val="006158EC"/>
    <w:rPr>
      <w:sz w:val="16"/>
      <w:szCs w:val="16"/>
    </w:rPr>
  </w:style>
  <w:style w:type="paragraph" w:styleId="Textbubliny">
    <w:name w:val="Balloon Text"/>
    <w:basedOn w:val="Normln"/>
    <w:link w:val="TextbublinyChar"/>
    <w:rsid w:val="006158E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15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1F5F"/>
    <w:pPr>
      <w:ind w:left="708"/>
    </w:pPr>
  </w:style>
  <w:style w:type="paragraph" w:customStyle="1" w:styleId="psm">
    <w:name w:val="písm"/>
    <w:basedOn w:val="Normln"/>
    <w:link w:val="psmChar"/>
    <w:qFormat/>
    <w:rsid w:val="00173DC7"/>
    <w:pPr>
      <w:tabs>
        <w:tab w:val="num" w:pos="360"/>
      </w:tabs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character" w:customStyle="1" w:styleId="psmChar">
    <w:name w:val="písm Char"/>
    <w:link w:val="psm"/>
    <w:rsid w:val="00173DC7"/>
    <w:rPr>
      <w:rFonts w:ascii="Calibri" w:hAnsi="Calibri"/>
      <w:sz w:val="22"/>
      <w:szCs w:val="22"/>
      <w:lang w:val="x-none" w:eastAsia="x-none"/>
    </w:rPr>
  </w:style>
  <w:style w:type="paragraph" w:styleId="Zkladntext3">
    <w:name w:val="Body Text 3"/>
    <w:basedOn w:val="Normln"/>
    <w:link w:val="Zkladntext3Char"/>
    <w:rsid w:val="009D7604"/>
    <w:pPr>
      <w:keepNext/>
      <w:widowControl w:val="0"/>
      <w:ind w:firstLine="708"/>
      <w:jc w:val="both"/>
      <w:outlineLvl w:val="0"/>
    </w:pPr>
    <w:rPr>
      <w:rFonts w:ascii="Arial" w:hAnsi="Arial" w:cs="Arial"/>
      <w:sz w:val="22"/>
      <w:szCs w:val="20"/>
    </w:rPr>
  </w:style>
  <w:style w:type="character" w:customStyle="1" w:styleId="Zkladntext3Char">
    <w:name w:val="Základní text 3 Char"/>
    <w:link w:val="Zkladntext3"/>
    <w:rsid w:val="009D7604"/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rsid w:val="009D7604"/>
    <w:pPr>
      <w:keepNext/>
      <w:spacing w:after="120"/>
      <w:ind w:firstLine="708"/>
      <w:jc w:val="both"/>
      <w:outlineLvl w:val="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link w:val="Zkladntext"/>
    <w:rsid w:val="009D7604"/>
    <w:rPr>
      <w:rFonts w:ascii="Arial" w:hAnsi="Arial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9D760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9D7604"/>
    <w:rPr>
      <w:b/>
      <w:bCs/>
    </w:rPr>
  </w:style>
  <w:style w:type="character" w:customStyle="1" w:styleId="PedmtkomenteChar">
    <w:name w:val="Předmět komentáře Char"/>
    <w:link w:val="Pedmtkomente"/>
    <w:rsid w:val="009D7604"/>
    <w:rPr>
      <w:b/>
      <w:bCs/>
    </w:rPr>
  </w:style>
  <w:style w:type="paragraph" w:styleId="Revize">
    <w:name w:val="Revision"/>
    <w:hidden/>
    <w:uiPriority w:val="99"/>
    <w:semiHidden/>
    <w:rsid w:val="009D7604"/>
    <w:rPr>
      <w:sz w:val="24"/>
      <w:szCs w:val="24"/>
    </w:rPr>
  </w:style>
  <w:style w:type="character" w:customStyle="1" w:styleId="Nadpis1Char">
    <w:name w:val="Nadpis 1 Char"/>
    <w:link w:val="Nadpis1"/>
    <w:rsid w:val="000000D4"/>
    <w:rPr>
      <w:rFonts w:ascii="Arial" w:hAnsi="Arial" w:cs="Arial"/>
      <w:sz w:val="28"/>
    </w:rPr>
  </w:style>
  <w:style w:type="character" w:customStyle="1" w:styleId="Nadpis2Char">
    <w:name w:val="Nadpis 2 Char"/>
    <w:link w:val="Nadpis2"/>
    <w:rsid w:val="000000D4"/>
    <w:rPr>
      <w:rFonts w:ascii="Cambria" w:hAnsi="Cambria"/>
      <w:b/>
      <w:bCs/>
      <w:i/>
      <w:iCs/>
      <w:sz w:val="28"/>
      <w:szCs w:val="28"/>
    </w:rPr>
  </w:style>
  <w:style w:type="character" w:styleId="Siln">
    <w:name w:val="Strong"/>
    <w:uiPriority w:val="22"/>
    <w:qFormat/>
    <w:rsid w:val="00B637E9"/>
    <w:rPr>
      <w:b/>
      <w:bCs/>
    </w:rPr>
  </w:style>
  <w:style w:type="character" w:customStyle="1" w:styleId="object">
    <w:name w:val="object"/>
    <w:rsid w:val="00B637E9"/>
  </w:style>
  <w:style w:type="character" w:customStyle="1" w:styleId="zimbra2">
    <w:name w:val="zimbra2"/>
    <w:rsid w:val="001E3A26"/>
  </w:style>
  <w:style w:type="character" w:customStyle="1" w:styleId="zimbra4">
    <w:name w:val="zimbra4"/>
    <w:rsid w:val="001E3A26"/>
  </w:style>
  <w:style w:type="character" w:customStyle="1" w:styleId="zimbra1">
    <w:name w:val="zimbra1"/>
    <w:rsid w:val="001E3A26"/>
  </w:style>
  <w:style w:type="character" w:customStyle="1" w:styleId="zimbra3">
    <w:name w:val="zimbra3"/>
    <w:rsid w:val="001E3A26"/>
  </w:style>
  <w:style w:type="character" w:customStyle="1" w:styleId="Nevyeenzmnka">
    <w:name w:val="Nevyřešená zmínka"/>
    <w:uiPriority w:val="99"/>
    <w:semiHidden/>
    <w:unhideWhenUsed/>
    <w:rsid w:val="009618E8"/>
    <w:rPr>
      <w:color w:val="605E5C"/>
      <w:shd w:val="clear" w:color="auto" w:fill="E1DFDD"/>
    </w:rPr>
  </w:style>
  <w:style w:type="character" w:styleId="Sledovanodkaz">
    <w:name w:val="FollowedHyperlink"/>
    <w:rsid w:val="00D50B7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202DF-AFAE-418A-9590-3A4C9B86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2335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>Narodni pamatkovy ustav</Company>
  <LinksUpToDate>false</LinksUpToDate>
  <CharactersWithSpaces>16081</CharactersWithSpaces>
  <SharedDoc>false</SharedDoc>
  <HLinks>
    <vt:vector size="4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6815772</vt:i4>
      </vt:variant>
      <vt:variant>
        <vt:i4>15</vt:i4>
      </vt:variant>
      <vt:variant>
        <vt:i4>0</vt:i4>
      </vt:variant>
      <vt:variant>
        <vt:i4>5</vt:i4>
      </vt:variant>
      <vt:variant>
        <vt:lpwstr>mailto:pluharova.jana@npu.cz</vt:lpwstr>
      </vt:variant>
      <vt:variant>
        <vt:lpwstr/>
      </vt:variant>
      <vt:variant>
        <vt:i4>3014735</vt:i4>
      </vt:variant>
      <vt:variant>
        <vt:i4>12</vt:i4>
      </vt:variant>
      <vt:variant>
        <vt:i4>0</vt:i4>
      </vt:variant>
      <vt:variant>
        <vt:i4>5</vt:i4>
      </vt:variant>
      <vt:variant>
        <vt:lpwstr>mailto:kalova.zdenka@npu.cz</vt:lpwstr>
      </vt:variant>
      <vt:variant>
        <vt:lpwstr/>
      </vt:variant>
      <vt:variant>
        <vt:i4>2818132</vt:i4>
      </vt:variant>
      <vt:variant>
        <vt:i4>9</vt:i4>
      </vt:variant>
      <vt:variant>
        <vt:i4>0</vt:i4>
      </vt:variant>
      <vt:variant>
        <vt:i4>5</vt:i4>
      </vt:variant>
      <vt:variant>
        <vt:lpwstr>mailto:fadrny.dominik@npu.cz</vt:lpwstr>
      </vt:variant>
      <vt:variant>
        <vt:lpwstr/>
      </vt:variant>
      <vt:variant>
        <vt:i4>655473</vt:i4>
      </vt:variant>
      <vt:variant>
        <vt:i4>6</vt:i4>
      </vt:variant>
      <vt:variant>
        <vt:i4>0</vt:i4>
      </vt:variant>
      <vt:variant>
        <vt:i4>5</vt:i4>
      </vt:variant>
      <vt:variant>
        <vt:lpwstr>mailto:holaskova.ivana@npu.cz</vt:lpwstr>
      </vt:variant>
      <vt:variant>
        <vt:lpwstr/>
      </vt:variant>
      <vt:variant>
        <vt:i4>1179745</vt:i4>
      </vt:variant>
      <vt:variant>
        <vt:i4>3</vt:i4>
      </vt:variant>
      <vt:variant>
        <vt:i4>0</vt:i4>
      </vt:variant>
      <vt:variant>
        <vt:i4>5</vt:i4>
      </vt:variant>
      <vt:variant>
        <vt:lpwstr>mailto:pribyla.radomir@npu.cz</vt:lpwstr>
      </vt:variant>
      <vt:variant>
        <vt:lpwstr/>
      </vt:variant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mailto:binder.jan2@npu.cz</vt:lpwstr>
      </vt:variant>
      <vt:variant>
        <vt:lpwstr/>
      </vt:variant>
      <vt:variant>
        <vt:i4>7471120</vt:i4>
      </vt:variant>
      <vt:variant>
        <vt:i4>47366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subject/>
  <dc:creator>Jirka</dc:creator>
  <cp:keywords/>
  <dc:description/>
  <cp:lastModifiedBy>-</cp:lastModifiedBy>
  <cp:revision>2</cp:revision>
  <cp:lastPrinted>2024-11-20T14:22:00Z</cp:lastPrinted>
  <dcterms:created xsi:type="dcterms:W3CDTF">2024-12-06T10:40:00Z</dcterms:created>
  <dcterms:modified xsi:type="dcterms:W3CDTF">2024-12-06T10:40:00Z</dcterms:modified>
</cp:coreProperties>
</file>