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761C" w14:textId="77777777" w:rsidR="00213352" w:rsidRDefault="00213352">
      <w:pPr>
        <w:pStyle w:val="Style1"/>
        <w:widowControl/>
        <w:jc w:val="center"/>
        <w:rPr>
          <w:rStyle w:val="FontStyle14"/>
          <w:sz w:val="23"/>
          <w:szCs w:val="23"/>
        </w:rPr>
      </w:pPr>
    </w:p>
    <w:p w14:paraId="74BECCA3" w14:textId="738F268E" w:rsidR="00213352" w:rsidRDefault="007333D3">
      <w:pPr>
        <w:pStyle w:val="Style1"/>
        <w:widowControl/>
        <w:jc w:val="center"/>
      </w:pPr>
      <w:r>
        <w:rPr>
          <w:rStyle w:val="FontStyle14"/>
          <w:sz w:val="26"/>
          <w:szCs w:val="26"/>
        </w:rPr>
        <w:t xml:space="preserve">DODATEK </w:t>
      </w:r>
      <w:proofErr w:type="gramStart"/>
      <w:r>
        <w:rPr>
          <w:rStyle w:val="FontStyle14"/>
          <w:sz w:val="26"/>
          <w:szCs w:val="26"/>
        </w:rPr>
        <w:t>č.</w:t>
      </w:r>
      <w:r w:rsidR="009732C1">
        <w:rPr>
          <w:rStyle w:val="FontStyle14"/>
          <w:sz w:val="26"/>
          <w:szCs w:val="26"/>
        </w:rPr>
        <w:t>2</w:t>
      </w:r>
      <w:proofErr w:type="gramEnd"/>
      <w:r>
        <w:rPr>
          <w:rStyle w:val="FontStyle14"/>
          <w:sz w:val="26"/>
          <w:szCs w:val="26"/>
        </w:rPr>
        <w:t xml:space="preserve"> </w:t>
      </w:r>
    </w:p>
    <w:p w14:paraId="56BD7975" w14:textId="77777777" w:rsidR="00213352" w:rsidRDefault="007333D3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>SMLOUVY O DÍLO č. KRN/SOD/19/2023</w:t>
      </w:r>
    </w:p>
    <w:p w14:paraId="3DE95B3D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uzavřené dle ustanovení § 2586 a násl. zákona č. 89/2012 Sb., Občanský zákoník,</w:t>
      </w:r>
    </w:p>
    <w:p w14:paraId="3C5E15EB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ve znění pozdějších předpisů (dále jen „Občanský zákoník“) dne </w:t>
      </w:r>
      <w:r>
        <w:rPr>
          <w:rStyle w:val="FontStyle15"/>
          <w:sz w:val="23"/>
          <w:szCs w:val="23"/>
        </w:rPr>
        <w:t xml:space="preserve"> </w:t>
      </w:r>
      <w:proofErr w:type="gramStart"/>
      <w:r>
        <w:rPr>
          <w:rStyle w:val="FontStyle15"/>
          <w:sz w:val="23"/>
          <w:szCs w:val="23"/>
        </w:rPr>
        <w:t>15.11.2023</w:t>
      </w:r>
      <w:proofErr w:type="gramEnd"/>
    </w:p>
    <w:p w14:paraId="007B9B49" w14:textId="77777777" w:rsidR="00213352" w:rsidRDefault="00213352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</w:p>
    <w:p w14:paraId="2100FADD" w14:textId="77777777" w:rsidR="00213352" w:rsidRDefault="007333D3">
      <w:pPr>
        <w:pStyle w:val="Style5"/>
        <w:widowControl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stavbu „Pavilon A – stavební úpravy a přístavba – urgentní příjem“</w:t>
      </w:r>
    </w:p>
    <w:p w14:paraId="751C141B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513C53FB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I.</w:t>
      </w:r>
    </w:p>
    <w:p w14:paraId="126EADE9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Smluvní strany</w:t>
      </w:r>
    </w:p>
    <w:p w14:paraId="3B12826F" w14:textId="77777777" w:rsidR="00213352" w:rsidRDefault="00213352">
      <w:pPr>
        <w:pStyle w:val="Style5"/>
        <w:widowControl/>
        <w:jc w:val="left"/>
        <w:rPr>
          <w:sz w:val="23"/>
          <w:szCs w:val="23"/>
        </w:rPr>
      </w:pPr>
    </w:p>
    <w:p w14:paraId="5022BE68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Sdružené zdravotnické zařízení Krnov, příspěvková organizace</w:t>
      </w:r>
    </w:p>
    <w:p w14:paraId="5FEF6CB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zapsána v obchodním rejstříku u Krajského soudu v Ostravě, oddíl </w:t>
      </w:r>
      <w:proofErr w:type="spellStart"/>
      <w:r>
        <w:rPr>
          <w:rStyle w:val="FontStyle16"/>
          <w:sz w:val="23"/>
          <w:szCs w:val="23"/>
        </w:rPr>
        <w:t>Pr</w:t>
      </w:r>
      <w:proofErr w:type="spellEnd"/>
      <w:r>
        <w:rPr>
          <w:rStyle w:val="FontStyle16"/>
          <w:sz w:val="23"/>
          <w:szCs w:val="23"/>
        </w:rPr>
        <w:t>, vložka 876</w:t>
      </w:r>
    </w:p>
    <w:p w14:paraId="7F2A15D2" w14:textId="54200489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sídlo: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spellStart"/>
      <w:proofErr w:type="gramStart"/>
      <w:r>
        <w:rPr>
          <w:rStyle w:val="FontStyle16"/>
          <w:sz w:val="23"/>
          <w:szCs w:val="23"/>
        </w:rPr>
        <w:t>I.P.</w:t>
      </w:r>
      <w:proofErr w:type="gramEnd"/>
      <w:r>
        <w:rPr>
          <w:rStyle w:val="FontStyle16"/>
          <w:sz w:val="23"/>
          <w:szCs w:val="23"/>
        </w:rPr>
        <w:t>Pavlova</w:t>
      </w:r>
      <w:proofErr w:type="spellEnd"/>
      <w:r>
        <w:rPr>
          <w:rStyle w:val="FontStyle16"/>
          <w:sz w:val="23"/>
          <w:szCs w:val="23"/>
        </w:rPr>
        <w:t xml:space="preserve"> 552/9,</w:t>
      </w:r>
      <w:r w:rsidR="00E26E57">
        <w:rPr>
          <w:rStyle w:val="FontStyle16"/>
          <w:sz w:val="23"/>
          <w:szCs w:val="23"/>
        </w:rPr>
        <w:t xml:space="preserve"> Pod Bezručovým vrchem,</w:t>
      </w:r>
      <w:r>
        <w:rPr>
          <w:rStyle w:val="FontStyle16"/>
          <w:sz w:val="23"/>
          <w:szCs w:val="23"/>
        </w:rPr>
        <w:t xml:space="preserve"> 794 01 Krnov</w:t>
      </w:r>
    </w:p>
    <w:p w14:paraId="0C9410BA" w14:textId="32984E98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MUDr. Ladislav</w:t>
      </w:r>
      <w:r w:rsidR="00226753">
        <w:rPr>
          <w:rStyle w:val="FontStyle16"/>
          <w:sz w:val="23"/>
          <w:szCs w:val="23"/>
        </w:rPr>
        <w:t xml:space="preserve">em </w:t>
      </w:r>
      <w:proofErr w:type="spellStart"/>
      <w:r w:rsidR="00226753">
        <w:rPr>
          <w:rStyle w:val="FontStyle16"/>
          <w:sz w:val="23"/>
          <w:szCs w:val="23"/>
        </w:rPr>
        <w:t>Václavcem</w:t>
      </w:r>
      <w:proofErr w:type="spellEnd"/>
      <w:r>
        <w:rPr>
          <w:rStyle w:val="FontStyle16"/>
          <w:sz w:val="23"/>
          <w:szCs w:val="23"/>
        </w:rPr>
        <w:t>, MBA, ředitel</w:t>
      </w:r>
    </w:p>
    <w:p w14:paraId="275277BA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00844641</w:t>
      </w:r>
    </w:p>
    <w:p w14:paraId="21C7F157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CZ00844641 </w:t>
      </w:r>
    </w:p>
    <w:p w14:paraId="0E82571F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Bankovní spojení: </w:t>
      </w:r>
      <w:r>
        <w:rPr>
          <w:rStyle w:val="FontStyle16"/>
          <w:sz w:val="23"/>
          <w:szCs w:val="23"/>
        </w:rPr>
        <w:tab/>
        <w:t>ČS, a.s., expozitura Krnov</w:t>
      </w:r>
    </w:p>
    <w:p w14:paraId="395502CC" w14:textId="52BF40DE" w:rsidR="00213352" w:rsidRDefault="00226753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</w:t>
      </w:r>
      <w:r w:rsidR="008874EB">
        <w:rPr>
          <w:rStyle w:val="FontStyle16"/>
          <w:sz w:val="23"/>
          <w:szCs w:val="23"/>
        </w:rPr>
        <w:t>:</w:t>
      </w:r>
      <w:r w:rsidR="008874EB">
        <w:rPr>
          <w:rStyle w:val="FontStyle16"/>
          <w:sz w:val="23"/>
          <w:szCs w:val="23"/>
        </w:rPr>
        <w:tab/>
      </w:r>
      <w:r w:rsidR="008874EB">
        <w:rPr>
          <w:rStyle w:val="FontStyle16"/>
          <w:sz w:val="23"/>
          <w:szCs w:val="23"/>
        </w:rPr>
        <w:tab/>
        <w:t xml:space="preserve">         </w:t>
      </w:r>
      <w:r w:rsidR="008874EB">
        <w:rPr>
          <w:rStyle w:val="FontStyle16"/>
          <w:sz w:val="23"/>
          <w:szCs w:val="23"/>
        </w:rPr>
        <w:tab/>
      </w:r>
      <w:proofErr w:type="spellStart"/>
      <w:r w:rsidR="008874EB">
        <w:rPr>
          <w:rStyle w:val="FontStyle16"/>
          <w:sz w:val="23"/>
          <w:szCs w:val="23"/>
        </w:rPr>
        <w:t>xxxxxxx</w:t>
      </w:r>
      <w:proofErr w:type="spellEnd"/>
      <w:r w:rsidR="008874EB">
        <w:rPr>
          <w:rStyle w:val="FontStyle16"/>
          <w:sz w:val="23"/>
          <w:szCs w:val="23"/>
        </w:rPr>
        <w:t>/</w:t>
      </w:r>
      <w:proofErr w:type="spellStart"/>
      <w:r w:rsidR="008874EB">
        <w:rPr>
          <w:rStyle w:val="FontStyle16"/>
          <w:sz w:val="23"/>
          <w:szCs w:val="23"/>
        </w:rPr>
        <w:t>xxxx</w:t>
      </w:r>
      <w:proofErr w:type="spellEnd"/>
      <w:proofErr w:type="gramEnd"/>
    </w:p>
    <w:p w14:paraId="0D593157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                    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14:paraId="31C6994B" w14:textId="77777777" w:rsidR="00213352" w:rsidRDefault="007333D3">
      <w:pPr>
        <w:pStyle w:val="Bezmezer"/>
        <w:rPr>
          <w:rStyle w:val="FontStyle16"/>
          <w:sz w:val="19"/>
          <w:szCs w:val="19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Objednatel</w:t>
      </w:r>
      <w:r>
        <w:rPr>
          <w:rStyle w:val="FontStyle16"/>
          <w:sz w:val="23"/>
          <w:szCs w:val="23"/>
        </w:rPr>
        <w:t>“ na straně jedné)</w:t>
      </w:r>
      <w:r>
        <w:rPr>
          <w:rStyle w:val="FontStyle16"/>
          <w:sz w:val="23"/>
          <w:szCs w:val="23"/>
        </w:rPr>
        <w:br/>
      </w:r>
    </w:p>
    <w:p w14:paraId="2AF39F0D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a</w:t>
      </w:r>
    </w:p>
    <w:p w14:paraId="5F29702A" w14:textId="77777777" w:rsidR="00213352" w:rsidRDefault="00213352">
      <w:pPr>
        <w:pStyle w:val="Bezmezer"/>
        <w:rPr>
          <w:rStyle w:val="FontStyle16"/>
          <w:sz w:val="19"/>
          <w:szCs w:val="19"/>
        </w:rPr>
      </w:pPr>
    </w:p>
    <w:p w14:paraId="53C0EF2C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První KEY - STAV, a.s.</w:t>
      </w:r>
    </w:p>
    <w:p w14:paraId="2BA444C0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Ostravě, oddíl B, vložka 1781</w:t>
      </w:r>
    </w:p>
    <w:p w14:paraId="57EE447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sídlo: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8. pěšího pluku 2173, Místek, 738 01 Frýdek-Místek</w:t>
      </w:r>
    </w:p>
    <w:p w14:paraId="6AC4F3A6" w14:textId="68A6AC25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Romanem </w:t>
      </w:r>
      <w:proofErr w:type="spellStart"/>
      <w:r>
        <w:rPr>
          <w:rStyle w:val="FontStyle16"/>
          <w:sz w:val="23"/>
          <w:szCs w:val="23"/>
        </w:rPr>
        <w:t>Michlíčkem</w:t>
      </w:r>
      <w:proofErr w:type="spellEnd"/>
      <w:r>
        <w:rPr>
          <w:rStyle w:val="FontStyle16"/>
          <w:sz w:val="23"/>
          <w:szCs w:val="23"/>
        </w:rPr>
        <w:t xml:space="preserve">. </w:t>
      </w:r>
      <w:proofErr w:type="gramStart"/>
      <w:r>
        <w:rPr>
          <w:rStyle w:val="FontStyle16"/>
          <w:sz w:val="23"/>
          <w:szCs w:val="23"/>
        </w:rPr>
        <w:t>předsed</w:t>
      </w:r>
      <w:r w:rsidR="00226753">
        <w:rPr>
          <w:rStyle w:val="FontStyle16"/>
          <w:sz w:val="23"/>
          <w:szCs w:val="23"/>
        </w:rPr>
        <w:t>ou</w:t>
      </w:r>
      <w:proofErr w:type="gramEnd"/>
      <w:r>
        <w:rPr>
          <w:rStyle w:val="FontStyle16"/>
          <w:sz w:val="23"/>
          <w:szCs w:val="23"/>
        </w:rPr>
        <w:t xml:space="preserve"> představenstva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14:paraId="20C41B85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25385127</w:t>
      </w:r>
    </w:p>
    <w:p w14:paraId="1E608CAB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CZ25385127</w:t>
      </w:r>
    </w:p>
    <w:p w14:paraId="79013D4E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Bankovní spojení:</w:t>
      </w:r>
      <w:r>
        <w:rPr>
          <w:rStyle w:val="FontStyle16"/>
          <w:sz w:val="23"/>
          <w:szCs w:val="23"/>
        </w:rPr>
        <w:tab/>
        <w:t>Komerční banka, a.s.</w:t>
      </w:r>
    </w:p>
    <w:p w14:paraId="3F99DA96" w14:textId="74BAB77D" w:rsidR="00213352" w:rsidRDefault="008874EB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</w:t>
      </w:r>
      <w:proofErr w:type="gramEnd"/>
      <w:r>
        <w:rPr>
          <w:rStyle w:val="FontStyle16"/>
          <w:sz w:val="23"/>
          <w:szCs w:val="23"/>
        </w:rPr>
        <w:t>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xx-xxxxxxxx/xxx</w:t>
      </w:r>
      <w:bookmarkStart w:id="0" w:name="_GoBack"/>
      <w:bookmarkEnd w:id="0"/>
    </w:p>
    <w:p w14:paraId="0C639313" w14:textId="77777777" w:rsidR="00213352" w:rsidRDefault="00213352">
      <w:pPr>
        <w:pStyle w:val="Bezmezer"/>
        <w:rPr>
          <w:rStyle w:val="FontStyle16"/>
          <w:sz w:val="23"/>
          <w:szCs w:val="23"/>
        </w:rPr>
      </w:pPr>
    </w:p>
    <w:p w14:paraId="630DE690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Zhotovitel</w:t>
      </w:r>
      <w:r>
        <w:rPr>
          <w:rStyle w:val="FontStyle16"/>
          <w:sz w:val="23"/>
          <w:szCs w:val="23"/>
        </w:rPr>
        <w:t>“ na straně druhé)</w:t>
      </w:r>
      <w:r>
        <w:rPr>
          <w:rStyle w:val="FontStyle16"/>
          <w:sz w:val="23"/>
          <w:szCs w:val="23"/>
        </w:rPr>
        <w:br/>
      </w:r>
    </w:p>
    <w:p w14:paraId="27531807" w14:textId="77777777" w:rsidR="00213352" w:rsidRDefault="00213352">
      <w:pPr>
        <w:pStyle w:val="Bezmezer"/>
        <w:rPr>
          <w:rStyle w:val="FontStyle16"/>
          <w:sz w:val="23"/>
          <w:szCs w:val="23"/>
        </w:rPr>
      </w:pPr>
    </w:p>
    <w:p w14:paraId="39CD85BB" w14:textId="77777777" w:rsidR="00213352" w:rsidRDefault="00213352">
      <w:pPr>
        <w:pStyle w:val="Style5"/>
        <w:widowControl/>
        <w:rPr>
          <w:sz w:val="23"/>
          <w:szCs w:val="23"/>
        </w:rPr>
      </w:pPr>
    </w:p>
    <w:p w14:paraId="1C9031D3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II.</w:t>
      </w:r>
    </w:p>
    <w:p w14:paraId="62D42BCA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Základní ustanovení</w:t>
      </w:r>
    </w:p>
    <w:p w14:paraId="00A0D0CF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3477424F" w14:textId="3D8554CE" w:rsidR="00213352" w:rsidRDefault="00444D30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</w:t>
      </w:r>
      <w:r w:rsidR="007333D3">
        <w:rPr>
          <w:rStyle w:val="FontStyle16"/>
          <w:sz w:val="23"/>
          <w:szCs w:val="23"/>
        </w:rPr>
        <w:t>mluvní strany uzavřely dne 15.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11.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 xml:space="preserve">2023 smlouvu o dílo na stavbu </w:t>
      </w:r>
      <w:r w:rsidR="007333D3" w:rsidRPr="00226753">
        <w:rPr>
          <w:rStyle w:val="FontStyle16"/>
          <w:b/>
          <w:sz w:val="23"/>
          <w:szCs w:val="23"/>
        </w:rPr>
        <w:t>„Pavilon A – stavební úpravy a přístavba – urgentní příjem“</w:t>
      </w:r>
      <w:r w:rsidR="00B233C2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(dále jen „smlouva “).</w:t>
      </w:r>
    </w:p>
    <w:p w14:paraId="5E379183" w14:textId="568284E7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V průběhu provádění stavebních prací bylo zjištěno, že bude nezbytné provést vícepráce spočívají</w:t>
      </w:r>
      <w:r w:rsidR="009732C1">
        <w:rPr>
          <w:rStyle w:val="FontStyle16"/>
          <w:sz w:val="23"/>
          <w:szCs w:val="23"/>
        </w:rPr>
        <w:t xml:space="preserve">cí v daném </w:t>
      </w:r>
      <w:r w:rsidR="009926BE">
        <w:rPr>
          <w:rStyle w:val="FontStyle16"/>
          <w:sz w:val="23"/>
          <w:szCs w:val="23"/>
        </w:rPr>
        <w:t xml:space="preserve">popsaném </w:t>
      </w:r>
      <w:r w:rsidR="009732C1">
        <w:rPr>
          <w:rStyle w:val="FontStyle16"/>
          <w:sz w:val="23"/>
          <w:szCs w:val="23"/>
        </w:rPr>
        <w:t>přehledu -</w:t>
      </w:r>
      <w:r>
        <w:rPr>
          <w:rStyle w:val="FontStyle16"/>
          <w:sz w:val="23"/>
          <w:szCs w:val="23"/>
        </w:rPr>
        <w:t xml:space="preserve"> </w:t>
      </w:r>
      <w:r w:rsidR="009732C1">
        <w:rPr>
          <w:rStyle w:val="FontStyle16"/>
          <w:sz w:val="23"/>
          <w:szCs w:val="23"/>
        </w:rPr>
        <w:t>v</w:t>
      </w:r>
      <w:r w:rsidR="009732C1" w:rsidRPr="009732C1">
        <w:rPr>
          <w:rStyle w:val="FontStyle16"/>
          <w:sz w:val="23"/>
          <w:szCs w:val="23"/>
        </w:rPr>
        <w:t>ýplně otvorů dle posledního aktualizovaného výpisů prvků</w:t>
      </w:r>
      <w:r w:rsidR="009732C1">
        <w:rPr>
          <w:rStyle w:val="FontStyle16"/>
          <w:sz w:val="23"/>
          <w:szCs w:val="23"/>
        </w:rPr>
        <w:t xml:space="preserve">, </w:t>
      </w:r>
      <w:r w:rsidR="009926BE">
        <w:rPr>
          <w:rStyle w:val="FontStyle16"/>
          <w:sz w:val="23"/>
          <w:szCs w:val="23"/>
        </w:rPr>
        <w:t>z</w:t>
      </w:r>
      <w:r w:rsidR="009926BE" w:rsidRPr="009926BE">
        <w:rPr>
          <w:rStyle w:val="FontStyle16"/>
          <w:sz w:val="23"/>
          <w:szCs w:val="23"/>
        </w:rPr>
        <w:t>měna tvaru základu - vnější roh budov</w:t>
      </w:r>
      <w:r w:rsidR="009926BE">
        <w:rPr>
          <w:rStyle w:val="FontStyle16"/>
          <w:sz w:val="23"/>
          <w:szCs w:val="23"/>
        </w:rPr>
        <w:t>y, n</w:t>
      </w:r>
      <w:r w:rsidR="009926BE" w:rsidRPr="009926BE">
        <w:rPr>
          <w:rStyle w:val="FontStyle16"/>
          <w:sz w:val="23"/>
          <w:szCs w:val="23"/>
        </w:rPr>
        <w:t>ový základ před hlavním vstupem do budovy</w:t>
      </w:r>
      <w:r w:rsidR="009926BE">
        <w:rPr>
          <w:rStyle w:val="FontStyle16"/>
          <w:sz w:val="23"/>
          <w:szCs w:val="23"/>
        </w:rPr>
        <w:t>,</w:t>
      </w:r>
      <w:r w:rsidR="00E85E1D" w:rsidRPr="00E85E1D">
        <w:t xml:space="preserve"> </w:t>
      </w:r>
      <w:r w:rsidR="00E85E1D">
        <w:rPr>
          <w:rStyle w:val="FontStyle16"/>
          <w:sz w:val="23"/>
          <w:szCs w:val="23"/>
        </w:rPr>
        <w:t>n</w:t>
      </w:r>
      <w:r w:rsidR="00E85E1D" w:rsidRPr="00E85E1D">
        <w:rPr>
          <w:rStyle w:val="FontStyle16"/>
          <w:sz w:val="23"/>
          <w:szCs w:val="23"/>
        </w:rPr>
        <w:t>ová ležatá kanalizace</w:t>
      </w:r>
      <w:r w:rsidR="00E85E1D">
        <w:rPr>
          <w:rStyle w:val="FontStyle16"/>
          <w:sz w:val="23"/>
          <w:szCs w:val="23"/>
        </w:rPr>
        <w:t>, b</w:t>
      </w:r>
      <w:r w:rsidR="00E85E1D" w:rsidRPr="00E85E1D">
        <w:rPr>
          <w:rStyle w:val="FontStyle16"/>
          <w:sz w:val="23"/>
          <w:szCs w:val="23"/>
        </w:rPr>
        <w:t>ourání ŽB zídky</w:t>
      </w:r>
      <w:r w:rsidR="00E85E1D">
        <w:rPr>
          <w:rStyle w:val="FontStyle16"/>
          <w:sz w:val="23"/>
          <w:szCs w:val="23"/>
        </w:rPr>
        <w:t xml:space="preserve">. </w:t>
      </w:r>
      <w:r>
        <w:rPr>
          <w:rStyle w:val="FontStyle16"/>
          <w:sz w:val="23"/>
          <w:szCs w:val="23"/>
        </w:rPr>
        <w:t>K výše uvedeným vícepracím se nebud</w:t>
      </w:r>
      <w:r w:rsidR="00E85E1D">
        <w:rPr>
          <w:rStyle w:val="FontStyle16"/>
          <w:sz w:val="23"/>
          <w:szCs w:val="23"/>
        </w:rPr>
        <w:t>e nao</w:t>
      </w:r>
      <w:r>
        <w:rPr>
          <w:rStyle w:val="FontStyle16"/>
          <w:sz w:val="23"/>
          <w:szCs w:val="23"/>
        </w:rPr>
        <w:t>pak provád</w:t>
      </w:r>
      <w:r w:rsidR="00432A85">
        <w:rPr>
          <w:rStyle w:val="FontStyle16"/>
          <w:sz w:val="23"/>
          <w:szCs w:val="23"/>
        </w:rPr>
        <w:t xml:space="preserve">ět </w:t>
      </w:r>
      <w:r w:rsidR="00E85E1D">
        <w:rPr>
          <w:rStyle w:val="FontStyle16"/>
          <w:sz w:val="23"/>
          <w:szCs w:val="23"/>
        </w:rPr>
        <w:t>bednění kulatého rohu budovy, který se nahrazuje pravoúhlým tvarem budovy.</w:t>
      </w:r>
    </w:p>
    <w:p w14:paraId="14D63881" w14:textId="77777777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Rozsah víceprací a </w:t>
      </w:r>
      <w:proofErr w:type="spellStart"/>
      <w:r>
        <w:rPr>
          <w:rStyle w:val="FontStyle16"/>
          <w:sz w:val="23"/>
          <w:szCs w:val="23"/>
        </w:rPr>
        <w:t>méněprací</w:t>
      </w:r>
      <w:proofErr w:type="spellEnd"/>
      <w:r>
        <w:rPr>
          <w:rStyle w:val="FontStyle16"/>
          <w:sz w:val="23"/>
          <w:szCs w:val="23"/>
        </w:rPr>
        <w:t xml:space="preserve"> je blíže specifikován v souhrnném rozpočtu a změnových listech, které jsou přílohou tohoto dodatku. </w:t>
      </w:r>
    </w:p>
    <w:p w14:paraId="794269DA" w14:textId="3F1328E5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Smluvní strany se z důvodu vzniku víceprací a </w:t>
      </w:r>
      <w:proofErr w:type="spellStart"/>
      <w:r>
        <w:rPr>
          <w:rStyle w:val="FontStyle16"/>
          <w:sz w:val="23"/>
          <w:szCs w:val="23"/>
        </w:rPr>
        <w:t>méněprací</w:t>
      </w:r>
      <w:proofErr w:type="spellEnd"/>
      <w:r>
        <w:rPr>
          <w:rStyle w:val="FontStyle16"/>
          <w:sz w:val="23"/>
          <w:szCs w:val="23"/>
        </w:rPr>
        <w:t xml:space="preserve"> dle čl. V. </w:t>
      </w:r>
      <w:proofErr w:type="gramStart"/>
      <w:r>
        <w:rPr>
          <w:rStyle w:val="FontStyle16"/>
          <w:sz w:val="23"/>
          <w:szCs w:val="23"/>
        </w:rPr>
        <w:t>odst.3 smlouvy</w:t>
      </w:r>
      <w:proofErr w:type="gramEnd"/>
      <w:r>
        <w:rPr>
          <w:rStyle w:val="FontStyle16"/>
          <w:sz w:val="23"/>
          <w:szCs w:val="23"/>
        </w:rPr>
        <w:t xml:space="preserve"> dohodly </w:t>
      </w:r>
      <w:r w:rsidR="00226753">
        <w:rPr>
          <w:rStyle w:val="FontStyle16"/>
          <w:sz w:val="23"/>
          <w:szCs w:val="23"/>
        </w:rPr>
        <w:br/>
      </w:r>
      <w:r>
        <w:rPr>
          <w:rStyle w:val="FontStyle16"/>
          <w:sz w:val="23"/>
          <w:szCs w:val="23"/>
        </w:rPr>
        <w:t>na změně termínu dokončení díla a změně ceny.</w:t>
      </w:r>
    </w:p>
    <w:p w14:paraId="39631D4F" w14:textId="77777777" w:rsidR="00A42254" w:rsidRDefault="00A42254" w:rsidP="00A42254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Změnové listy prošly kontrolou TDI a ten souhlasí s jejich věcností a cenovou kalkulací.</w:t>
      </w:r>
    </w:p>
    <w:p w14:paraId="6D96485E" w14:textId="77777777" w:rsidR="00A42254" w:rsidRDefault="00A42254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48185523" w14:textId="77777777" w:rsidR="00620779" w:rsidRDefault="00620779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54E9F45F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</w:p>
    <w:p w14:paraId="68B44BB9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III.</w:t>
      </w:r>
    </w:p>
    <w:p w14:paraId="67C9F9AE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Změna smlouvy</w:t>
      </w:r>
    </w:p>
    <w:p w14:paraId="4A7C839E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</w:pPr>
    </w:p>
    <w:p w14:paraId="25D22475" w14:textId="791BD9C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S ohledem na výše uvedené skutečnosti se smluvní strany dohodly takto:</w:t>
      </w:r>
    </w:p>
    <w:p w14:paraId="09CD711A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2978A8B2" w14:textId="6C88AB69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1. V čl. III </w:t>
      </w:r>
      <w:proofErr w:type="gramStart"/>
      <w:r>
        <w:t>odst.1 smlouvy</w:t>
      </w:r>
      <w:proofErr w:type="gramEnd"/>
      <w:r>
        <w:t xml:space="preserve"> se mění rozsah stavby a text se doplňuje o novou větu tohoto znění: „Rozsah stavby se upravuje o vícepráce a </w:t>
      </w:r>
      <w:proofErr w:type="spellStart"/>
      <w:r>
        <w:t>méněpráce</w:t>
      </w:r>
      <w:proofErr w:type="spellEnd"/>
      <w:r>
        <w:t xml:space="preserve"> uvedené v dodatku </w:t>
      </w:r>
      <w:proofErr w:type="gramStart"/>
      <w:r>
        <w:t>č.</w:t>
      </w:r>
      <w:r w:rsidR="00DB24F8">
        <w:t>2</w:t>
      </w:r>
      <w:r>
        <w:t xml:space="preserve"> k této</w:t>
      </w:r>
      <w:proofErr w:type="gramEnd"/>
      <w:r>
        <w:t xml:space="preserve"> smlouvě“.</w:t>
      </w:r>
    </w:p>
    <w:p w14:paraId="4F4F5D20" w14:textId="3E050CD0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2. V čl. IV. </w:t>
      </w:r>
      <w:proofErr w:type="gramStart"/>
      <w:r>
        <w:t>odst.1 smlouvy</w:t>
      </w:r>
      <w:proofErr w:type="gramEnd"/>
      <w:r>
        <w:t xml:space="preserve"> se prodlužuje doba plnění, dosavadní text se ruší a nahrazuje takto: „</w:t>
      </w:r>
      <w:r>
        <w:rPr>
          <w:b/>
          <w:bCs/>
        </w:rPr>
        <w:t xml:space="preserve">Zhotovitel se zavazuje provést dílo do </w:t>
      </w:r>
      <w:r w:rsidR="00FA2BA5">
        <w:rPr>
          <w:b/>
          <w:bCs/>
        </w:rPr>
        <w:t>26</w:t>
      </w:r>
      <w:r w:rsidR="00880B81">
        <w:rPr>
          <w:b/>
          <w:bCs/>
        </w:rPr>
        <w:t>.</w:t>
      </w:r>
      <w:r w:rsidR="00226753">
        <w:rPr>
          <w:b/>
          <w:bCs/>
        </w:rPr>
        <w:t xml:space="preserve"> </w:t>
      </w:r>
      <w:r w:rsidR="00880B81">
        <w:rPr>
          <w:b/>
          <w:bCs/>
        </w:rPr>
        <w:t>2. 2025</w:t>
      </w:r>
      <w:r w:rsidR="003A00E6">
        <w:rPr>
          <w:b/>
          <w:bCs/>
        </w:rPr>
        <w:t xml:space="preserve"> </w:t>
      </w:r>
      <w:r>
        <w:rPr>
          <w:b/>
          <w:bCs/>
        </w:rPr>
        <w:t>a nejpozději poslední den doby plnění dokončené dílo předat objednateli. Dílo je provedeno, je-li dokončeno (tj. objednateli je předvedena způsobilost díla sloužit svému účelu) a předáno obje</w:t>
      </w:r>
      <w:r w:rsidR="00C42E06">
        <w:rPr>
          <w:b/>
          <w:bCs/>
        </w:rPr>
        <w:t>d</w:t>
      </w:r>
      <w:r>
        <w:rPr>
          <w:b/>
          <w:bCs/>
        </w:rPr>
        <w:t>nateli</w:t>
      </w:r>
      <w:r>
        <w:t>“.</w:t>
      </w:r>
    </w:p>
    <w:p w14:paraId="4F54D906" w14:textId="61C1139E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3. Cena sjednaných víceprací činí </w:t>
      </w:r>
      <w:r w:rsidR="0015556D">
        <w:t>1</w:t>
      </w:r>
      <w:r w:rsidR="005B0CBA">
        <w:t xml:space="preserve"> </w:t>
      </w:r>
      <w:r w:rsidR="0015556D">
        <w:t>33</w:t>
      </w:r>
      <w:r w:rsidR="007C5FC3">
        <w:t>7</w:t>
      </w:r>
      <w:r w:rsidR="003A00E6">
        <w:t> </w:t>
      </w:r>
      <w:r w:rsidR="007C5FC3">
        <w:t>045</w:t>
      </w:r>
      <w:r w:rsidR="003A00E6">
        <w:t xml:space="preserve">,56 </w:t>
      </w:r>
      <w:r w:rsidR="007C5FC3">
        <w:t xml:space="preserve"> </w:t>
      </w:r>
      <w:r>
        <w:t xml:space="preserve">Kč bez DPH a cena sjednaných </w:t>
      </w:r>
      <w:proofErr w:type="spellStart"/>
      <w:r>
        <w:t>méněprací</w:t>
      </w:r>
      <w:proofErr w:type="spellEnd"/>
      <w:r>
        <w:t xml:space="preserve"> činí </w:t>
      </w:r>
      <w:r w:rsidR="0015556D">
        <w:t>3</w:t>
      </w:r>
      <w:r w:rsidR="007C5FC3">
        <w:t> </w:t>
      </w:r>
      <w:r w:rsidR="0015556D">
        <w:t>27</w:t>
      </w:r>
      <w:r w:rsidR="007C5FC3">
        <w:t xml:space="preserve">5 </w:t>
      </w:r>
      <w:r>
        <w:t>Kč bez DPH.</w:t>
      </w:r>
    </w:p>
    <w:p w14:paraId="4D06C202" w14:textId="63DB2DDD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  <w:bCs/>
        </w:rPr>
      </w:pPr>
      <w:r>
        <w:t xml:space="preserve">4. V čl. V. odst. 1 se </w:t>
      </w:r>
      <w:r>
        <w:rPr>
          <w:b/>
          <w:bCs/>
        </w:rPr>
        <w:t xml:space="preserve">cena za dílo navyšuje o cenu sjednaných víceprací a snižuje o cenu sjednaných </w:t>
      </w:r>
      <w:proofErr w:type="spellStart"/>
      <w:r>
        <w:rPr>
          <w:b/>
          <w:bCs/>
        </w:rPr>
        <w:t>méněprací</w:t>
      </w:r>
      <w:proofErr w:type="spellEnd"/>
      <w:r>
        <w:rPr>
          <w:b/>
          <w:bCs/>
        </w:rPr>
        <w:t xml:space="preserve"> a nově činí 2</w:t>
      </w:r>
      <w:r w:rsidR="003313AB">
        <w:rPr>
          <w:b/>
          <w:bCs/>
        </w:rPr>
        <w:t>9</w:t>
      </w:r>
      <w:r>
        <w:rPr>
          <w:b/>
          <w:bCs/>
        </w:rPr>
        <w:t>.</w:t>
      </w:r>
      <w:r w:rsidR="003313AB">
        <w:rPr>
          <w:b/>
          <w:bCs/>
        </w:rPr>
        <w:t>84</w:t>
      </w:r>
      <w:r w:rsidR="00FB2B74">
        <w:rPr>
          <w:b/>
          <w:bCs/>
        </w:rPr>
        <w:t>5</w:t>
      </w:r>
      <w:r>
        <w:rPr>
          <w:b/>
          <w:bCs/>
        </w:rPr>
        <w:t>.</w:t>
      </w:r>
      <w:r w:rsidR="00FB2B74">
        <w:rPr>
          <w:b/>
          <w:bCs/>
        </w:rPr>
        <w:t>41</w:t>
      </w:r>
      <w:r w:rsidR="003A00E6">
        <w:rPr>
          <w:b/>
          <w:bCs/>
        </w:rPr>
        <w:t>4</w:t>
      </w:r>
      <w:r>
        <w:rPr>
          <w:b/>
          <w:bCs/>
        </w:rPr>
        <w:t>,</w:t>
      </w:r>
      <w:r w:rsidR="003A00E6">
        <w:rPr>
          <w:b/>
          <w:bCs/>
        </w:rPr>
        <w:t>01</w:t>
      </w:r>
      <w:r>
        <w:rPr>
          <w:b/>
          <w:bCs/>
        </w:rPr>
        <w:t xml:space="preserve"> Kč bez DPH. </w:t>
      </w:r>
    </w:p>
    <w:p w14:paraId="6A7B5C5C" w14:textId="199336E7" w:rsid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3FADEA99" w14:textId="34DFBA60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>Slovy: Dvacetdevětmiliónůosmsetčtyřicetpěttisícčtyřistačtrnáctkorunajedenhaléř.</w:t>
      </w:r>
    </w:p>
    <w:p w14:paraId="6D31F91E" w14:textId="312EF65A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</w:p>
    <w:p w14:paraId="71AD974F" w14:textId="05FDC607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>Rekapitulace ceny:</w:t>
      </w:r>
    </w:p>
    <w:p w14:paraId="73A2A327" w14:textId="0EC35459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 xml:space="preserve">Cena díla celkem dle </w:t>
      </w:r>
      <w:proofErr w:type="gramStart"/>
      <w:r w:rsidRPr="00226753">
        <w:rPr>
          <w:b/>
        </w:rPr>
        <w:t>základní</w:t>
      </w:r>
      <w:proofErr w:type="gramEnd"/>
      <w:r w:rsidRPr="00226753">
        <w:rPr>
          <w:b/>
        </w:rPr>
        <w:t xml:space="preserve"> </w:t>
      </w:r>
      <w:proofErr w:type="spellStart"/>
      <w:r w:rsidRPr="00226753">
        <w:rPr>
          <w:b/>
        </w:rPr>
        <w:t>SoD</w:t>
      </w:r>
      <w:proofErr w:type="spellEnd"/>
      <w:r w:rsidRPr="00226753">
        <w:rPr>
          <w:b/>
        </w:rPr>
        <w:t>:</w:t>
      </w:r>
      <w:r w:rsidRPr="00226753">
        <w:rPr>
          <w:b/>
        </w:rPr>
        <w:tab/>
      </w:r>
      <w:r w:rsidRPr="00226753">
        <w:rPr>
          <w:b/>
        </w:rPr>
        <w:tab/>
      </w:r>
      <w:r>
        <w:rPr>
          <w:b/>
        </w:rPr>
        <w:tab/>
      </w:r>
      <w:r w:rsidRPr="00226753">
        <w:rPr>
          <w:b/>
        </w:rPr>
        <w:t>27.976.383,45 Kč</w:t>
      </w:r>
    </w:p>
    <w:p w14:paraId="22E0D6B5" w14:textId="654DA324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 xml:space="preserve">Cena víceprací a </w:t>
      </w:r>
      <w:proofErr w:type="spellStart"/>
      <w:r w:rsidRPr="00226753">
        <w:rPr>
          <w:b/>
        </w:rPr>
        <w:t>méněprací</w:t>
      </w:r>
      <w:proofErr w:type="spellEnd"/>
      <w:r w:rsidRPr="00226753">
        <w:rPr>
          <w:b/>
        </w:rPr>
        <w:t xml:space="preserve"> dle dodatku č. 1 činí:</w:t>
      </w:r>
      <w:r w:rsidRPr="00226753">
        <w:rPr>
          <w:b/>
        </w:rPr>
        <w:tab/>
      </w:r>
      <w:r>
        <w:rPr>
          <w:b/>
        </w:rPr>
        <w:t xml:space="preserve">     </w:t>
      </w:r>
      <w:r w:rsidRPr="00226753">
        <w:rPr>
          <w:b/>
        </w:rPr>
        <w:t>535.260,-</w:t>
      </w:r>
      <w:r>
        <w:rPr>
          <w:b/>
        </w:rPr>
        <w:t>-</w:t>
      </w:r>
      <w:r w:rsidRPr="00226753">
        <w:rPr>
          <w:b/>
        </w:rPr>
        <w:t xml:space="preserve"> </w:t>
      </w:r>
      <w:r>
        <w:rPr>
          <w:b/>
        </w:rPr>
        <w:t xml:space="preserve"> </w:t>
      </w:r>
      <w:r w:rsidRPr="00226753">
        <w:rPr>
          <w:b/>
        </w:rPr>
        <w:t>Kč</w:t>
      </w:r>
    </w:p>
    <w:p w14:paraId="265AFCE0" w14:textId="5A878E75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 xml:space="preserve">Cena víceprací a </w:t>
      </w:r>
      <w:proofErr w:type="spellStart"/>
      <w:r w:rsidRPr="00226753">
        <w:rPr>
          <w:b/>
        </w:rPr>
        <w:t>méněprací</w:t>
      </w:r>
      <w:proofErr w:type="spellEnd"/>
      <w:r w:rsidRPr="00226753">
        <w:rPr>
          <w:b/>
        </w:rPr>
        <w:t xml:space="preserve"> dle dodatku č. 2 činí:</w:t>
      </w:r>
      <w:r w:rsidRPr="00226753">
        <w:rPr>
          <w:b/>
        </w:rPr>
        <w:tab/>
      </w:r>
      <w:r>
        <w:rPr>
          <w:b/>
        </w:rPr>
        <w:t xml:space="preserve">  </w:t>
      </w:r>
      <w:r w:rsidRPr="00226753">
        <w:rPr>
          <w:b/>
        </w:rPr>
        <w:t>1.333.770,56 Kč</w:t>
      </w:r>
    </w:p>
    <w:p w14:paraId="720D9969" w14:textId="77777777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</w:p>
    <w:p w14:paraId="71409ACE" w14:textId="69B579C6" w:rsidR="00226753" w:rsidRP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</w:rPr>
      </w:pPr>
      <w:r w:rsidRPr="00226753">
        <w:rPr>
          <w:b/>
        </w:rPr>
        <w:t xml:space="preserve">Cena díla celkem dle </w:t>
      </w:r>
      <w:proofErr w:type="spellStart"/>
      <w:r w:rsidRPr="00226753">
        <w:rPr>
          <w:b/>
        </w:rPr>
        <w:t>SoD</w:t>
      </w:r>
      <w:proofErr w:type="spellEnd"/>
      <w:r w:rsidRPr="00226753">
        <w:rPr>
          <w:b/>
        </w:rPr>
        <w:t xml:space="preserve"> vč. dodatku č. 2:</w:t>
      </w:r>
      <w:r w:rsidRPr="00226753">
        <w:rPr>
          <w:b/>
        </w:rPr>
        <w:tab/>
      </w:r>
      <w:r w:rsidRPr="00226753">
        <w:rPr>
          <w:b/>
        </w:rPr>
        <w:tab/>
        <w:t>29.845.414,01 Kč</w:t>
      </w:r>
    </w:p>
    <w:p w14:paraId="25D2A5C5" w14:textId="77777777" w:rsidR="00226753" w:rsidRDefault="00226753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72A39DC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39FA9333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rStyle w:val="FontStyle16"/>
          <w:b/>
          <w:bCs/>
          <w:sz w:val="23"/>
          <w:szCs w:val="23"/>
        </w:rPr>
        <w:t>Závěrečná ustanovení</w:t>
      </w:r>
    </w:p>
    <w:p w14:paraId="5CEDE30B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2D2BFCD5" w14:textId="384D6C3F" w:rsidR="00213352" w:rsidRDefault="007333D3">
      <w:pPr>
        <w:pStyle w:val="Style7"/>
        <w:widowControl/>
        <w:tabs>
          <w:tab w:val="left" w:pos="4963"/>
        </w:tabs>
        <w:spacing w:line="240" w:lineRule="auto"/>
        <w:ind w:left="340" w:hanging="340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1. 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0B8F3712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10407027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2. Ustanovení smlouvy o dílo č. KRN/SOD/19/2023 ze dne </w:t>
      </w:r>
      <w:proofErr w:type="gramStart"/>
      <w:r>
        <w:rPr>
          <w:rStyle w:val="FontStyle16"/>
          <w:sz w:val="23"/>
          <w:szCs w:val="23"/>
        </w:rPr>
        <w:t>15.11.2023</w:t>
      </w:r>
      <w:proofErr w:type="gramEnd"/>
      <w:r>
        <w:rPr>
          <w:rStyle w:val="FontStyle16"/>
          <w:sz w:val="23"/>
          <w:szCs w:val="23"/>
        </w:rPr>
        <w:t xml:space="preserve"> tímto dodatkem neupravená zůstávají v platnosti beze změny.</w:t>
      </w:r>
    </w:p>
    <w:p w14:paraId="131B4E01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48F08803" w14:textId="762A5887" w:rsidR="00C8244B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3.  Smluvní strany shodně prohlašují, že si tento dodatek před jeho podpisem přečetly a že se dohodly o celém jeho obsahu, což stvrzují svými podpisy.</w:t>
      </w:r>
    </w:p>
    <w:p w14:paraId="33BD89A3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09560F81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4.  Nedílnou součástí tohoto dodatku jsou tyto přílohy:</w:t>
      </w:r>
    </w:p>
    <w:p w14:paraId="459D80CF" w14:textId="2ECA7965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ab/>
        <w:t xml:space="preserve">Příloha č. 1: Změnové listy </w:t>
      </w:r>
      <w:proofErr w:type="gramStart"/>
      <w:r>
        <w:rPr>
          <w:rStyle w:val="FontStyle16"/>
          <w:sz w:val="23"/>
          <w:szCs w:val="23"/>
        </w:rPr>
        <w:t>č.</w:t>
      </w:r>
      <w:r w:rsidR="00E4044C">
        <w:rPr>
          <w:rStyle w:val="FontStyle16"/>
          <w:sz w:val="23"/>
          <w:szCs w:val="23"/>
        </w:rPr>
        <w:t>0</w:t>
      </w:r>
      <w:r w:rsidR="0003290C">
        <w:rPr>
          <w:rStyle w:val="FontStyle16"/>
          <w:sz w:val="23"/>
          <w:szCs w:val="23"/>
        </w:rPr>
        <w:t>4</w:t>
      </w:r>
      <w:proofErr w:type="gramEnd"/>
      <w:r>
        <w:rPr>
          <w:rStyle w:val="FontStyle16"/>
          <w:sz w:val="23"/>
          <w:szCs w:val="23"/>
        </w:rPr>
        <w:t xml:space="preserve"> – č.</w:t>
      </w:r>
      <w:r w:rsidR="00E4044C">
        <w:rPr>
          <w:rStyle w:val="FontStyle16"/>
          <w:sz w:val="23"/>
          <w:szCs w:val="23"/>
        </w:rPr>
        <w:t>0</w:t>
      </w:r>
      <w:r w:rsidR="0003290C">
        <w:rPr>
          <w:rStyle w:val="FontStyle16"/>
          <w:sz w:val="23"/>
          <w:szCs w:val="23"/>
        </w:rPr>
        <w:t>8</w:t>
      </w:r>
    </w:p>
    <w:p w14:paraId="466360D6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68147B19" w14:textId="3793195F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 Krnově dne </w:t>
      </w:r>
    </w:p>
    <w:tbl>
      <w:tblPr>
        <w:tblW w:w="8948" w:type="dxa"/>
        <w:jc w:val="center"/>
        <w:tblLayout w:type="fixed"/>
        <w:tblLook w:val="04A0" w:firstRow="1" w:lastRow="0" w:firstColumn="1" w:lastColumn="0" w:noHBand="0" w:noVBand="1"/>
      </w:tblPr>
      <w:tblGrid>
        <w:gridCol w:w="4475"/>
        <w:gridCol w:w="4473"/>
      </w:tblGrid>
      <w:tr w:rsidR="00213352" w14:paraId="5C4FC7C4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600F9C17" w14:textId="77777777" w:rsidR="00FA2BA5" w:rsidRDefault="00FA2BA5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0808FC98" w14:textId="62C95004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  </w:t>
            </w:r>
          </w:p>
          <w:p w14:paraId="5BCEF8E8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  <w:tc>
          <w:tcPr>
            <w:tcW w:w="4473" w:type="dxa"/>
            <w:shd w:val="clear" w:color="auto" w:fill="auto"/>
          </w:tcPr>
          <w:p w14:paraId="2E2FC422" w14:textId="77777777" w:rsidR="00213352" w:rsidRDefault="00213352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79841CBF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</w:tr>
      <w:tr w:rsidR="00213352" w14:paraId="03132979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7BAF981F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lastRenderedPageBreak/>
              <w:t>za objednatele</w:t>
            </w:r>
          </w:p>
          <w:p w14:paraId="1A6BC903" w14:textId="15212E69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sz w:val="23"/>
                <w:szCs w:val="23"/>
              </w:rPr>
              <w:t>MUDr. Ladislav Václavec</w:t>
            </w:r>
            <w:r w:rsidR="003571A2">
              <w:rPr>
                <w:sz w:val="23"/>
                <w:szCs w:val="23"/>
              </w:rPr>
              <w:t>, MBA</w:t>
            </w:r>
          </w:p>
          <w:p w14:paraId="340B335C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ředitel</w:t>
            </w:r>
          </w:p>
        </w:tc>
        <w:tc>
          <w:tcPr>
            <w:tcW w:w="4473" w:type="dxa"/>
            <w:shd w:val="clear" w:color="auto" w:fill="auto"/>
          </w:tcPr>
          <w:p w14:paraId="2CBE1DE6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zhotovitele</w:t>
            </w:r>
          </w:p>
          <w:p w14:paraId="148DD35A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Roman </w:t>
            </w:r>
            <w:proofErr w:type="spellStart"/>
            <w:r>
              <w:rPr>
                <w:rStyle w:val="FontStyle16"/>
                <w:sz w:val="23"/>
                <w:szCs w:val="23"/>
              </w:rPr>
              <w:t>Michlíček</w:t>
            </w:r>
            <w:proofErr w:type="spellEnd"/>
          </w:p>
          <w:p w14:paraId="16CAF484" w14:textId="3338918C" w:rsidR="00213352" w:rsidRDefault="007333D3" w:rsidP="00C42E06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předseda představenstva </w:t>
            </w:r>
          </w:p>
        </w:tc>
      </w:tr>
    </w:tbl>
    <w:p w14:paraId="112ABF4E" w14:textId="77777777" w:rsidR="00213352" w:rsidRDefault="00213352" w:rsidP="00C42E06"/>
    <w:sectPr w:rsidR="00213352">
      <w:footerReference w:type="default" r:id="rId8"/>
      <w:footerReference w:type="first" r:id="rId9"/>
      <w:pgSz w:w="11906" w:h="16838"/>
      <w:pgMar w:top="766" w:right="1418" w:bottom="766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B436" w14:textId="77777777" w:rsidR="00213DD1" w:rsidRDefault="00213DD1">
      <w:r>
        <w:separator/>
      </w:r>
    </w:p>
  </w:endnote>
  <w:endnote w:type="continuationSeparator" w:id="0">
    <w:p w14:paraId="33B4341F" w14:textId="77777777" w:rsidR="00213DD1" w:rsidRDefault="0021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00000000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1187"/>
      <w:docPartObj>
        <w:docPartGallery w:val="Page Numbers (Top of Page)"/>
        <w:docPartUnique/>
      </w:docPartObj>
    </w:sdtPr>
    <w:sdtEndPr/>
    <w:sdtContent>
      <w:p w14:paraId="2E83EF52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5439F52B" wp14:editId="4E7F462A">
                  <wp:extent cx="5766435" cy="26035"/>
                  <wp:effectExtent l="0" t="0" r="0" b="0"/>
                  <wp:docPr id="1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75294208" w14:textId="77777777" w:rsidR="00657E26" w:rsidRDefault="00213DD1">
        <w:pPr>
          <w:pStyle w:val="Zpat"/>
          <w:jc w:val="center"/>
        </w:pPr>
      </w:p>
    </w:sdtContent>
  </w:sdt>
  <w:p w14:paraId="1680E5D9" w14:textId="4D2E8727" w:rsidR="00213352" w:rsidRDefault="00657E26">
    <w:pPr>
      <w:pStyle w:val="Zpa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Dodatek č. </w:t>
    </w:r>
    <w:r w:rsidR="0003290C">
      <w:rPr>
        <w:b/>
        <w:bCs/>
        <w:sz w:val="23"/>
        <w:szCs w:val="23"/>
      </w:rPr>
      <w:t>2</w:t>
    </w:r>
    <w:r>
      <w:rPr>
        <w:b/>
        <w:bCs/>
        <w:sz w:val="23"/>
        <w:szCs w:val="23"/>
      </w:rPr>
      <w:t xml:space="preserve"> k SOD k VZ KRN/</w:t>
    </w:r>
    <w:proofErr w:type="spellStart"/>
    <w:r>
      <w:rPr>
        <w:b/>
        <w:bCs/>
        <w:sz w:val="23"/>
        <w:szCs w:val="23"/>
      </w:rPr>
      <w:t>Hie</w:t>
    </w:r>
    <w:proofErr w:type="spellEnd"/>
    <w:r>
      <w:rPr>
        <w:b/>
        <w:bCs/>
        <w:sz w:val="23"/>
        <w:szCs w:val="23"/>
      </w:rPr>
      <w:t>/2023/01/Pavilon A – urgentní příjem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73360"/>
      <w:docPartObj>
        <w:docPartGallery w:val="Page Numbers (Top of Page)"/>
        <w:docPartUnique/>
      </w:docPartObj>
    </w:sdtPr>
    <w:sdtEndPr/>
    <w:sdtContent>
      <w:p w14:paraId="52BBFC7C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03B3A768" wp14:editId="1E29F4B5">
                  <wp:extent cx="5766435" cy="26035"/>
                  <wp:effectExtent l="0" t="0" r="0" b="0"/>
                  <wp:docPr id="2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10D1F917" w14:textId="77777777" w:rsidR="00213352" w:rsidRDefault="00213DD1">
        <w:pPr>
          <w:pStyle w:val="Zpat"/>
          <w:jc w:val="center"/>
          <w:rPr>
            <w:b/>
            <w:bCs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2421" w14:textId="77777777" w:rsidR="00213DD1" w:rsidRDefault="00213DD1">
      <w:r>
        <w:separator/>
      </w:r>
    </w:p>
  </w:footnote>
  <w:footnote w:type="continuationSeparator" w:id="0">
    <w:p w14:paraId="26BC7243" w14:textId="77777777" w:rsidR="00213DD1" w:rsidRDefault="0021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490"/>
    <w:multiLevelType w:val="multilevel"/>
    <w:tmpl w:val="5D1C7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9D6294"/>
    <w:multiLevelType w:val="multilevel"/>
    <w:tmpl w:val="4566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0D238E"/>
    <w:multiLevelType w:val="multilevel"/>
    <w:tmpl w:val="609E06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52"/>
    <w:rsid w:val="00001C8B"/>
    <w:rsid w:val="0003290C"/>
    <w:rsid w:val="000869F4"/>
    <w:rsid w:val="0015556D"/>
    <w:rsid w:val="00213352"/>
    <w:rsid w:val="00213DD1"/>
    <w:rsid w:val="00226753"/>
    <w:rsid w:val="002A039A"/>
    <w:rsid w:val="00301C91"/>
    <w:rsid w:val="003313AB"/>
    <w:rsid w:val="003571A2"/>
    <w:rsid w:val="003A00E6"/>
    <w:rsid w:val="003C25A1"/>
    <w:rsid w:val="00430FEA"/>
    <w:rsid w:val="00432A85"/>
    <w:rsid w:val="00444D30"/>
    <w:rsid w:val="004B6FC7"/>
    <w:rsid w:val="004C1BC4"/>
    <w:rsid w:val="00510349"/>
    <w:rsid w:val="00547DD3"/>
    <w:rsid w:val="005545CE"/>
    <w:rsid w:val="005B0CBA"/>
    <w:rsid w:val="00620779"/>
    <w:rsid w:val="00657E26"/>
    <w:rsid w:val="00681929"/>
    <w:rsid w:val="007333D3"/>
    <w:rsid w:val="00780830"/>
    <w:rsid w:val="007B1FBE"/>
    <w:rsid w:val="007C27FB"/>
    <w:rsid w:val="007C5FC3"/>
    <w:rsid w:val="00880B81"/>
    <w:rsid w:val="008874EB"/>
    <w:rsid w:val="00895901"/>
    <w:rsid w:val="0094185A"/>
    <w:rsid w:val="009732C1"/>
    <w:rsid w:val="009926BE"/>
    <w:rsid w:val="00A00B5C"/>
    <w:rsid w:val="00A42254"/>
    <w:rsid w:val="00A7442A"/>
    <w:rsid w:val="00AF031A"/>
    <w:rsid w:val="00B233C2"/>
    <w:rsid w:val="00B26B47"/>
    <w:rsid w:val="00C339F7"/>
    <w:rsid w:val="00C42E06"/>
    <w:rsid w:val="00C8244B"/>
    <w:rsid w:val="00CB59BD"/>
    <w:rsid w:val="00D61CC7"/>
    <w:rsid w:val="00DB24F8"/>
    <w:rsid w:val="00E26E57"/>
    <w:rsid w:val="00E4044C"/>
    <w:rsid w:val="00E81B25"/>
    <w:rsid w:val="00E85E1D"/>
    <w:rsid w:val="00EA0F26"/>
    <w:rsid w:val="00EF47B0"/>
    <w:rsid w:val="00FA2BA5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8A0A"/>
  <w15:docId w15:val="{436F961F-3C1E-4D54-92B9-043B102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237"/>
    <w:pPr>
      <w:widowContro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6B2E"/>
    <w:pPr>
      <w:keepNext/>
      <w:widowControl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A7023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qFormat/>
    <w:rsid w:val="00A7023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Internetovodkaz">
    <w:name w:val="Internetový odkaz"/>
    <w:uiPriority w:val="99"/>
    <w:rsid w:val="00A70237"/>
    <w:rPr>
      <w:color w:val="0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9774B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3712EA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712EA"/>
    <w:rPr>
      <w:sz w:val="24"/>
      <w:szCs w:val="24"/>
    </w:rPr>
  </w:style>
  <w:style w:type="character" w:customStyle="1" w:styleId="Nadpis3Char">
    <w:name w:val="Nadpis 3 Char"/>
    <w:link w:val="Nadpis3"/>
    <w:semiHidden/>
    <w:qFormat/>
    <w:rsid w:val="005B6B2E"/>
    <w:rPr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0A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A32882"/>
    <w:rPr>
      <w:rFonts w:ascii="TimesE" w:hAnsi="TimesE"/>
      <w:color w:val="00000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32882"/>
    <w:pPr>
      <w:widowControl/>
    </w:pPr>
    <w:rPr>
      <w:rFonts w:ascii="TimesE" w:hAnsi="TimesE"/>
      <w:color w:val="00000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yle1">
    <w:name w:val="Style1"/>
    <w:basedOn w:val="Normln"/>
    <w:uiPriority w:val="99"/>
    <w:qFormat/>
    <w:rsid w:val="00A70237"/>
  </w:style>
  <w:style w:type="paragraph" w:customStyle="1" w:styleId="Style2">
    <w:name w:val="Style2"/>
    <w:basedOn w:val="Normln"/>
    <w:uiPriority w:val="99"/>
    <w:qFormat/>
    <w:rsid w:val="00A70237"/>
  </w:style>
  <w:style w:type="paragraph" w:customStyle="1" w:styleId="Style3">
    <w:name w:val="Style3"/>
    <w:basedOn w:val="Normln"/>
    <w:uiPriority w:val="99"/>
    <w:qFormat/>
    <w:rsid w:val="00A70237"/>
    <w:pPr>
      <w:jc w:val="center"/>
    </w:pPr>
  </w:style>
  <w:style w:type="paragraph" w:customStyle="1" w:styleId="Style4">
    <w:name w:val="Style4"/>
    <w:basedOn w:val="Normln"/>
    <w:uiPriority w:val="99"/>
    <w:qFormat/>
    <w:rsid w:val="00A70237"/>
    <w:pPr>
      <w:spacing w:line="277" w:lineRule="exact"/>
      <w:ind w:hanging="350"/>
      <w:jc w:val="both"/>
    </w:pPr>
  </w:style>
  <w:style w:type="paragraph" w:customStyle="1" w:styleId="Style5">
    <w:name w:val="Style5"/>
    <w:basedOn w:val="Normln"/>
    <w:uiPriority w:val="99"/>
    <w:qFormat/>
    <w:rsid w:val="00A70237"/>
    <w:pPr>
      <w:jc w:val="center"/>
    </w:pPr>
  </w:style>
  <w:style w:type="paragraph" w:customStyle="1" w:styleId="Style6">
    <w:name w:val="Style6"/>
    <w:basedOn w:val="Normln"/>
    <w:uiPriority w:val="99"/>
    <w:qFormat/>
    <w:rsid w:val="00A70237"/>
    <w:pPr>
      <w:spacing w:line="277" w:lineRule="exact"/>
      <w:ind w:hanging="331"/>
      <w:jc w:val="both"/>
    </w:pPr>
  </w:style>
  <w:style w:type="paragraph" w:customStyle="1" w:styleId="Style7">
    <w:name w:val="Style7"/>
    <w:basedOn w:val="Normln"/>
    <w:uiPriority w:val="99"/>
    <w:qFormat/>
    <w:rsid w:val="00A70237"/>
    <w:pPr>
      <w:spacing w:line="274" w:lineRule="exact"/>
    </w:pPr>
  </w:style>
  <w:style w:type="paragraph" w:customStyle="1" w:styleId="Style8">
    <w:name w:val="Style8"/>
    <w:basedOn w:val="Normln"/>
    <w:uiPriority w:val="99"/>
    <w:qFormat/>
    <w:rsid w:val="00A70237"/>
    <w:pPr>
      <w:spacing w:line="274" w:lineRule="exact"/>
      <w:jc w:val="right"/>
    </w:pPr>
  </w:style>
  <w:style w:type="paragraph" w:customStyle="1" w:styleId="Style9">
    <w:name w:val="Style9"/>
    <w:basedOn w:val="Normln"/>
    <w:uiPriority w:val="99"/>
    <w:qFormat/>
    <w:rsid w:val="00A70237"/>
  </w:style>
  <w:style w:type="paragraph" w:customStyle="1" w:styleId="Style10">
    <w:name w:val="Style10"/>
    <w:basedOn w:val="Normln"/>
    <w:uiPriority w:val="99"/>
    <w:qFormat/>
    <w:rsid w:val="00A70237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qFormat/>
    <w:rsid w:val="00A70237"/>
  </w:style>
  <w:style w:type="paragraph" w:customStyle="1" w:styleId="Style12">
    <w:name w:val="Style12"/>
    <w:basedOn w:val="Normln"/>
    <w:uiPriority w:val="99"/>
    <w:qFormat/>
    <w:rsid w:val="00A70237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74BD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mezer">
    <w:name w:val="No Spacing"/>
    <w:uiPriority w:val="1"/>
    <w:qFormat/>
    <w:rsid w:val="002004D9"/>
    <w:pPr>
      <w:widowControl w:val="0"/>
    </w:pPr>
    <w:rPr>
      <w:sz w:val="24"/>
      <w:szCs w:val="24"/>
    </w:rPr>
  </w:style>
  <w:style w:type="paragraph" w:customStyle="1" w:styleId="Default">
    <w:name w:val="Default"/>
    <w:qFormat/>
    <w:rsid w:val="00EE704F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08EA-2ECA-4AD4-978E-C4880343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Koblása</dc:creator>
  <dc:description/>
  <cp:lastModifiedBy>Čepová Gabriela</cp:lastModifiedBy>
  <cp:revision>4</cp:revision>
  <cp:lastPrinted>2024-06-19T09:51:00Z</cp:lastPrinted>
  <dcterms:created xsi:type="dcterms:W3CDTF">2024-12-02T10:04:00Z</dcterms:created>
  <dcterms:modified xsi:type="dcterms:W3CDTF">2024-12-06T12:28:00Z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2024-06-27T07:43:34Z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65b99d9e-fe1d-4207-b5f2-66dbe6c86730</vt:lpwstr>
  </property>
  <property fmtid="{D5CDD505-2E9C-101B-9397-08002B2CF9AE}" pid="8" name="MSIP_Label_215ad6d0-798b-44f9-b3fd-112ad6275fb4_ContentBits">
    <vt:lpwstr>2</vt:lpwstr>
  </property>
</Properties>
</file>