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B6CA1D" w14:textId="77777777" w:rsidR="003464DE" w:rsidRDefault="00E43B1E">
      <w:pPr>
        <w:spacing w:after="353"/>
        <w:ind w:left="-108" w:right="-187"/>
      </w:pPr>
      <w:r>
        <w:rPr>
          <w:noProof/>
        </w:rPr>
        <mc:AlternateContent>
          <mc:Choice Requires="wpg">
            <w:drawing>
              <wp:inline distT="0" distB="0" distL="0" distR="0" wp14:anchorId="3C3C77B2" wp14:editId="76C8AF84">
                <wp:extent cx="6629400" cy="740410"/>
                <wp:effectExtent l="0" t="0" r="0" b="0"/>
                <wp:docPr id="1301" name="Group 13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29400" cy="740410"/>
                          <a:chOff x="0" y="0"/>
                          <a:chExt cx="6629400" cy="740410"/>
                        </a:xfrm>
                      </wpg:grpSpPr>
                      <wps:wsp>
                        <wps:cNvPr id="42" name="Shape 42"/>
                        <wps:cNvSpPr/>
                        <wps:spPr>
                          <a:xfrm>
                            <a:off x="0" y="740410"/>
                            <a:ext cx="6629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29400">
                                <a:moveTo>
                                  <a:pt x="0" y="0"/>
                                </a:moveTo>
                                <a:lnTo>
                                  <a:pt x="6629400" y="0"/>
                                </a:lnTo>
                              </a:path>
                            </a:pathLst>
                          </a:custGeom>
                          <a:ln w="38100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44" name="Picture 4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4796790" y="0"/>
                            <a:ext cx="1713230" cy="65913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301" style="width:522pt;height:58.3pt;mso-position-horizontal-relative:char;mso-position-vertical-relative:line" coordsize="66294,7404">
                <v:shape id="Shape 42" style="position:absolute;width:66294;height:0;left:0;top:7404;" coordsize="6629400,0" path="m0,0l6629400,0">
                  <v:stroke weight="3pt" endcap="square" joinstyle="miter" miterlimit="7" on="true" color="#000000"/>
                  <v:fill on="false" color="#000000" opacity="0"/>
                </v:shape>
                <v:shape id="Picture 44" style="position:absolute;width:17132;height:6591;left:47967;top:0;" filled="f">
                  <v:imagedata r:id="rId6"/>
                </v:shape>
              </v:group>
            </w:pict>
          </mc:Fallback>
        </mc:AlternateContent>
      </w:r>
    </w:p>
    <w:p w14:paraId="2174732F" w14:textId="77777777" w:rsidR="003464DE" w:rsidRDefault="00E43B1E">
      <w:pPr>
        <w:spacing w:after="668" w:line="253" w:lineRule="auto"/>
        <w:ind w:left="1170" w:hanging="870"/>
      </w:pPr>
      <w:r>
        <w:rPr>
          <w:rFonts w:ascii="Arial" w:eastAsia="Arial" w:hAnsi="Arial" w:cs="Arial"/>
          <w:b/>
        </w:rPr>
        <w:t xml:space="preserve">Věc  : </w:t>
      </w:r>
      <w:r>
        <w:rPr>
          <w:rFonts w:ascii="Arial" w:eastAsia="Arial" w:hAnsi="Arial" w:cs="Arial"/>
          <w:b/>
        </w:rPr>
        <w:tab/>
        <w:t>Cenová nabídka na zpracování technické pomoci na opravu dětských bazénů letního koupaliště v Litvínově</w:t>
      </w:r>
    </w:p>
    <w:p w14:paraId="0B7391D7" w14:textId="77777777" w:rsidR="003464DE" w:rsidRDefault="00E43B1E">
      <w:pPr>
        <w:spacing w:after="0"/>
      </w:pPr>
      <w:r>
        <w:rPr>
          <w:rFonts w:ascii="Arial" w:eastAsia="Arial" w:hAnsi="Arial" w:cs="Arial"/>
          <w:b/>
          <w:sz w:val="20"/>
        </w:rPr>
        <w:t xml:space="preserve">      Zhotovitel:                                          Objednatel: </w:t>
      </w:r>
    </w:p>
    <w:p w14:paraId="6BAEAEAF" w14:textId="77777777" w:rsidR="003464DE" w:rsidRDefault="00E43B1E">
      <w:pPr>
        <w:spacing w:after="63" w:line="262" w:lineRule="auto"/>
        <w:ind w:left="-5" w:right="3017" w:hanging="10"/>
      </w:pPr>
      <w:r>
        <w:rPr>
          <w:rFonts w:ascii="Arial" w:eastAsia="Arial" w:hAnsi="Arial" w:cs="Arial"/>
          <w:sz w:val="20"/>
        </w:rPr>
        <w:t xml:space="preserve">         </w:t>
      </w:r>
      <w:r>
        <w:rPr>
          <w:rFonts w:ascii="Arial" w:eastAsia="Arial" w:hAnsi="Arial" w:cs="Arial"/>
          <w:sz w:val="20"/>
        </w:rPr>
        <w:t xml:space="preserve">GHC Invest s.r.o                                                              </w:t>
      </w:r>
      <w:proofErr w:type="spellStart"/>
      <w:r>
        <w:rPr>
          <w:rFonts w:ascii="Arial" w:eastAsia="Arial" w:hAnsi="Arial" w:cs="Arial"/>
          <w:sz w:val="20"/>
        </w:rPr>
        <w:t>SPORTaS</w:t>
      </w:r>
      <w:proofErr w:type="spellEnd"/>
      <w:r>
        <w:rPr>
          <w:rFonts w:ascii="Arial" w:eastAsia="Arial" w:hAnsi="Arial" w:cs="Arial"/>
          <w:sz w:val="20"/>
        </w:rPr>
        <w:t xml:space="preserve"> s.r.o.</w:t>
      </w:r>
    </w:p>
    <w:p w14:paraId="277057A7" w14:textId="77777777" w:rsidR="003464DE" w:rsidRDefault="00E43B1E">
      <w:pPr>
        <w:spacing w:after="1" w:line="262" w:lineRule="auto"/>
        <w:ind w:left="-5" w:right="3017" w:hanging="10"/>
      </w:pPr>
      <w:r>
        <w:rPr>
          <w:rFonts w:ascii="Arial" w:eastAsia="Arial" w:hAnsi="Arial" w:cs="Arial"/>
          <w:sz w:val="20"/>
        </w:rPr>
        <w:t xml:space="preserve">         Korunovační 103/6                                                             Jiráskova 413</w:t>
      </w:r>
    </w:p>
    <w:p w14:paraId="1BDF60AF" w14:textId="77777777" w:rsidR="003464DE" w:rsidRDefault="00E43B1E">
      <w:pPr>
        <w:spacing w:after="308" w:line="262" w:lineRule="auto"/>
        <w:ind w:left="-5" w:right="3017" w:hanging="10"/>
      </w:pPr>
      <w:r>
        <w:rPr>
          <w:rFonts w:ascii="Arial" w:eastAsia="Arial" w:hAnsi="Arial" w:cs="Arial"/>
          <w:sz w:val="20"/>
        </w:rPr>
        <w:t xml:space="preserve">         170 00 Praha 7                                                                  436 01 Litvínov          IČ:  604 64 496                                                                  IČ: 250 05 430</w:t>
      </w:r>
    </w:p>
    <w:p w14:paraId="638CEA32" w14:textId="26221897" w:rsidR="003464DE" w:rsidRDefault="00E43B1E">
      <w:pPr>
        <w:tabs>
          <w:tab w:val="center" w:pos="8211"/>
        </w:tabs>
        <w:spacing w:after="5" w:line="253" w:lineRule="auto"/>
        <w:ind w:left="-15"/>
      </w:pPr>
      <w:r>
        <w:rPr>
          <w:rFonts w:ascii="Arial" w:eastAsia="Arial" w:hAnsi="Arial" w:cs="Arial"/>
          <w:b/>
        </w:rPr>
        <w:t xml:space="preserve">Vyřizuje : </w:t>
      </w:r>
      <w:proofErr w:type="spellStart"/>
      <w:r>
        <w:rPr>
          <w:rFonts w:ascii="Arial" w:eastAsia="Arial" w:hAnsi="Arial" w:cs="Arial"/>
          <w:b/>
        </w:rPr>
        <w:t>xxx</w:t>
      </w:r>
      <w:proofErr w:type="spellEnd"/>
      <w:r>
        <w:rPr>
          <w:rFonts w:ascii="Arial" w:eastAsia="Arial" w:hAnsi="Arial" w:cs="Arial"/>
          <w:b/>
        </w:rPr>
        <w:t xml:space="preserve">                                       </w:t>
      </w:r>
      <w:r>
        <w:rPr>
          <w:rFonts w:ascii="Arial" w:eastAsia="Arial" w:hAnsi="Arial" w:cs="Arial"/>
          <w:b/>
        </w:rPr>
        <w:t xml:space="preserve">                                  V Praze dne </w:t>
      </w:r>
      <w:r>
        <w:rPr>
          <w:rFonts w:ascii="Arial" w:eastAsia="Arial" w:hAnsi="Arial" w:cs="Arial"/>
          <w:b/>
        </w:rPr>
        <w:tab/>
        <w:t xml:space="preserve">: </w:t>
      </w:r>
      <w:r>
        <w:rPr>
          <w:rFonts w:ascii="Arial" w:eastAsia="Arial" w:hAnsi="Arial" w:cs="Arial"/>
          <w:b/>
          <w:i/>
        </w:rPr>
        <w:t>26.112024</w:t>
      </w:r>
    </w:p>
    <w:p w14:paraId="30016B17" w14:textId="77777777" w:rsidR="003464DE" w:rsidRDefault="00E43B1E">
      <w:pPr>
        <w:spacing w:after="259"/>
        <w:ind w:left="-2"/>
      </w:pPr>
      <w:r>
        <w:rPr>
          <w:noProof/>
        </w:rPr>
        <mc:AlternateContent>
          <mc:Choice Requires="wpg">
            <w:drawing>
              <wp:inline distT="0" distB="0" distL="0" distR="0" wp14:anchorId="0C026294" wp14:editId="528C728D">
                <wp:extent cx="6442710" cy="12700"/>
                <wp:effectExtent l="0" t="0" r="0" b="0"/>
                <wp:docPr id="1302" name="Group 13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42710" cy="12700"/>
                          <a:chOff x="0" y="0"/>
                          <a:chExt cx="6442710" cy="12700"/>
                        </a:xfrm>
                      </wpg:grpSpPr>
                      <wps:wsp>
                        <wps:cNvPr id="1695" name="Shape 1695"/>
                        <wps:cNvSpPr/>
                        <wps:spPr>
                          <a:xfrm>
                            <a:off x="0" y="0"/>
                            <a:ext cx="644271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42710" h="12700">
                                <a:moveTo>
                                  <a:pt x="0" y="0"/>
                                </a:moveTo>
                                <a:lnTo>
                                  <a:pt x="6442710" y="0"/>
                                </a:lnTo>
                                <a:lnTo>
                                  <a:pt x="6442710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302" style="width:507.3pt;height:1pt;mso-position-horizontal-relative:char;mso-position-vertical-relative:line" coordsize="64427,127">
                <v:shape id="Shape 1696" style="position:absolute;width:64427;height:127;left:0;top:0;" coordsize="6442710,12700" path="m0,0l6442710,0l6442710,12700l0,12700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41760C8D" w14:textId="77777777" w:rsidR="003464DE" w:rsidRDefault="00E43B1E">
      <w:pPr>
        <w:spacing w:after="243" w:line="249" w:lineRule="auto"/>
        <w:ind w:left="-5" w:hanging="10"/>
      </w:pPr>
      <w:r>
        <w:rPr>
          <w:rFonts w:ascii="Arial" w:eastAsia="Arial" w:hAnsi="Arial" w:cs="Arial"/>
        </w:rPr>
        <w:t xml:space="preserve">Na základě Vaší výzvy, Vám zasíláme cenovou nabídku na zpracování technické pomoci na opravu dětských bazénů letního koupaliště v Litvínově.   </w:t>
      </w:r>
    </w:p>
    <w:p w14:paraId="68CC43BA" w14:textId="77777777" w:rsidR="003464DE" w:rsidRDefault="00E43B1E">
      <w:pPr>
        <w:spacing w:after="9" w:line="249" w:lineRule="auto"/>
        <w:ind w:left="-5" w:hanging="10"/>
      </w:pPr>
      <w:r>
        <w:rPr>
          <w:rFonts w:ascii="Arial" w:eastAsia="Arial" w:hAnsi="Arial" w:cs="Arial"/>
        </w:rPr>
        <w:t>Projektová dokumentace bude zpracována dle platné legislativy.</w:t>
      </w:r>
    </w:p>
    <w:p w14:paraId="7F4F33D9" w14:textId="77777777" w:rsidR="003464DE" w:rsidRDefault="00E43B1E">
      <w:pPr>
        <w:spacing w:after="0"/>
        <w:ind w:left="708"/>
      </w:pPr>
      <w:r>
        <w:rPr>
          <w:rFonts w:ascii="Arial" w:eastAsia="Arial" w:hAnsi="Arial" w:cs="Arial"/>
        </w:rPr>
        <w:t xml:space="preserve"> </w:t>
      </w:r>
    </w:p>
    <w:p w14:paraId="1C8500A6" w14:textId="77777777" w:rsidR="003464DE" w:rsidRDefault="00E43B1E">
      <w:pPr>
        <w:spacing w:after="44" w:line="253" w:lineRule="auto"/>
        <w:ind w:left="718" w:hanging="10"/>
      </w:pPr>
      <w:r>
        <w:rPr>
          <w:rFonts w:ascii="Arial" w:eastAsia="Arial" w:hAnsi="Arial" w:cs="Arial"/>
          <w:b/>
        </w:rPr>
        <w:t>Rozsah prací :</w:t>
      </w:r>
    </w:p>
    <w:p w14:paraId="35769AAD" w14:textId="77777777" w:rsidR="003464DE" w:rsidRDefault="00E43B1E">
      <w:pPr>
        <w:numPr>
          <w:ilvl w:val="0"/>
          <w:numId w:val="1"/>
        </w:numPr>
        <w:spacing w:after="29"/>
        <w:ind w:right="352" w:hanging="362"/>
        <w:jc w:val="center"/>
      </w:pPr>
      <w:r>
        <w:rPr>
          <w:rFonts w:ascii="Arial" w:eastAsia="Arial" w:hAnsi="Arial" w:cs="Arial"/>
        </w:rPr>
        <w:t>úprava stavební části</w:t>
      </w:r>
      <w:r>
        <w:rPr>
          <w:rFonts w:ascii="Arial" w:eastAsia="Arial" w:hAnsi="Arial" w:cs="Arial"/>
        </w:rPr>
        <w:tab/>
        <w:t>50 000,00 Kč</w:t>
      </w:r>
    </w:p>
    <w:p w14:paraId="2218A56F" w14:textId="77777777" w:rsidR="003464DE" w:rsidRDefault="00E43B1E">
      <w:pPr>
        <w:spacing w:after="60"/>
        <w:ind w:left="115" w:hanging="10"/>
      </w:pPr>
      <w:r>
        <w:rPr>
          <w:rFonts w:ascii="Arial" w:eastAsia="Arial" w:hAnsi="Arial" w:cs="Arial"/>
          <w:i/>
          <w:sz w:val="20"/>
        </w:rPr>
        <w:t>řešení dětského bazénu a brouzdaliště s atrakcemi - povrchová úprava - fólie</w:t>
      </w:r>
    </w:p>
    <w:p w14:paraId="268F4AD9" w14:textId="77777777" w:rsidR="003464DE" w:rsidRDefault="00E43B1E">
      <w:pPr>
        <w:numPr>
          <w:ilvl w:val="0"/>
          <w:numId w:val="1"/>
        </w:numPr>
        <w:spacing w:after="29"/>
        <w:ind w:right="352" w:hanging="362"/>
        <w:jc w:val="center"/>
      </w:pPr>
      <w:r>
        <w:rPr>
          <w:rFonts w:ascii="Arial" w:eastAsia="Arial" w:hAnsi="Arial" w:cs="Arial"/>
        </w:rPr>
        <w:t>úprava technologie bazénu</w:t>
      </w:r>
      <w:r>
        <w:rPr>
          <w:rFonts w:ascii="Arial" w:eastAsia="Arial" w:hAnsi="Arial" w:cs="Arial"/>
        </w:rPr>
        <w:tab/>
        <w:t>43 000,00 Kč</w:t>
      </w:r>
    </w:p>
    <w:p w14:paraId="62373129" w14:textId="77777777" w:rsidR="003464DE" w:rsidRDefault="00E43B1E">
      <w:pPr>
        <w:spacing w:after="60"/>
        <w:ind w:left="115" w:hanging="10"/>
      </w:pPr>
      <w:r>
        <w:rPr>
          <w:rFonts w:ascii="Arial" w:eastAsia="Arial" w:hAnsi="Arial" w:cs="Arial"/>
          <w:i/>
          <w:sz w:val="20"/>
        </w:rPr>
        <w:t>přepočet zařízení technologické úpravny vody, úprava dimenzí potrubí, vč. návrhu rozvodů sání a výtlaku</w:t>
      </w:r>
    </w:p>
    <w:p w14:paraId="7A65D2EC" w14:textId="77777777" w:rsidR="003464DE" w:rsidRDefault="00E43B1E">
      <w:pPr>
        <w:numPr>
          <w:ilvl w:val="0"/>
          <w:numId w:val="1"/>
        </w:numPr>
        <w:spacing w:after="29"/>
        <w:ind w:right="352" w:hanging="362"/>
        <w:jc w:val="center"/>
      </w:pPr>
      <w:r>
        <w:rPr>
          <w:rFonts w:ascii="Arial" w:eastAsia="Arial" w:hAnsi="Arial" w:cs="Arial"/>
        </w:rPr>
        <w:t>Rozpočet + výkaz výměr</w:t>
      </w:r>
      <w:r>
        <w:rPr>
          <w:rFonts w:ascii="Arial" w:eastAsia="Arial" w:hAnsi="Arial" w:cs="Arial"/>
        </w:rPr>
        <w:tab/>
        <w:t>35 000,00 Kč</w:t>
      </w:r>
    </w:p>
    <w:p w14:paraId="2F59B08E" w14:textId="77777777" w:rsidR="003464DE" w:rsidRDefault="00E43B1E">
      <w:pPr>
        <w:numPr>
          <w:ilvl w:val="0"/>
          <w:numId w:val="1"/>
        </w:numPr>
        <w:spacing w:after="0"/>
        <w:ind w:right="352" w:hanging="362"/>
        <w:jc w:val="center"/>
      </w:pPr>
      <w:r>
        <w:rPr>
          <w:rFonts w:ascii="Arial" w:eastAsia="Arial" w:hAnsi="Arial" w:cs="Arial"/>
        </w:rPr>
        <w:t xml:space="preserve">kompletace 4 </w:t>
      </w:r>
      <w:proofErr w:type="spellStart"/>
      <w:r>
        <w:rPr>
          <w:rFonts w:ascii="Arial" w:eastAsia="Arial" w:hAnsi="Arial" w:cs="Arial"/>
        </w:rPr>
        <w:t>paré</w:t>
      </w:r>
      <w:proofErr w:type="spellEnd"/>
      <w:r>
        <w:rPr>
          <w:rFonts w:ascii="Arial" w:eastAsia="Arial" w:hAnsi="Arial" w:cs="Arial"/>
        </w:rPr>
        <w:tab/>
        <w:t>7 000,00 Kč</w:t>
      </w:r>
    </w:p>
    <w:p w14:paraId="1ED70524" w14:textId="77777777" w:rsidR="003464DE" w:rsidRDefault="00E43B1E">
      <w:pPr>
        <w:spacing w:after="127"/>
        <w:ind w:left="1064"/>
      </w:pPr>
      <w:r>
        <w:rPr>
          <w:noProof/>
        </w:rPr>
        <mc:AlternateContent>
          <mc:Choice Requires="wpg">
            <w:drawing>
              <wp:inline distT="0" distB="0" distL="0" distR="0" wp14:anchorId="71135A32" wp14:editId="0E781B3D">
                <wp:extent cx="5765800" cy="6350"/>
                <wp:effectExtent l="0" t="0" r="0" b="0"/>
                <wp:docPr id="1303" name="Group 13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5800" cy="6350"/>
                          <a:chOff x="0" y="0"/>
                          <a:chExt cx="5765800" cy="6350"/>
                        </a:xfrm>
                      </wpg:grpSpPr>
                      <wps:wsp>
                        <wps:cNvPr id="1697" name="Shape 1697"/>
                        <wps:cNvSpPr/>
                        <wps:spPr>
                          <a:xfrm>
                            <a:off x="0" y="0"/>
                            <a:ext cx="57658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5800" h="9144">
                                <a:moveTo>
                                  <a:pt x="0" y="0"/>
                                </a:moveTo>
                                <a:lnTo>
                                  <a:pt x="5765800" y="0"/>
                                </a:lnTo>
                                <a:lnTo>
                                  <a:pt x="57658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303" style="width:454pt;height:0.5pt;mso-position-horizontal-relative:char;mso-position-vertical-relative:line" coordsize="57658,63">
                <v:shape id="Shape 1698" style="position:absolute;width:57658;height:91;left:0;top:0;" coordsize="5765800,9144" path="m0,0l5765800,0l576580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39ECE97B" w14:textId="77777777" w:rsidR="003464DE" w:rsidRDefault="00E43B1E">
      <w:pPr>
        <w:tabs>
          <w:tab w:val="center" w:pos="3062"/>
          <w:tab w:val="center" w:pos="8124"/>
        </w:tabs>
        <w:spacing w:after="228"/>
      </w:pPr>
      <w:r>
        <w:tab/>
      </w:r>
      <w:r>
        <w:rPr>
          <w:rFonts w:ascii="Arial" w:eastAsia="Arial" w:hAnsi="Arial" w:cs="Arial"/>
        </w:rPr>
        <w:t xml:space="preserve">Nabídková cena celkem bez DPH          </w:t>
      </w:r>
      <w:r>
        <w:rPr>
          <w:rFonts w:ascii="Arial" w:eastAsia="Arial" w:hAnsi="Arial" w:cs="Arial"/>
        </w:rPr>
        <w:tab/>
        <w:t>135 000,00 Kč</w:t>
      </w:r>
    </w:p>
    <w:p w14:paraId="50C5DE63" w14:textId="77777777" w:rsidR="003464DE" w:rsidRDefault="00E43B1E">
      <w:pPr>
        <w:spacing w:after="219"/>
        <w:ind w:left="1416"/>
      </w:pPr>
      <w:r>
        <w:rPr>
          <w:rFonts w:ascii="Arial" w:eastAsia="Arial" w:hAnsi="Arial" w:cs="Arial"/>
          <w:u w:val="single" w:color="000000"/>
        </w:rPr>
        <w:t xml:space="preserve"> DPH 21%                                                                                   28 350,00     Kč</w:t>
      </w:r>
    </w:p>
    <w:p w14:paraId="51F15979" w14:textId="77777777" w:rsidR="003464DE" w:rsidRDefault="00E43B1E">
      <w:pPr>
        <w:tabs>
          <w:tab w:val="center" w:pos="3367"/>
          <w:tab w:val="center" w:pos="8136"/>
        </w:tabs>
        <w:spacing w:after="107"/>
      </w:pPr>
      <w:r>
        <w:tab/>
      </w:r>
      <w:r>
        <w:rPr>
          <w:rFonts w:ascii="Arial" w:eastAsia="Arial" w:hAnsi="Arial" w:cs="Arial"/>
          <w:b/>
          <w:i/>
        </w:rPr>
        <w:t xml:space="preserve">Celková nabídková cena, včetně DPH </w:t>
      </w:r>
      <w:r>
        <w:rPr>
          <w:rFonts w:ascii="Arial" w:eastAsia="Arial" w:hAnsi="Arial" w:cs="Arial"/>
          <w:b/>
          <w:i/>
        </w:rPr>
        <w:tab/>
        <w:t>163 350,00 Kč</w:t>
      </w:r>
    </w:p>
    <w:tbl>
      <w:tblPr>
        <w:tblStyle w:val="TableGrid"/>
        <w:tblW w:w="6145" w:type="dxa"/>
        <w:tblInd w:w="708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832"/>
        <w:gridCol w:w="3313"/>
      </w:tblGrid>
      <w:tr w:rsidR="003464DE" w14:paraId="7D52328E" w14:textId="77777777">
        <w:trPr>
          <w:trHeight w:val="250"/>
        </w:trPr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</w:tcPr>
          <w:p w14:paraId="33026B2C" w14:textId="77777777" w:rsidR="003464DE" w:rsidRDefault="00E43B1E">
            <w:pPr>
              <w:spacing w:after="0"/>
            </w:pPr>
            <w:r>
              <w:rPr>
                <w:rFonts w:ascii="Arial" w:eastAsia="Arial" w:hAnsi="Arial" w:cs="Arial"/>
              </w:rPr>
              <w:t xml:space="preserve">Čas plnění </w:t>
            </w:r>
          </w:p>
        </w:tc>
        <w:tc>
          <w:tcPr>
            <w:tcW w:w="3313" w:type="dxa"/>
            <w:tcBorders>
              <w:top w:val="nil"/>
              <w:left w:val="nil"/>
              <w:bottom w:val="nil"/>
              <w:right w:val="nil"/>
            </w:tcBorders>
          </w:tcPr>
          <w:p w14:paraId="7ED64641" w14:textId="77777777" w:rsidR="003464DE" w:rsidRDefault="00E43B1E">
            <w:pPr>
              <w:spacing w:after="0"/>
              <w:jc w:val="both"/>
            </w:pPr>
            <w:r>
              <w:rPr>
                <w:rFonts w:ascii="Arial" w:eastAsia="Arial" w:hAnsi="Arial" w:cs="Arial"/>
              </w:rPr>
              <w:t>: 120 dnů od obdržení objednávky</w:t>
            </w:r>
          </w:p>
        </w:tc>
      </w:tr>
      <w:tr w:rsidR="003464DE" w14:paraId="7B63DAB0" w14:textId="77777777">
        <w:trPr>
          <w:trHeight w:val="250"/>
        </w:trPr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</w:tcPr>
          <w:p w14:paraId="556A7708" w14:textId="77777777" w:rsidR="003464DE" w:rsidRDefault="00E43B1E">
            <w:pPr>
              <w:spacing w:after="0"/>
            </w:pPr>
            <w:r>
              <w:rPr>
                <w:rFonts w:ascii="Arial" w:eastAsia="Arial" w:hAnsi="Arial" w:cs="Arial"/>
              </w:rPr>
              <w:t xml:space="preserve">Počet vyhotovení </w:t>
            </w:r>
          </w:p>
        </w:tc>
        <w:tc>
          <w:tcPr>
            <w:tcW w:w="3313" w:type="dxa"/>
            <w:tcBorders>
              <w:top w:val="nil"/>
              <w:left w:val="nil"/>
              <w:bottom w:val="nil"/>
              <w:right w:val="nil"/>
            </w:tcBorders>
          </w:tcPr>
          <w:p w14:paraId="70655B13" w14:textId="77777777" w:rsidR="003464DE" w:rsidRDefault="00E43B1E">
            <w:pPr>
              <w:spacing w:after="0"/>
            </w:pPr>
            <w:r>
              <w:rPr>
                <w:rFonts w:ascii="Arial" w:eastAsia="Arial" w:hAnsi="Arial" w:cs="Arial"/>
              </w:rPr>
              <w:t xml:space="preserve">: 4  </w:t>
            </w:r>
            <w:proofErr w:type="spellStart"/>
            <w:r>
              <w:rPr>
                <w:rFonts w:ascii="Arial" w:eastAsia="Arial" w:hAnsi="Arial" w:cs="Arial"/>
              </w:rPr>
              <w:t>paré</w:t>
            </w:r>
            <w:proofErr w:type="spellEnd"/>
            <w:r>
              <w:rPr>
                <w:rFonts w:ascii="Arial" w:eastAsia="Arial" w:hAnsi="Arial" w:cs="Arial"/>
              </w:rPr>
              <w:t xml:space="preserve"> + CD</w:t>
            </w:r>
          </w:p>
        </w:tc>
      </w:tr>
    </w:tbl>
    <w:p w14:paraId="40C99CA1" w14:textId="77777777" w:rsidR="003464DE" w:rsidRDefault="00E43B1E">
      <w:pPr>
        <w:spacing w:after="243" w:line="249" w:lineRule="auto"/>
        <w:ind w:left="718" w:hanging="10"/>
      </w:pPr>
      <w:r>
        <w:rPr>
          <w:rFonts w:ascii="Arial" w:eastAsia="Arial" w:hAnsi="Arial" w:cs="Arial"/>
        </w:rPr>
        <w:t>Věříme, že Vás naše cenová nabídka zaujala a těšíme se na spolupráci s Vámi.</w:t>
      </w:r>
    </w:p>
    <w:p w14:paraId="118AAEB9" w14:textId="77777777" w:rsidR="003464DE" w:rsidRDefault="00E43B1E">
      <w:pPr>
        <w:spacing w:after="243" w:line="249" w:lineRule="auto"/>
        <w:ind w:left="2134" w:hanging="10"/>
      </w:pPr>
      <w:r>
        <w:rPr>
          <w:rFonts w:ascii="Arial" w:eastAsia="Arial" w:hAnsi="Arial" w:cs="Arial"/>
        </w:rPr>
        <w:t>S pozdravem,</w:t>
      </w:r>
    </w:p>
    <w:p w14:paraId="73F77C94" w14:textId="71C8C2CD" w:rsidR="003464DE" w:rsidRDefault="00E43B1E">
      <w:pPr>
        <w:spacing w:after="588" w:line="249" w:lineRule="auto"/>
        <w:ind w:left="-5" w:right="7297" w:hanging="10"/>
      </w:pPr>
      <w:r>
        <w:rPr>
          <w:rFonts w:ascii="Arial" w:eastAsia="Arial" w:hAnsi="Arial" w:cs="Arial"/>
        </w:rPr>
        <w:t xml:space="preserve">Obchodně technický poradce GHC </w:t>
      </w:r>
      <w:proofErr w:type="spellStart"/>
      <w:r>
        <w:rPr>
          <w:rFonts w:ascii="Arial" w:eastAsia="Arial" w:hAnsi="Arial" w:cs="Arial"/>
        </w:rPr>
        <w:t>Invest,s.r.o</w:t>
      </w:r>
      <w:proofErr w:type="spellEnd"/>
      <w:r>
        <w:rPr>
          <w:rFonts w:ascii="Arial" w:eastAsia="Arial" w:hAnsi="Arial" w:cs="Arial"/>
        </w:rPr>
        <w:t xml:space="preserve">. </w:t>
      </w:r>
    </w:p>
    <w:p w14:paraId="787331F3" w14:textId="77777777" w:rsidR="003464DE" w:rsidRDefault="00E43B1E">
      <w:pPr>
        <w:spacing w:after="109"/>
        <w:ind w:left="70" w:right="-5"/>
      </w:pPr>
      <w:r>
        <w:rPr>
          <w:noProof/>
        </w:rPr>
        <mc:AlternateContent>
          <mc:Choice Requires="wpg">
            <w:drawing>
              <wp:inline distT="0" distB="0" distL="0" distR="0" wp14:anchorId="30B9BC5E" wp14:editId="607C2761">
                <wp:extent cx="6400800" cy="38100"/>
                <wp:effectExtent l="0" t="0" r="0" b="0"/>
                <wp:docPr id="1300" name="Group 13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0800" cy="38100"/>
                          <a:chOff x="0" y="0"/>
                          <a:chExt cx="6400800" cy="38100"/>
                        </a:xfrm>
                      </wpg:grpSpPr>
                      <wps:wsp>
                        <wps:cNvPr id="41" name="Shape 41"/>
                        <wps:cNvSpPr/>
                        <wps:spPr>
                          <a:xfrm>
                            <a:off x="0" y="0"/>
                            <a:ext cx="6400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00">
                                <a:moveTo>
                                  <a:pt x="0" y="0"/>
                                </a:moveTo>
                                <a:lnTo>
                                  <a:pt x="6400800" y="0"/>
                                </a:lnTo>
                              </a:path>
                            </a:pathLst>
                          </a:custGeom>
                          <a:ln w="38100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300" style="width:504pt;height:3pt;mso-position-horizontal-relative:char;mso-position-vertical-relative:line" coordsize="64008,381">
                <v:shape id="Shape 41" style="position:absolute;width:64008;height:0;left:0;top:0;" coordsize="6400800,0" path="m0,0l6400800,0">
                  <v:stroke weight="3pt" endcap="square" joinstyle="miter" miterlimit="7" on="true" color="#000000"/>
                  <v:fill on="false" color="#000000" opacity="0"/>
                </v:shape>
              </v:group>
            </w:pict>
          </mc:Fallback>
        </mc:AlternateContent>
      </w:r>
    </w:p>
    <w:p w14:paraId="76501E9A" w14:textId="77777777" w:rsidR="003464DE" w:rsidRDefault="00E43B1E">
      <w:pPr>
        <w:tabs>
          <w:tab w:val="center" w:pos="8307"/>
        </w:tabs>
        <w:spacing w:after="0"/>
      </w:pPr>
      <w:r>
        <w:rPr>
          <w:rFonts w:ascii="Arial" w:eastAsia="Arial" w:hAnsi="Arial" w:cs="Arial"/>
          <w:i/>
          <w:sz w:val="16"/>
          <w:u w:val="single" w:color="000000"/>
        </w:rPr>
        <w:t>Sídlo společnosti:</w:t>
      </w:r>
      <w:r>
        <w:rPr>
          <w:rFonts w:ascii="Arial" w:eastAsia="Arial" w:hAnsi="Arial" w:cs="Arial"/>
          <w:i/>
          <w:sz w:val="16"/>
        </w:rPr>
        <w:t xml:space="preserve">                                                                    </w:t>
      </w:r>
      <w:r>
        <w:rPr>
          <w:rFonts w:ascii="Arial" w:eastAsia="Arial" w:hAnsi="Arial" w:cs="Arial"/>
          <w:i/>
          <w:sz w:val="16"/>
          <w:u w:val="single" w:color="000000"/>
        </w:rPr>
        <w:t>Distribuce a sklad Čechy:</w:t>
      </w:r>
      <w:r>
        <w:rPr>
          <w:rFonts w:ascii="Arial" w:eastAsia="Arial" w:hAnsi="Arial" w:cs="Arial"/>
          <w:i/>
          <w:sz w:val="16"/>
          <w:u w:val="single" w:color="000000"/>
        </w:rPr>
        <w:tab/>
      </w:r>
      <w:r>
        <w:rPr>
          <w:rFonts w:ascii="Arial" w:eastAsia="Arial" w:hAnsi="Arial" w:cs="Arial"/>
          <w:i/>
          <w:sz w:val="16"/>
        </w:rPr>
        <w:t xml:space="preserve">         </w:t>
      </w:r>
      <w:r>
        <w:rPr>
          <w:rFonts w:ascii="Arial" w:eastAsia="Arial" w:hAnsi="Arial" w:cs="Arial"/>
          <w:i/>
          <w:sz w:val="16"/>
          <w:u w:val="single" w:color="000000"/>
        </w:rPr>
        <w:t>Distribuce a sklad Morava</w:t>
      </w:r>
      <w:r>
        <w:rPr>
          <w:rFonts w:ascii="Arial" w:eastAsia="Arial" w:hAnsi="Arial" w:cs="Arial"/>
          <w:i/>
          <w:sz w:val="16"/>
        </w:rPr>
        <w:t>:</w:t>
      </w:r>
    </w:p>
    <w:p w14:paraId="7AB2E65D" w14:textId="77777777" w:rsidR="003464DE" w:rsidRDefault="00E43B1E">
      <w:pPr>
        <w:spacing w:after="0" w:line="299" w:lineRule="auto"/>
        <w:ind w:left="84" w:right="24"/>
      </w:pPr>
      <w:r>
        <w:rPr>
          <w:rFonts w:ascii="Arial" w:eastAsia="Arial" w:hAnsi="Arial" w:cs="Arial"/>
          <w:b/>
          <w:sz w:val="16"/>
        </w:rPr>
        <w:t xml:space="preserve">GHC Invest, s.r.o., Korunovační 6, 170 00  Praha 7           Minická 635, 278 01 Kralupy n. </w:t>
      </w:r>
      <w:proofErr w:type="spellStart"/>
      <w:r>
        <w:rPr>
          <w:rFonts w:ascii="Arial" w:eastAsia="Arial" w:hAnsi="Arial" w:cs="Arial"/>
          <w:b/>
          <w:sz w:val="16"/>
        </w:rPr>
        <w:t>Vlt</w:t>
      </w:r>
      <w:proofErr w:type="spellEnd"/>
      <w:r>
        <w:rPr>
          <w:rFonts w:ascii="Arial" w:eastAsia="Arial" w:hAnsi="Arial" w:cs="Arial"/>
          <w:b/>
          <w:sz w:val="16"/>
        </w:rPr>
        <w:t>.</w:t>
      </w:r>
      <w:r>
        <w:rPr>
          <w:rFonts w:ascii="Arial" w:eastAsia="Arial" w:hAnsi="Arial" w:cs="Arial"/>
          <w:b/>
          <w:sz w:val="16"/>
        </w:rPr>
        <w:tab/>
        <w:t xml:space="preserve">         Na Letišti 415/104, 750 02 Bochoř Tel. : 233 374 806, Fax: 233 371 373                                    Tel.: 312 524 812, Fax: 312 525 482</w:t>
      </w:r>
      <w:r>
        <w:rPr>
          <w:rFonts w:ascii="Arial" w:eastAsia="Arial" w:hAnsi="Arial" w:cs="Arial"/>
          <w:b/>
          <w:sz w:val="16"/>
        </w:rPr>
        <w:tab/>
        <w:t xml:space="preserve">         Tel./Fax: 581 702 109 </w:t>
      </w:r>
      <w:hyperlink r:id="rId7">
        <w:r>
          <w:rPr>
            <w:rFonts w:ascii="Arial" w:eastAsia="Arial" w:hAnsi="Arial" w:cs="Arial"/>
            <w:b/>
            <w:color w:val="0000FF"/>
            <w:sz w:val="16"/>
            <w:u w:val="single" w:color="0000FF"/>
          </w:rPr>
          <w:t>www.ghcinvest.cz</w:t>
        </w:r>
      </w:hyperlink>
      <w:hyperlink r:id="rId8">
        <w:r>
          <w:rPr>
            <w:rFonts w:ascii="Arial" w:eastAsia="Arial" w:hAnsi="Arial" w:cs="Arial"/>
            <w:b/>
            <w:sz w:val="16"/>
          </w:rPr>
          <w:t xml:space="preserve"> </w:t>
        </w:r>
      </w:hyperlink>
      <w:r>
        <w:rPr>
          <w:rFonts w:ascii="Arial" w:eastAsia="Arial" w:hAnsi="Arial" w:cs="Arial"/>
          <w:b/>
          <w:sz w:val="16"/>
        </w:rPr>
        <w:t xml:space="preserve">  e-mail : </w:t>
      </w:r>
      <w:r>
        <w:rPr>
          <w:rFonts w:ascii="Arial" w:eastAsia="Arial" w:hAnsi="Arial" w:cs="Arial"/>
          <w:b/>
          <w:color w:val="0000FF"/>
          <w:sz w:val="16"/>
          <w:u w:val="single" w:color="0000FF"/>
        </w:rPr>
        <w:t>info@ghcinvest.cz</w:t>
      </w:r>
      <w:r>
        <w:rPr>
          <w:rFonts w:ascii="Arial" w:eastAsia="Arial" w:hAnsi="Arial" w:cs="Arial"/>
          <w:b/>
          <w:sz w:val="16"/>
        </w:rPr>
        <w:t xml:space="preserve">                 e-mail: </w:t>
      </w:r>
      <w:r>
        <w:rPr>
          <w:rFonts w:ascii="Arial" w:eastAsia="Arial" w:hAnsi="Arial" w:cs="Arial"/>
          <w:b/>
          <w:color w:val="0000FF"/>
          <w:sz w:val="16"/>
          <w:u w:val="single" w:color="0000FF"/>
        </w:rPr>
        <w:t>kralupy@ghcinvest.cz</w:t>
      </w:r>
      <w:r>
        <w:rPr>
          <w:rFonts w:ascii="Arial" w:eastAsia="Arial" w:hAnsi="Arial" w:cs="Arial"/>
          <w:b/>
          <w:color w:val="0000FF"/>
          <w:sz w:val="16"/>
          <w:u w:val="single" w:color="0000FF"/>
        </w:rPr>
        <w:tab/>
      </w:r>
      <w:r>
        <w:rPr>
          <w:rFonts w:ascii="Arial" w:eastAsia="Arial" w:hAnsi="Arial" w:cs="Arial"/>
          <w:b/>
          <w:sz w:val="16"/>
        </w:rPr>
        <w:t xml:space="preserve">         e-mail: </w:t>
      </w:r>
      <w:r>
        <w:rPr>
          <w:rFonts w:ascii="Arial" w:eastAsia="Arial" w:hAnsi="Arial" w:cs="Arial"/>
          <w:b/>
          <w:color w:val="0000FF"/>
          <w:sz w:val="16"/>
          <w:u w:val="single" w:color="0000FF"/>
        </w:rPr>
        <w:t>prerov@ghcinvest.cz</w:t>
      </w:r>
      <w:r>
        <w:rPr>
          <w:rFonts w:ascii="Arial" w:eastAsia="Arial" w:hAnsi="Arial" w:cs="Arial"/>
          <w:b/>
          <w:sz w:val="16"/>
        </w:rPr>
        <w:t xml:space="preserve"> IČO: 60464496  DIČ: CZ60464496, Bankovní spojení: 123-3197380257/0100 Komerční banka a.s.</w:t>
      </w:r>
    </w:p>
    <w:sectPr w:rsidR="003464DE">
      <w:pgSz w:w="11900" w:h="16840"/>
      <w:pgMar w:top="568" w:right="845" w:bottom="1440" w:left="91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0A0B49"/>
    <w:multiLevelType w:val="hybridMultilevel"/>
    <w:tmpl w:val="463AA1C2"/>
    <w:lvl w:ilvl="0" w:tplc="0F569794">
      <w:start w:val="1"/>
      <w:numFmt w:val="bullet"/>
      <w:lvlText w:val=""/>
      <w:lvlJc w:val="left"/>
      <w:pPr>
        <w:ind w:left="53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10A4AB6">
      <w:start w:val="1"/>
      <w:numFmt w:val="bullet"/>
      <w:lvlText w:val="o"/>
      <w:lvlJc w:val="left"/>
      <w:pPr>
        <w:ind w:left="21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51659AC">
      <w:start w:val="1"/>
      <w:numFmt w:val="bullet"/>
      <w:lvlText w:val="▪"/>
      <w:lvlJc w:val="left"/>
      <w:pPr>
        <w:ind w:left="28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256BE7C">
      <w:start w:val="1"/>
      <w:numFmt w:val="bullet"/>
      <w:lvlText w:val="•"/>
      <w:lvlJc w:val="left"/>
      <w:pPr>
        <w:ind w:left="35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D52D0C6">
      <w:start w:val="1"/>
      <w:numFmt w:val="bullet"/>
      <w:lvlText w:val="o"/>
      <w:lvlJc w:val="left"/>
      <w:pPr>
        <w:ind w:left="43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20CED06">
      <w:start w:val="1"/>
      <w:numFmt w:val="bullet"/>
      <w:lvlText w:val="▪"/>
      <w:lvlJc w:val="left"/>
      <w:pPr>
        <w:ind w:left="50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D36B87E">
      <w:start w:val="1"/>
      <w:numFmt w:val="bullet"/>
      <w:lvlText w:val="•"/>
      <w:lvlJc w:val="left"/>
      <w:pPr>
        <w:ind w:left="57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F9C8D1E">
      <w:start w:val="1"/>
      <w:numFmt w:val="bullet"/>
      <w:lvlText w:val="o"/>
      <w:lvlJc w:val="left"/>
      <w:pPr>
        <w:ind w:left="64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E0C0B2A">
      <w:start w:val="1"/>
      <w:numFmt w:val="bullet"/>
      <w:lvlText w:val="▪"/>
      <w:lvlJc w:val="left"/>
      <w:pPr>
        <w:ind w:left="71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163346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4DE"/>
    <w:rsid w:val="003464DE"/>
    <w:rsid w:val="00900B12"/>
    <w:rsid w:val="00E43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4E7C9"/>
  <w15:docId w15:val="{C74FDECE-1112-4EC6-99F4-916CDA3E6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hcinvest.cz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hcinvest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0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351</Words>
  <Characters>2071</Characters>
  <Application>Microsoft Office Word</Application>
  <DocSecurity>0</DocSecurity>
  <Lines>17</Lines>
  <Paragraphs>4</Paragraphs>
  <ScaleCrop>false</ScaleCrop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Telefax</dc:title>
  <dc:subject/>
  <dc:creator>GHC Invest s.r.o.</dc:creator>
  <cp:keywords/>
  <cp:lastModifiedBy>Lenka Büttnerová</cp:lastModifiedBy>
  <cp:revision>2</cp:revision>
  <dcterms:created xsi:type="dcterms:W3CDTF">2024-12-06T09:19:00Z</dcterms:created>
  <dcterms:modified xsi:type="dcterms:W3CDTF">2024-12-06T09:19:00Z</dcterms:modified>
</cp:coreProperties>
</file>