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1"/>
        <w:keepNext/>
        <w:keepLines/>
        <w:widowControl w:val="0"/>
        <w:shd w:val="clear" w:color="auto" w:fill="auto"/>
        <w:bidi w:val="0"/>
        <w:spacing w:before="0" w:after="180" w:line="240" w:lineRule="auto"/>
        <w:ind w:left="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1284/2024</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406400</wp:posOffset>
                </wp:positionV>
                <wp:extent cx="1085215" cy="1112520"/>
                <wp:wrapSquare wrapText="bothSides"/>
                <wp:docPr id="1" name="Shape 1"/>
                <a:graphic xmlns:a="http://schemas.openxmlformats.org/drawingml/2006/main">
                  <a:graphicData uri="http://schemas.microsoft.com/office/word/2010/wordprocessingShape">
                    <wps:wsp>
                      <wps:cNvSpPr txBox="1"/>
                      <wps:spPr>
                        <a:xfrm>
                          <a:ext cx="1085215" cy="1112520"/>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32.pt;width:85.450000000000003pt;height:87.6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PHS Česká Lípa - selektivní kácení nebezpečných stromů II.</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Petr Horyna</w:t>
      </w:r>
    </w:p>
    <w:p>
      <w:pPr>
        <w:pStyle w:val="Style2"/>
        <w:keepNext w:val="0"/>
        <w:keepLines w:val="0"/>
        <w:widowControl w:val="0"/>
        <w:shd w:val="clear" w:color="auto" w:fill="auto"/>
        <w:bidi w:val="0"/>
        <w:spacing w:before="0" w:after="320" w:line="240" w:lineRule="auto"/>
        <w:ind w:left="2620" w:right="0" w:firstLine="80"/>
        <w:jc w:val="both"/>
      </w:pPr>
      <w:r>
        <w:rPr>
          <w:color w:val="000000"/>
          <w:spacing w:val="0"/>
          <w:w w:val="100"/>
          <w:position w:val="0"/>
          <w:shd w:val="clear" w:color="auto" w:fill="auto"/>
          <w:lang w:val="cs-CZ" w:eastAsia="cs-CZ" w:bidi="cs-CZ"/>
        </w:rPr>
        <w:t>Valkeřická 536, 407 22 Benešov nad Ploučnicí 46793721</w:t>
      </w:r>
    </w:p>
    <w:p>
      <w:pPr>
        <w:pStyle w:val="Style2"/>
        <w:keepNext w:val="0"/>
        <w:keepLines w:val="0"/>
        <w:widowControl w:val="0"/>
        <w:shd w:val="clear" w:color="auto" w:fill="auto"/>
        <w:bidi w:val="0"/>
        <w:spacing w:before="0" w:after="58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1"/>
        <w:keepNext/>
        <w:keepLines/>
        <w:widowControl w:val="0"/>
        <w:numPr>
          <w:ilvl w:val="0"/>
          <w:numId w:val="1"/>
        </w:numPr>
        <w:shd w:val="clear" w:color="auto" w:fill="auto"/>
        <w:tabs>
          <w:tab w:pos="382" w:val="left"/>
        </w:tabs>
        <w:bidi w:val="0"/>
        <w:spacing w:before="0" w:after="180" w:line="240" w:lineRule="auto"/>
        <w:ind w:left="300" w:right="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PHS Česká Lípa - selektivní kácení nebezpečných stromů II.</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1"/>
        <w:keepNext/>
        <w:keepLines/>
        <w:widowControl w:val="0"/>
        <w:numPr>
          <w:ilvl w:val="0"/>
          <w:numId w:val="1"/>
        </w:numPr>
        <w:shd w:val="clear" w:color="auto" w:fill="auto"/>
        <w:tabs>
          <w:tab w:pos="382" w:val="left"/>
        </w:tabs>
        <w:bidi w:val="0"/>
        <w:spacing w:before="0" w:after="180" w:line="240" w:lineRule="auto"/>
        <w:ind w:left="300" w:right="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selektivní kácení 17 ks nebezpečných stromů, které tvoří břehový porost vodního toku Ploučnice v Děčíně a ve Starém Šachově, Merboltického potoka v Merbolticích a Bystré ve Veselém.</w:t>
      </w:r>
      <w:bookmarkEnd w:id="11"/>
      <w:bookmarkEnd w:id="8"/>
      <w:bookmarkEnd w:id="9"/>
    </w:p>
    <w:p>
      <w:pPr>
        <w:pStyle w:val="Style2"/>
        <w:keepNext w:val="0"/>
        <w:keepLines w:val="0"/>
        <w:widowControl w:val="0"/>
        <w:shd w:val="clear" w:color="auto" w:fill="auto"/>
        <w:bidi w:val="0"/>
        <w:spacing w:before="0" w:after="0" w:line="240" w:lineRule="auto"/>
        <w:ind w:left="300" w:right="0" w:firstLine="60"/>
        <w:jc w:val="both"/>
      </w:pPr>
      <w:r>
        <w:rPr>
          <w:color w:val="000000"/>
          <w:spacing w:val="0"/>
          <w:w w:val="100"/>
          <w:position w:val="0"/>
          <w:shd w:val="clear" w:color="auto" w:fill="auto"/>
          <w:lang w:val="cs-CZ" w:eastAsia="cs-CZ" w:bidi="cs-CZ"/>
        </w:rPr>
        <w:t>Jedná se o rizikové práce s předpokladem využití horolezecké techniky či plošiny v níže uvedených lokalitách:</w:t>
      </w:r>
    </w:p>
    <w:p>
      <w:pPr>
        <w:pStyle w:val="Style2"/>
        <w:keepNext w:val="0"/>
        <w:keepLines w:val="0"/>
        <w:widowControl w:val="0"/>
        <w:numPr>
          <w:ilvl w:val="0"/>
          <w:numId w:val="3"/>
        </w:numPr>
        <w:shd w:val="clear" w:color="auto" w:fill="auto"/>
        <w:tabs>
          <w:tab w:pos="757" w:val="left"/>
        </w:tabs>
        <w:bidi w:val="0"/>
        <w:spacing w:before="0" w:after="0" w:line="288" w:lineRule="auto"/>
        <w:ind w:left="660" w:right="0" w:hanging="300"/>
        <w:jc w:val="both"/>
      </w:pPr>
      <w:bookmarkStart w:id="12" w:name="bookmark12"/>
      <w:bookmarkEnd w:id="12"/>
      <w:r>
        <w:rPr>
          <w:color w:val="000000"/>
          <w:spacing w:val="0"/>
          <w:w w:val="100"/>
          <w:position w:val="0"/>
          <w:shd w:val="clear" w:color="auto" w:fill="auto"/>
          <w:lang w:val="cs-CZ" w:eastAsia="cs-CZ" w:bidi="cs-CZ"/>
        </w:rPr>
        <w:t xml:space="preserve">Ploučnice v k. ú. Děčín u mostu na Boletice na p. p. č. ………: </w:t>
      </w:r>
      <w:r>
        <w:rPr>
          <w:b/>
          <w:bCs/>
          <w:color w:val="000000"/>
          <w:spacing w:val="0"/>
          <w:w w:val="100"/>
          <w:position w:val="0"/>
          <w:shd w:val="clear" w:color="auto" w:fill="auto"/>
          <w:lang w:val="cs-CZ" w:eastAsia="cs-CZ" w:bidi="cs-CZ"/>
        </w:rPr>
        <w:t xml:space="preserve">Kácení 1 ks vrby křehké Ø 80 cm. </w:t>
      </w:r>
      <w:r>
        <w:rPr>
          <w:color w:val="000000"/>
          <w:spacing w:val="0"/>
          <w:w w:val="100"/>
          <w:position w:val="0"/>
          <w:shd w:val="clear" w:color="auto" w:fill="auto"/>
          <w:lang w:val="cs-CZ" w:eastAsia="cs-CZ" w:bidi="cs-CZ"/>
        </w:rPr>
        <w:t>Pozice stromu dle GPS: ………………..</w:t>
      </w:r>
    </w:p>
    <w:p>
      <w:pPr>
        <w:pStyle w:val="Style2"/>
        <w:keepNext w:val="0"/>
        <w:keepLines w:val="0"/>
        <w:widowControl w:val="0"/>
        <w:numPr>
          <w:ilvl w:val="0"/>
          <w:numId w:val="3"/>
        </w:numPr>
        <w:shd w:val="clear" w:color="auto" w:fill="auto"/>
        <w:tabs>
          <w:tab w:pos="757" w:val="left"/>
        </w:tabs>
        <w:bidi w:val="0"/>
        <w:spacing w:before="0" w:after="0" w:line="288" w:lineRule="auto"/>
        <w:ind w:left="660" w:right="0" w:hanging="300"/>
        <w:jc w:val="both"/>
      </w:pPr>
      <w:bookmarkStart w:id="13" w:name="bookmark13"/>
      <w:bookmarkEnd w:id="13"/>
      <w:r>
        <w:rPr>
          <w:color w:val="000000"/>
          <w:spacing w:val="0"/>
          <w:w w:val="100"/>
          <w:position w:val="0"/>
          <w:shd w:val="clear" w:color="auto" w:fill="auto"/>
          <w:lang w:val="cs-CZ" w:eastAsia="cs-CZ" w:bidi="cs-CZ"/>
        </w:rPr>
        <w:t xml:space="preserve">Ploučnice v k. ú. Děčín za zimním stadionem na p. p. č……….: </w:t>
      </w:r>
      <w:r>
        <w:rPr>
          <w:b/>
          <w:bCs/>
          <w:color w:val="000000"/>
          <w:spacing w:val="0"/>
          <w:w w:val="100"/>
          <w:position w:val="0"/>
          <w:shd w:val="clear" w:color="auto" w:fill="auto"/>
          <w:lang w:val="cs-CZ" w:eastAsia="cs-CZ" w:bidi="cs-CZ"/>
        </w:rPr>
        <w:t xml:space="preserve">Kácení 2 ks olší lepkavých Ø 44 a 74 cm a 1 ks vrby bílé Ø 30 cm. </w:t>
      </w:r>
      <w:r>
        <w:rPr>
          <w:color w:val="000000"/>
          <w:spacing w:val="0"/>
          <w:w w:val="100"/>
          <w:position w:val="0"/>
          <w:shd w:val="clear" w:color="auto" w:fill="auto"/>
          <w:lang w:val="cs-CZ" w:eastAsia="cs-CZ" w:bidi="cs-CZ"/>
        </w:rPr>
        <w:t>Pozice stromů dle GPS: …………..</w:t>
      </w:r>
    </w:p>
    <w:p>
      <w:pPr>
        <w:pStyle w:val="Style2"/>
        <w:keepNext w:val="0"/>
        <w:keepLines w:val="0"/>
        <w:widowControl w:val="0"/>
        <w:numPr>
          <w:ilvl w:val="0"/>
          <w:numId w:val="3"/>
        </w:numPr>
        <w:shd w:val="clear" w:color="auto" w:fill="auto"/>
        <w:tabs>
          <w:tab w:pos="757" w:val="left"/>
        </w:tabs>
        <w:bidi w:val="0"/>
        <w:spacing w:before="0" w:after="0" w:line="288" w:lineRule="auto"/>
        <w:ind w:left="660" w:right="0" w:hanging="300"/>
        <w:jc w:val="both"/>
      </w:pPr>
      <w:bookmarkStart w:id="14" w:name="bookmark14"/>
      <w:bookmarkEnd w:id="14"/>
      <w:r>
        <w:rPr>
          <w:color w:val="000000"/>
          <w:spacing w:val="0"/>
          <w:w w:val="100"/>
          <w:position w:val="0"/>
          <w:shd w:val="clear" w:color="auto" w:fill="auto"/>
          <w:lang w:val="cs-CZ" w:eastAsia="cs-CZ" w:bidi="cs-CZ"/>
        </w:rPr>
        <w:t xml:space="preserve">Ploučnice v k. ú. Starý Šachov - cyklostezka pro cyklisty, obslužná komunikace na p. p. č. 708/2: </w:t>
      </w:r>
      <w:r>
        <w:rPr>
          <w:b/>
          <w:bCs/>
          <w:color w:val="000000"/>
          <w:spacing w:val="0"/>
          <w:w w:val="100"/>
          <w:position w:val="0"/>
          <w:shd w:val="clear" w:color="auto" w:fill="auto"/>
          <w:lang w:val="cs-CZ" w:eastAsia="cs-CZ" w:bidi="cs-CZ"/>
        </w:rPr>
        <w:t xml:space="preserve">Kácení 7 ks jasanů ztepilých Ø 28, 29, 31, 34, 46, 46 a 50 cm a 1 ks jilmu Ø 28 cm. </w:t>
      </w:r>
      <w:r>
        <w:rPr>
          <w:color w:val="000000"/>
          <w:spacing w:val="0"/>
          <w:w w:val="100"/>
          <w:position w:val="0"/>
          <w:shd w:val="clear" w:color="auto" w:fill="auto"/>
          <w:lang w:val="cs-CZ" w:eastAsia="cs-CZ" w:bidi="cs-CZ"/>
        </w:rPr>
        <w:t>Pozice stromů dle GPS: …………..</w:t>
      </w:r>
    </w:p>
    <w:p>
      <w:pPr>
        <w:pStyle w:val="Style2"/>
        <w:keepNext w:val="0"/>
        <w:keepLines w:val="0"/>
        <w:widowControl w:val="0"/>
        <w:numPr>
          <w:ilvl w:val="0"/>
          <w:numId w:val="3"/>
        </w:numPr>
        <w:shd w:val="clear" w:color="auto" w:fill="auto"/>
        <w:tabs>
          <w:tab w:pos="757" w:val="left"/>
        </w:tabs>
        <w:bidi w:val="0"/>
        <w:spacing w:before="0" w:after="0" w:line="288" w:lineRule="auto"/>
        <w:ind w:left="660" w:right="0" w:hanging="300"/>
        <w:jc w:val="both"/>
      </w:pPr>
      <w:bookmarkStart w:id="15" w:name="bookmark15"/>
      <w:bookmarkEnd w:id="15"/>
      <w:r>
        <w:rPr>
          <w:color w:val="000000"/>
          <w:spacing w:val="0"/>
          <w:w w:val="100"/>
          <w:position w:val="0"/>
          <w:shd w:val="clear" w:color="auto" w:fill="auto"/>
          <w:lang w:val="cs-CZ" w:eastAsia="cs-CZ" w:bidi="cs-CZ"/>
        </w:rPr>
        <w:t xml:space="preserve">Merboltický potok v k. ú. Merboltice na p. p. č. ………..: </w:t>
      </w:r>
      <w:r>
        <w:rPr>
          <w:b/>
          <w:bCs/>
          <w:color w:val="000000"/>
          <w:spacing w:val="0"/>
          <w:w w:val="100"/>
          <w:position w:val="0"/>
          <w:shd w:val="clear" w:color="auto" w:fill="auto"/>
          <w:lang w:val="cs-CZ" w:eastAsia="cs-CZ" w:bidi="cs-CZ"/>
        </w:rPr>
        <w:t xml:space="preserve">Kácení 1ks břízy Ø 45 cm a 1 ks jasanu ztepilého Ø 67 cm. </w:t>
      </w:r>
      <w:r>
        <w:rPr>
          <w:color w:val="000000"/>
          <w:spacing w:val="0"/>
          <w:w w:val="100"/>
          <w:position w:val="0"/>
          <w:shd w:val="clear" w:color="auto" w:fill="auto"/>
          <w:lang w:val="cs-CZ" w:eastAsia="cs-CZ" w:bidi="cs-CZ"/>
        </w:rPr>
        <w:t>Pozice stromů dle GPS: ………..</w:t>
      </w:r>
    </w:p>
    <w:p>
      <w:pPr>
        <w:pStyle w:val="Style2"/>
        <w:keepNext w:val="0"/>
        <w:keepLines w:val="0"/>
        <w:widowControl w:val="0"/>
        <w:numPr>
          <w:ilvl w:val="0"/>
          <w:numId w:val="3"/>
        </w:numPr>
        <w:shd w:val="clear" w:color="auto" w:fill="auto"/>
        <w:tabs>
          <w:tab w:pos="757" w:val="left"/>
        </w:tabs>
        <w:bidi w:val="0"/>
        <w:spacing w:before="0" w:after="120" w:line="288" w:lineRule="auto"/>
        <w:ind w:left="660" w:right="0" w:hanging="300"/>
        <w:jc w:val="both"/>
      </w:pPr>
      <w:bookmarkStart w:id="16" w:name="bookmark16"/>
      <w:bookmarkEnd w:id="16"/>
      <w:r>
        <w:rPr>
          <w:color w:val="000000"/>
          <w:spacing w:val="0"/>
          <w:w w:val="100"/>
          <w:position w:val="0"/>
          <w:shd w:val="clear" w:color="auto" w:fill="auto"/>
          <w:lang w:val="cs-CZ" w:eastAsia="cs-CZ" w:bidi="cs-CZ"/>
        </w:rPr>
        <w:t xml:space="preserve">Bystrá v k. ú. Veselé na p. p. č. …………... </w:t>
      </w:r>
      <w:r>
        <w:rPr>
          <w:b/>
          <w:bCs/>
          <w:color w:val="000000"/>
          <w:spacing w:val="0"/>
          <w:w w:val="100"/>
          <w:position w:val="0"/>
          <w:shd w:val="clear" w:color="auto" w:fill="auto"/>
          <w:lang w:val="cs-CZ" w:eastAsia="cs-CZ" w:bidi="cs-CZ"/>
        </w:rPr>
        <w:t xml:space="preserve">Kácení 2 ks jasanů ztepilých Ø 40 a 44 cm a 1 ks olše lepkavé Ø 70 cm. </w:t>
      </w:r>
      <w:r>
        <w:rPr>
          <w:color w:val="000000"/>
          <w:spacing w:val="0"/>
          <w:w w:val="100"/>
          <w:position w:val="0"/>
          <w:shd w:val="clear" w:color="auto" w:fill="auto"/>
          <w:lang w:val="cs-CZ" w:eastAsia="cs-CZ" w:bidi="cs-CZ"/>
        </w:rPr>
        <w:t>Pozice stromů dle GPS: …………..</w:t>
      </w:r>
    </w:p>
    <w:p>
      <w:pPr>
        <w:pStyle w:val="Style11"/>
        <w:keepNext/>
        <w:keepLines/>
        <w:widowControl w:val="0"/>
        <w:shd w:val="clear" w:color="auto" w:fill="auto"/>
        <w:bidi w:val="0"/>
        <w:spacing w:before="0" w:after="0" w:line="240" w:lineRule="auto"/>
        <w:ind w:left="0" w:right="0" w:firstLine="300"/>
        <w:jc w:val="both"/>
      </w:pPr>
      <w:bookmarkStart w:id="17" w:name="bookmark17"/>
      <w:bookmarkStart w:id="18" w:name="bookmark18"/>
      <w:bookmarkStart w:id="19" w:name="bookmark19"/>
      <w:r>
        <w:rPr>
          <w:color w:val="000000"/>
          <w:spacing w:val="0"/>
          <w:w w:val="100"/>
          <w:position w:val="0"/>
          <w:shd w:val="clear" w:color="auto" w:fill="auto"/>
          <w:lang w:val="cs-CZ" w:eastAsia="cs-CZ" w:bidi="cs-CZ"/>
        </w:rPr>
        <w:t xml:space="preserve">Zhotovitel odkoupí vytěženou dřevní hmotu o celkovém objemu </w:t>
      </w:r>
      <w:r>
        <w:rPr>
          <w:b/>
          <w:bCs/>
          <w:color w:val="000000"/>
          <w:spacing w:val="0"/>
          <w:w w:val="100"/>
          <w:position w:val="0"/>
          <w:shd w:val="clear" w:color="auto" w:fill="auto"/>
          <w:lang w:val="cs-CZ" w:eastAsia="cs-CZ" w:bidi="cs-CZ"/>
        </w:rPr>
        <w:t>22 plm (m3):</w:t>
      </w:r>
      <w:bookmarkEnd w:id="17"/>
      <w:bookmarkEnd w:id="18"/>
      <w:bookmarkEnd w:id="19"/>
    </w:p>
    <w:p>
      <w:pPr>
        <w:pStyle w:val="Style11"/>
        <w:keepNext/>
        <w:keepLines/>
        <w:widowControl w:val="0"/>
        <w:shd w:val="clear" w:color="auto" w:fill="auto"/>
        <w:bidi w:val="0"/>
        <w:spacing w:before="0" w:after="0" w:line="221" w:lineRule="auto"/>
        <w:ind w:left="0" w:right="0" w:firstLine="300"/>
        <w:jc w:val="both"/>
      </w:pPr>
      <w:bookmarkStart w:id="20" w:name="bookmark20"/>
      <w:bookmarkStart w:id="21" w:name="bookmark21"/>
      <w:bookmarkStart w:id="22" w:name="bookmark2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17 plm </w:t>
      </w:r>
      <w:r>
        <w:rPr>
          <w:color w:val="000000"/>
          <w:spacing w:val="0"/>
          <w:w w:val="100"/>
          <w:position w:val="0"/>
          <w:shd w:val="clear" w:color="auto" w:fill="auto"/>
          <w:lang w:val="cs-CZ" w:eastAsia="cs-CZ" w:bidi="cs-CZ"/>
        </w:rPr>
        <w:t>za jednotkovou cenu 600 Kč bez DPH za 1 plm</w:t>
      </w:r>
      <w:bookmarkEnd w:id="20"/>
      <w:bookmarkEnd w:id="21"/>
      <w:bookmarkEnd w:id="22"/>
    </w:p>
    <w:p>
      <w:pPr>
        <w:pStyle w:val="Style11"/>
        <w:keepNext/>
        <w:keepLines/>
        <w:widowControl w:val="0"/>
        <w:shd w:val="clear" w:color="auto" w:fill="auto"/>
        <w:bidi w:val="0"/>
        <w:spacing w:before="0" w:after="0" w:line="221" w:lineRule="auto"/>
        <w:ind w:left="0" w:right="0" w:firstLine="300"/>
        <w:jc w:val="both"/>
      </w:pPr>
      <w:bookmarkStart w:id="23" w:name="bookmark23"/>
      <w:bookmarkStart w:id="24" w:name="bookmark24"/>
      <w:bookmarkStart w:id="25" w:name="bookmark2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5 plm </w:t>
      </w:r>
      <w:r>
        <w:rPr>
          <w:color w:val="000000"/>
          <w:spacing w:val="0"/>
          <w:w w:val="100"/>
          <w:position w:val="0"/>
          <w:shd w:val="clear" w:color="auto" w:fill="auto"/>
          <w:lang w:val="cs-CZ" w:eastAsia="cs-CZ" w:bidi="cs-CZ"/>
        </w:rPr>
        <w:t>za jednotkovou cenu 200 Kč bez DPH za 1 plm</w:t>
      </w:r>
      <w:bookmarkEnd w:id="23"/>
      <w:bookmarkEnd w:id="24"/>
      <w:bookmarkEnd w:id="25"/>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Nevyužitelná dřevní hmota bude štěpkována v místě plnění nebo odvezena z místa plnění a zlikvidována v souladu s příslušnými právními předpisy.</w:t>
      </w:r>
    </w:p>
    <w:p>
      <w:pPr>
        <w:pStyle w:val="Style11"/>
        <w:keepNext/>
        <w:keepLines/>
        <w:widowControl w:val="0"/>
        <w:numPr>
          <w:ilvl w:val="0"/>
          <w:numId w:val="1"/>
        </w:numPr>
        <w:shd w:val="clear" w:color="auto" w:fill="auto"/>
        <w:tabs>
          <w:tab w:pos="382" w:val="left"/>
        </w:tabs>
        <w:bidi w:val="0"/>
        <w:spacing w:before="0" w:after="180" w:line="240" w:lineRule="auto"/>
        <w:ind w:left="300" w:right="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 xml:space="preserve">Zhotovitel se zavazuje provést výše uvedené dílo v rozsahu cenové nabídky, která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26"/>
      <w:bookmarkEnd w:id="27"/>
      <w:bookmarkEnd w:id="29"/>
    </w:p>
    <w:p>
      <w:pPr>
        <w:pStyle w:val="Style11"/>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Za předmět díla se dále považuje:</w:t>
      </w:r>
      <w:bookmarkEnd w:id="30"/>
      <w:bookmarkEnd w:id="31"/>
      <w:bookmarkEnd w:id="33"/>
    </w:p>
    <w:p>
      <w:pPr>
        <w:pStyle w:val="Style11"/>
        <w:keepNext/>
        <w:keepLines/>
        <w:widowControl w:val="0"/>
        <w:numPr>
          <w:ilvl w:val="0"/>
          <w:numId w:val="5"/>
        </w:numPr>
        <w:shd w:val="clear" w:color="auto" w:fill="auto"/>
        <w:tabs>
          <w:tab w:pos="832" w:val="left"/>
        </w:tabs>
        <w:bidi w:val="0"/>
        <w:spacing w:before="0" w:after="0" w:line="240" w:lineRule="auto"/>
        <w:ind w:left="0" w:right="0" w:firstLine="44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zdokumentování současného stavu, pro pozdější porovnání stavu po dokončení díla.</w:t>
      </w:r>
      <w:bookmarkEnd w:id="34"/>
      <w:bookmarkEnd w:id="35"/>
      <w:bookmarkEnd w:id="37"/>
    </w:p>
    <w:p>
      <w:pPr>
        <w:pStyle w:val="Style11"/>
        <w:keepNext/>
        <w:keepLines/>
        <w:widowControl w:val="0"/>
        <w:numPr>
          <w:ilvl w:val="0"/>
          <w:numId w:val="5"/>
        </w:numPr>
        <w:shd w:val="clear" w:color="auto" w:fill="auto"/>
        <w:tabs>
          <w:tab w:pos="846" w:val="left"/>
        </w:tabs>
        <w:bidi w:val="0"/>
        <w:spacing w:before="0" w:after="0" w:line="240" w:lineRule="auto"/>
        <w:ind w:left="0" w:right="0" w:firstLine="44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pravidelné čištění a úklid příjezdových a manipulačních ploch,</w:t>
      </w:r>
      <w:bookmarkEnd w:id="38"/>
      <w:bookmarkEnd w:id="39"/>
      <w:bookmarkEnd w:id="41"/>
    </w:p>
    <w:p>
      <w:pPr>
        <w:pStyle w:val="Style11"/>
        <w:keepNext/>
        <w:keepLines/>
        <w:widowControl w:val="0"/>
        <w:numPr>
          <w:ilvl w:val="0"/>
          <w:numId w:val="5"/>
        </w:numPr>
        <w:shd w:val="clear" w:color="auto" w:fill="auto"/>
        <w:tabs>
          <w:tab w:pos="846" w:val="left"/>
        </w:tabs>
        <w:bidi w:val="0"/>
        <w:spacing w:before="0" w:after="0" w:line="240" w:lineRule="auto"/>
        <w:ind w:left="800" w:right="0" w:hanging="36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42"/>
      <w:bookmarkEnd w:id="43"/>
      <w:bookmarkEnd w:id="45"/>
    </w:p>
    <w:p>
      <w:pPr>
        <w:pStyle w:val="Style11"/>
        <w:keepNext/>
        <w:keepLines/>
        <w:widowControl w:val="0"/>
        <w:numPr>
          <w:ilvl w:val="0"/>
          <w:numId w:val="5"/>
        </w:numPr>
        <w:shd w:val="clear" w:color="auto" w:fill="auto"/>
        <w:tabs>
          <w:tab w:pos="846" w:val="left"/>
        </w:tabs>
        <w:bidi w:val="0"/>
        <w:spacing w:before="0" w:after="0" w:line="240" w:lineRule="auto"/>
        <w:ind w:left="800" w:right="0" w:hanging="36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6"/>
      <w:bookmarkEnd w:id="47"/>
      <w:bookmarkEnd w:id="49"/>
    </w:p>
    <w:p>
      <w:pPr>
        <w:pStyle w:val="Style11"/>
        <w:keepNext/>
        <w:keepLines/>
        <w:widowControl w:val="0"/>
        <w:numPr>
          <w:ilvl w:val="0"/>
          <w:numId w:val="5"/>
        </w:numPr>
        <w:shd w:val="clear" w:color="auto" w:fill="auto"/>
        <w:tabs>
          <w:tab w:pos="846" w:val="left"/>
        </w:tabs>
        <w:bidi w:val="0"/>
        <w:spacing w:before="0" w:after="0" w:line="240" w:lineRule="auto"/>
        <w:ind w:left="0" w:right="0" w:firstLine="44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zajištění povolení zvláštního užívání silnic, bude-li potřeba,</w:t>
      </w:r>
      <w:bookmarkEnd w:id="50"/>
      <w:bookmarkEnd w:id="51"/>
      <w:bookmarkEnd w:id="53"/>
    </w:p>
    <w:p>
      <w:pPr>
        <w:pStyle w:val="Style11"/>
        <w:keepNext/>
        <w:keepLines/>
        <w:widowControl w:val="0"/>
        <w:numPr>
          <w:ilvl w:val="0"/>
          <w:numId w:val="5"/>
        </w:numPr>
        <w:shd w:val="clear" w:color="auto" w:fill="auto"/>
        <w:tabs>
          <w:tab w:pos="846" w:val="left"/>
        </w:tabs>
        <w:bidi w:val="0"/>
        <w:spacing w:before="0" w:after="0" w:line="240" w:lineRule="auto"/>
        <w:ind w:left="0" w:right="0" w:firstLine="44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zajištění povolení pálení a nahlášení pálení dřevní hmoty příslušným orgánům,</w:t>
      </w:r>
      <w:bookmarkEnd w:id="54"/>
      <w:bookmarkEnd w:id="55"/>
      <w:bookmarkEnd w:id="57"/>
    </w:p>
    <w:p>
      <w:pPr>
        <w:pStyle w:val="Style11"/>
        <w:keepNext/>
        <w:keepLines/>
        <w:widowControl w:val="0"/>
        <w:numPr>
          <w:ilvl w:val="0"/>
          <w:numId w:val="5"/>
        </w:numPr>
        <w:shd w:val="clear" w:color="auto" w:fill="auto"/>
        <w:tabs>
          <w:tab w:pos="846" w:val="left"/>
        </w:tabs>
        <w:bidi w:val="0"/>
        <w:spacing w:before="0" w:after="0" w:line="240" w:lineRule="auto"/>
        <w:ind w:left="0" w:right="0" w:firstLine="44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průběžná taxace vytěžené dřevní hmoty,</w:t>
      </w:r>
      <w:bookmarkEnd w:id="58"/>
      <w:bookmarkEnd w:id="59"/>
      <w:bookmarkEnd w:id="61"/>
    </w:p>
    <w:p>
      <w:pPr>
        <w:pStyle w:val="Style11"/>
        <w:keepNext/>
        <w:keepLines/>
        <w:widowControl w:val="0"/>
        <w:numPr>
          <w:ilvl w:val="0"/>
          <w:numId w:val="5"/>
        </w:numPr>
        <w:shd w:val="clear" w:color="auto" w:fill="auto"/>
        <w:tabs>
          <w:tab w:pos="846" w:val="left"/>
        </w:tabs>
        <w:bidi w:val="0"/>
        <w:spacing w:before="0" w:after="0" w:line="240" w:lineRule="auto"/>
        <w:ind w:left="800" w:right="0" w:hanging="36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62"/>
      <w:bookmarkEnd w:id="63"/>
      <w:bookmarkEnd w:id="65"/>
    </w:p>
    <w:p>
      <w:pPr>
        <w:pStyle w:val="Style11"/>
        <w:keepNext/>
        <w:keepLines/>
        <w:widowControl w:val="0"/>
        <w:numPr>
          <w:ilvl w:val="0"/>
          <w:numId w:val="5"/>
        </w:numPr>
        <w:shd w:val="clear" w:color="auto" w:fill="auto"/>
        <w:tabs>
          <w:tab w:pos="846" w:val="left"/>
        </w:tabs>
        <w:bidi w:val="0"/>
        <w:spacing w:before="0" w:after="180" w:line="240" w:lineRule="auto"/>
        <w:ind w:left="800" w:right="0" w:hanging="36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66"/>
      <w:bookmarkEnd w:id="67"/>
      <w:bookmarkEnd w:id="69"/>
    </w:p>
    <w:p>
      <w:pPr>
        <w:pStyle w:val="Style11"/>
        <w:keepNext/>
        <w:keepLines/>
        <w:widowControl w:val="0"/>
        <w:numPr>
          <w:ilvl w:val="0"/>
          <w:numId w:val="5"/>
        </w:numPr>
        <w:shd w:val="clear" w:color="auto" w:fill="auto"/>
        <w:tabs>
          <w:tab w:pos="740" w:val="left"/>
        </w:tabs>
        <w:bidi w:val="0"/>
        <w:spacing w:before="0" w:after="0" w:line="240" w:lineRule="auto"/>
        <w:ind w:left="720" w:right="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70"/>
      <w:bookmarkEnd w:id="71"/>
      <w:bookmarkEnd w:id="73"/>
    </w:p>
    <w:p>
      <w:pPr>
        <w:pStyle w:val="Style11"/>
        <w:keepNext/>
        <w:keepLines/>
        <w:widowControl w:val="0"/>
        <w:numPr>
          <w:ilvl w:val="0"/>
          <w:numId w:val="5"/>
        </w:numPr>
        <w:shd w:val="clear" w:color="auto" w:fill="auto"/>
        <w:tabs>
          <w:tab w:pos="812" w:val="left"/>
        </w:tabs>
        <w:bidi w:val="0"/>
        <w:spacing w:before="0" w:after="0" w:line="240" w:lineRule="auto"/>
        <w:ind w:left="720" w:right="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74"/>
      <w:bookmarkEnd w:id="75"/>
      <w:bookmarkEnd w:id="77"/>
    </w:p>
    <w:p>
      <w:pPr>
        <w:pStyle w:val="Style11"/>
        <w:keepNext/>
        <w:keepLines/>
        <w:widowControl w:val="0"/>
        <w:numPr>
          <w:ilvl w:val="0"/>
          <w:numId w:val="5"/>
        </w:numPr>
        <w:shd w:val="clear" w:color="auto" w:fill="auto"/>
        <w:tabs>
          <w:tab w:pos="812" w:val="left"/>
        </w:tabs>
        <w:bidi w:val="0"/>
        <w:spacing w:before="0" w:after="0" w:line="240" w:lineRule="auto"/>
        <w:ind w:left="720" w:right="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78"/>
      <w:bookmarkEnd w:id="79"/>
      <w:bookmarkEnd w:id="81"/>
    </w:p>
    <w:p>
      <w:pPr>
        <w:pStyle w:val="Style11"/>
        <w:keepNext/>
        <w:keepLines/>
        <w:widowControl w:val="0"/>
        <w:numPr>
          <w:ilvl w:val="0"/>
          <w:numId w:val="5"/>
        </w:numPr>
        <w:shd w:val="clear" w:color="auto" w:fill="auto"/>
        <w:tabs>
          <w:tab w:pos="884" w:val="left"/>
        </w:tabs>
        <w:bidi w:val="0"/>
        <w:spacing w:before="0" w:after="0" w:line="240" w:lineRule="auto"/>
        <w:ind w:left="720" w:right="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82"/>
      <w:bookmarkEnd w:id="83"/>
      <w:bookmarkEnd w:id="85"/>
    </w:p>
    <w:p>
      <w:pPr>
        <w:pStyle w:val="Style11"/>
        <w:keepNext/>
        <w:keepLines/>
        <w:widowControl w:val="0"/>
        <w:numPr>
          <w:ilvl w:val="0"/>
          <w:numId w:val="5"/>
        </w:numPr>
        <w:shd w:val="clear" w:color="auto" w:fill="auto"/>
        <w:tabs>
          <w:tab w:pos="844" w:val="left"/>
        </w:tabs>
        <w:bidi w:val="0"/>
        <w:spacing w:before="0" w:after="0" w:line="240" w:lineRule="auto"/>
        <w:ind w:left="0" w:right="0" w:firstLine="38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zhotovitel zodpovídá za místo realizace zakázky i v době přerušení prací,</w:t>
      </w:r>
      <w:bookmarkEnd w:id="86"/>
      <w:bookmarkEnd w:id="87"/>
      <w:bookmarkEnd w:id="89"/>
    </w:p>
    <w:p>
      <w:pPr>
        <w:pStyle w:val="Style11"/>
        <w:keepNext/>
        <w:keepLines/>
        <w:widowControl w:val="0"/>
        <w:numPr>
          <w:ilvl w:val="0"/>
          <w:numId w:val="5"/>
        </w:numPr>
        <w:shd w:val="clear" w:color="auto" w:fill="auto"/>
        <w:tabs>
          <w:tab w:pos="884" w:val="left"/>
        </w:tabs>
        <w:bidi w:val="0"/>
        <w:spacing w:before="0" w:after="180" w:line="240" w:lineRule="auto"/>
        <w:ind w:left="720"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90"/>
      <w:bookmarkEnd w:id="91"/>
      <w:bookmarkEnd w:id="93"/>
    </w:p>
    <w:p>
      <w:pPr>
        <w:pStyle w:val="Style11"/>
        <w:keepNext/>
        <w:keepLines/>
        <w:widowControl w:val="0"/>
        <w:numPr>
          <w:ilvl w:val="0"/>
          <w:numId w:val="1"/>
        </w:numPr>
        <w:shd w:val="clear" w:color="auto" w:fill="auto"/>
        <w:tabs>
          <w:tab w:pos="382" w:val="left"/>
        </w:tabs>
        <w:bidi w:val="0"/>
        <w:spacing w:before="0" w:after="180" w:line="240" w:lineRule="auto"/>
        <w:ind w:right="0" w:hanging="38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4"/>
      <w:bookmarkEnd w:id="95"/>
      <w:bookmarkEnd w:id="97"/>
    </w:p>
    <w:p>
      <w:pPr>
        <w:pStyle w:val="Style11"/>
        <w:keepNext/>
        <w:keepLines/>
        <w:widowControl w:val="0"/>
        <w:numPr>
          <w:ilvl w:val="0"/>
          <w:numId w:val="1"/>
        </w:numPr>
        <w:shd w:val="clear" w:color="auto" w:fill="auto"/>
        <w:tabs>
          <w:tab w:pos="382" w:val="left"/>
        </w:tabs>
        <w:bidi w:val="0"/>
        <w:spacing w:before="0" w:after="180" w:line="240" w:lineRule="auto"/>
        <w:ind w:right="0" w:hanging="38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Zhotovitel dále prohlašuje, že si prohlédl pracoviště díla a že se přesvědčil o jeho skutečném stavu a že jsou mu známé všechny okolnosti pro řádné plnění díla.</w:t>
      </w:r>
      <w:bookmarkEnd w:id="101"/>
      <w:bookmarkEnd w:id="98"/>
      <w:bookmarkEnd w:id="99"/>
    </w:p>
    <w:p>
      <w:pPr>
        <w:pStyle w:val="Style11"/>
        <w:keepNext/>
        <w:keepLines/>
        <w:widowControl w:val="0"/>
        <w:numPr>
          <w:ilvl w:val="0"/>
          <w:numId w:val="1"/>
        </w:numPr>
        <w:shd w:val="clear" w:color="auto" w:fill="auto"/>
        <w:tabs>
          <w:tab w:pos="382" w:val="left"/>
        </w:tabs>
        <w:bidi w:val="0"/>
        <w:spacing w:before="0" w:after="0" w:line="240" w:lineRule="auto"/>
        <w:ind w:right="0" w:hanging="38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Objednatel předá zhotoviteli pracoviště (nebo jeho ucelenou část) prosté práv třetích osob.</w:t>
      </w:r>
      <w:bookmarkEnd w:id="102"/>
      <w:bookmarkEnd w:id="103"/>
      <w:bookmarkEnd w:id="105"/>
    </w:p>
    <w:p>
      <w:pPr>
        <w:pStyle w:val="Style11"/>
        <w:keepNext/>
        <w:keepLines/>
        <w:widowControl w:val="0"/>
        <w:shd w:val="clear" w:color="auto" w:fill="auto"/>
        <w:bidi w:val="0"/>
        <w:spacing w:before="0" w:after="180" w:line="240" w:lineRule="auto"/>
        <w:ind w:right="0" w:firstLine="40"/>
        <w:jc w:val="both"/>
      </w:pPr>
      <w:bookmarkStart w:id="106" w:name="bookmark106"/>
      <w:bookmarkStart w:id="107" w:name="bookmark107"/>
      <w:bookmarkStart w:id="108" w:name="bookmark108"/>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06"/>
      <w:bookmarkEnd w:id="107"/>
      <w:bookmarkEnd w:id="10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7"/>
        </w:numPr>
        <w:shd w:val="clear" w:color="auto" w:fill="auto"/>
        <w:tabs>
          <w:tab w:pos="382" w:val="left"/>
        </w:tabs>
        <w:bidi w:val="0"/>
        <w:spacing w:before="0" w:line="293" w:lineRule="auto"/>
        <w:ind w:left="0" w:right="0" w:firstLine="0"/>
        <w:jc w:val="both"/>
      </w:pPr>
      <w:bookmarkStart w:id="109" w:name="bookmark109"/>
      <w:bookmarkEnd w:id="109"/>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93"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772" w:val="left"/>
        </w:tabs>
        <w:bidi w:val="0"/>
        <w:spacing w:before="0" w:after="0" w:line="293" w:lineRule="auto"/>
        <w:ind w:left="0" w:right="0" w:firstLine="380"/>
        <w:jc w:val="both"/>
      </w:pPr>
      <w:bookmarkStart w:id="110" w:name="bookmark110"/>
      <w:bookmarkEnd w:id="110"/>
      <w:r>
        <w:rPr>
          <w:b/>
          <w:bCs/>
          <w:color w:val="000000"/>
          <w:spacing w:val="0"/>
          <w:w w:val="100"/>
          <w:position w:val="0"/>
          <w:shd w:val="clear" w:color="auto" w:fill="auto"/>
          <w:lang w:val="cs-CZ" w:eastAsia="cs-CZ" w:bidi="cs-CZ"/>
        </w:rPr>
        <w:t>převzetí pracoviště</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93" w:lineRule="auto"/>
        <w:ind w:left="720" w:right="0" w:firstLine="80"/>
        <w:jc w:val="both"/>
      </w:pPr>
      <w:r>
        <w:rPr>
          <w:color w:val="000000"/>
          <w:spacing w:val="0"/>
          <w:w w:val="100"/>
          <w:position w:val="0"/>
          <w:shd w:val="clear" w:color="auto" w:fill="auto"/>
          <w:lang w:val="cs-CZ" w:eastAsia="cs-CZ" w:bidi="cs-CZ"/>
        </w:rPr>
        <w:t>Zhotovitel je povinen si převzít pracoviště nejpozději do 10 kalendářních dnů od písemné výzvy TDI Výzva bude odeslána na e-mail zhotovitele: …………….</w:t>
      </w:r>
    </w:p>
    <w:p>
      <w:pPr>
        <w:pStyle w:val="Style2"/>
        <w:keepNext w:val="0"/>
        <w:keepLines w:val="0"/>
        <w:widowControl w:val="0"/>
        <w:numPr>
          <w:ilvl w:val="0"/>
          <w:numId w:val="9"/>
        </w:numPr>
        <w:shd w:val="clear" w:color="auto" w:fill="auto"/>
        <w:tabs>
          <w:tab w:pos="772" w:val="left"/>
        </w:tabs>
        <w:bidi w:val="0"/>
        <w:spacing w:before="0" w:after="0" w:line="293" w:lineRule="auto"/>
        <w:ind w:left="0" w:right="0" w:firstLine="380"/>
        <w:jc w:val="both"/>
      </w:pPr>
      <w:bookmarkStart w:id="111" w:name="bookmark111"/>
      <w:bookmarkEnd w:id="111"/>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93" w:lineRule="auto"/>
        <w:ind w:left="0" w:right="0" w:firstLine="720"/>
        <w:jc w:val="both"/>
      </w:pPr>
      <w:r>
        <w:rPr>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9"/>
        </w:numPr>
        <w:shd w:val="clear" w:color="auto" w:fill="auto"/>
        <w:tabs>
          <w:tab w:pos="772" w:val="left"/>
        </w:tabs>
        <w:bidi w:val="0"/>
        <w:spacing w:before="0" w:after="0" w:line="293" w:lineRule="auto"/>
        <w:ind w:left="0" w:right="0" w:firstLine="380"/>
        <w:jc w:val="both"/>
      </w:pPr>
      <w:bookmarkStart w:id="112" w:name="bookmark112"/>
      <w:bookmarkEnd w:id="112"/>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93" w:lineRule="auto"/>
        <w:ind w:left="0" w:right="0" w:firstLine="720"/>
        <w:jc w:val="both"/>
      </w:pPr>
      <w:r>
        <w:rPr>
          <w:b/>
          <w:bCs/>
          <w:color w:val="000000"/>
          <w:spacing w:val="0"/>
          <w:w w:val="100"/>
          <w:position w:val="0"/>
          <w:shd w:val="clear" w:color="auto" w:fill="auto"/>
          <w:lang w:val="cs-CZ" w:eastAsia="cs-CZ" w:bidi="cs-CZ"/>
        </w:rPr>
        <w:t>Nejpozději do 31.12.2024</w:t>
      </w:r>
    </w:p>
    <w:p>
      <w:pPr>
        <w:pStyle w:val="Style2"/>
        <w:keepNext w:val="0"/>
        <w:keepLines w:val="0"/>
        <w:widowControl w:val="0"/>
        <w:numPr>
          <w:ilvl w:val="0"/>
          <w:numId w:val="9"/>
        </w:numPr>
        <w:shd w:val="clear" w:color="auto" w:fill="auto"/>
        <w:tabs>
          <w:tab w:pos="772" w:val="left"/>
        </w:tabs>
        <w:bidi w:val="0"/>
        <w:spacing w:before="0" w:after="0" w:line="293" w:lineRule="auto"/>
        <w:ind w:left="0" w:right="0" w:firstLine="380"/>
        <w:jc w:val="both"/>
      </w:pPr>
      <w:bookmarkStart w:id="113" w:name="bookmark113"/>
      <w:bookmarkEnd w:id="113"/>
      <w:r>
        <w:rPr>
          <w:b/>
          <w:bCs/>
          <w:color w:val="000000"/>
          <w:spacing w:val="0"/>
          <w:w w:val="100"/>
          <w:position w:val="0"/>
          <w:shd w:val="clear" w:color="auto" w:fill="auto"/>
          <w:lang w:val="cs-CZ" w:eastAsia="cs-CZ" w:bidi="cs-CZ"/>
        </w:rPr>
        <w:t>vyklizení pracoviště:</w:t>
      </w:r>
    </w:p>
    <w:p>
      <w:pPr>
        <w:pStyle w:val="Style2"/>
        <w:keepNext w:val="0"/>
        <w:keepLines w:val="0"/>
        <w:widowControl w:val="0"/>
        <w:shd w:val="clear" w:color="auto" w:fill="auto"/>
        <w:bidi w:val="0"/>
        <w:spacing w:before="0" w:line="240" w:lineRule="auto"/>
        <w:ind w:left="720" w:right="0" w:firstLine="80"/>
        <w:jc w:val="both"/>
      </w:pPr>
      <w:r>
        <w:rPr>
          <w:color w:val="000000"/>
          <w:spacing w:val="0"/>
          <w:w w:val="100"/>
          <w:position w:val="0"/>
          <w:shd w:val="clear" w:color="auto" w:fill="auto"/>
          <w:lang w:val="cs-CZ" w:eastAsia="cs-CZ" w:bidi="cs-CZ"/>
        </w:rPr>
        <w:t>Zhotovitel je povinen ke dni předání a převzetí dokončeného díla vyklidit pracoviště a upravit do původního stavu nebo do stavu, který odsouhlasí TDI.</w:t>
      </w:r>
    </w:p>
    <w:p>
      <w:pPr>
        <w:pStyle w:val="Style2"/>
        <w:keepNext w:val="0"/>
        <w:keepLines w:val="0"/>
        <w:widowControl w:val="0"/>
        <w:numPr>
          <w:ilvl w:val="0"/>
          <w:numId w:val="7"/>
        </w:numPr>
        <w:shd w:val="clear" w:color="auto" w:fill="auto"/>
        <w:tabs>
          <w:tab w:pos="382" w:val="left"/>
        </w:tabs>
        <w:bidi w:val="0"/>
        <w:spacing w:before="0" w:after="80" w:line="288" w:lineRule="auto"/>
        <w:ind w:left="380" w:right="0" w:hanging="380"/>
        <w:jc w:val="both"/>
      </w:pPr>
      <w:bookmarkStart w:id="114" w:name="bookmark114"/>
      <w:bookmarkEnd w:id="11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7"/>
        </w:numPr>
        <w:shd w:val="clear" w:color="auto" w:fill="auto"/>
        <w:tabs>
          <w:tab w:pos="382" w:val="left"/>
        </w:tabs>
        <w:bidi w:val="0"/>
        <w:spacing w:before="0" w:after="80" w:line="288" w:lineRule="auto"/>
        <w:ind w:left="380" w:right="0" w:hanging="380"/>
        <w:jc w:val="both"/>
      </w:pPr>
      <w:bookmarkStart w:id="115" w:name="bookmark115"/>
      <w:bookmarkEnd w:id="115"/>
      <w:r>
        <w:rPr>
          <w:color w:val="000000"/>
          <w:spacing w:val="0"/>
          <w:w w:val="100"/>
          <w:position w:val="0"/>
          <w:shd w:val="clear" w:color="auto" w:fill="auto"/>
          <w:lang w:val="cs-CZ" w:eastAsia="cs-CZ" w:bidi="cs-CZ"/>
        </w:rPr>
        <w:t>Dohoda smluvních stran o prodloužení termínu dokončení díla musí mít formu dodatku k této smlouvě.</w:t>
      </w:r>
    </w:p>
    <w:p>
      <w:pPr>
        <w:pStyle w:val="Style2"/>
        <w:keepNext w:val="0"/>
        <w:keepLines w:val="0"/>
        <w:widowControl w:val="0"/>
        <w:numPr>
          <w:ilvl w:val="0"/>
          <w:numId w:val="7"/>
        </w:numPr>
        <w:shd w:val="clear" w:color="auto" w:fill="auto"/>
        <w:tabs>
          <w:tab w:pos="382" w:val="left"/>
        </w:tabs>
        <w:bidi w:val="0"/>
        <w:spacing w:before="0" w:after="340" w:line="288" w:lineRule="auto"/>
        <w:ind w:left="380" w:right="0" w:hanging="380"/>
        <w:jc w:val="both"/>
      </w:pPr>
      <w:bookmarkStart w:id="116" w:name="bookmark116"/>
      <w:bookmarkEnd w:id="116"/>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 za dílo: 98.500,00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20" w:name="bookmark120"/>
      <w:bookmarkEnd w:id="120"/>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11.200,00 Kč bez DPH </w:t>
      </w:r>
      <w:r>
        <w:rPr>
          <w:color w:val="000000"/>
          <w:spacing w:val="0"/>
          <w:w w:val="100"/>
          <w:position w:val="0"/>
          <w:shd w:val="clear" w:color="auto" w:fill="auto"/>
          <w:lang w:val="cs-CZ" w:eastAsia="cs-CZ" w:bidi="cs-CZ"/>
        </w:rPr>
        <w:t>(výpočet: 600,00 Kč bez DPH x 17 plm + 200,00 Kč bez DPH x 5 plm). K ceně vytěžené dřevní hmoty bude připočtena DPH ve výši odpovídající zákonné úpravě v době uskutečnění zdanitelného plnění.</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82" w:val="left"/>
        </w:tabs>
        <w:bidi w:val="0"/>
        <w:spacing w:before="0" w:line="240" w:lineRule="auto"/>
        <w:ind w:left="0" w:right="0" w:firstLine="0"/>
        <w:jc w:val="both"/>
      </w:pPr>
      <w:bookmarkStart w:id="122" w:name="bookmark122"/>
      <w:bookmarkEnd w:id="122"/>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382" w:val="left"/>
        </w:tabs>
        <w:bidi w:val="0"/>
        <w:spacing w:before="0" w:line="240" w:lineRule="auto"/>
        <w:ind w:left="0" w:right="0" w:firstLine="0"/>
        <w:jc w:val="both"/>
      </w:pPr>
      <w:bookmarkStart w:id="124" w:name="bookmark124"/>
      <w:bookmarkEnd w:id="124"/>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 xml:space="preserve">Datem uskutečnění zdanitelného plnění bude po dokončení díla dnem předání a převzetí díla. Přílohou konečné faktury bude protokol o předání a převzetí díla bez vad </w:t>
      </w:r>
      <w:r>
        <w:rPr>
          <w:color w:val="000000"/>
          <w:spacing w:val="0"/>
          <w:w w:val="100"/>
          <w:position w:val="0"/>
          <w:shd w:val="clear" w:color="auto" w:fill="auto"/>
          <w:lang w:val="cs-CZ" w:eastAsia="cs-CZ" w:bidi="cs-CZ"/>
        </w:rPr>
        <w:t>a nedodělků. Konečná faktura musí obsahovat celkovou smluvní cenu dokončeného díla.</w:t>
      </w:r>
    </w:p>
    <w:p>
      <w:pPr>
        <w:pStyle w:val="Style2"/>
        <w:keepNext w:val="0"/>
        <w:keepLines w:val="0"/>
        <w:widowControl w:val="0"/>
        <w:numPr>
          <w:ilvl w:val="0"/>
          <w:numId w:val="13"/>
        </w:numPr>
        <w:shd w:val="clear" w:color="auto" w:fill="auto"/>
        <w:tabs>
          <w:tab w:pos="360" w:val="left"/>
        </w:tabs>
        <w:bidi w:val="0"/>
        <w:spacing w:before="0" w:after="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rPr>
          <w:sz w:val="18"/>
          <w:szCs w:val="18"/>
        </w:rPr>
      </w:pPr>
      <w:r>
        <w:rPr>
          <w:color w:val="000000"/>
          <w:spacing w:val="0"/>
          <w:w w:val="100"/>
          <w:position w:val="0"/>
          <w:sz w:val="22"/>
          <w:szCs w:val="22"/>
          <w:shd w:val="clear" w:color="auto" w:fill="auto"/>
          <w:lang w:val="cs-CZ" w:eastAsia="cs-CZ" w:bidi="cs-CZ"/>
        </w:rPr>
        <w:t xml:space="preserve">Předat faktury lze i elektronicky na adresu: </w:t>
      </w:r>
      <w:r>
        <w:rPr>
          <w:color w:val="808080"/>
          <w:spacing w:val="0"/>
          <w:w w:val="100"/>
          <w:position w:val="0"/>
          <w:sz w:val="18"/>
          <w:szCs w:val="18"/>
          <w:shd w:val="clear" w:color="auto" w:fill="auto"/>
          <w:lang w:val="cs-CZ" w:eastAsia="cs-CZ" w:bidi="cs-CZ"/>
        </w:rPr>
        <w:t>…………………….</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360" w:val="left"/>
        </w:tabs>
        <w:bidi w:val="0"/>
        <w:spacing w:before="0" w:after="200" w:line="240" w:lineRule="auto"/>
        <w:ind w:left="0" w:right="0" w:firstLine="0"/>
        <w:jc w:val="both"/>
      </w:pPr>
      <w:bookmarkStart w:id="129" w:name="bookmark129"/>
      <w:bookmarkEnd w:id="12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142" w:name="bookmark142"/>
      <w:bookmarkEnd w:id="142"/>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73" w:val="left"/>
        </w:tabs>
        <w:bidi w:val="0"/>
        <w:spacing w:before="0" w:after="0" w:line="240" w:lineRule="auto"/>
        <w:ind w:left="0" w:right="0" w:firstLine="380"/>
        <w:jc w:val="both"/>
      </w:pPr>
      <w:bookmarkStart w:id="143" w:name="bookmark143"/>
      <w:bookmarkEnd w:id="143"/>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44" w:name="bookmark144"/>
      <w:bookmarkEnd w:id="14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45" w:name="bookmark145"/>
      <w:bookmarkEnd w:id="14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82"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21"/>
        </w:numPr>
        <w:shd w:val="clear" w:color="auto" w:fill="auto"/>
        <w:tabs>
          <w:tab w:pos="382"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23"/>
        </w:numPr>
        <w:shd w:val="clear" w:color="auto" w:fill="auto"/>
        <w:tabs>
          <w:tab w:pos="358" w:val="left"/>
        </w:tabs>
        <w:bidi w:val="0"/>
        <w:spacing w:before="0" w:after="30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8" w:val="left"/>
        </w:tabs>
        <w:bidi w:val="0"/>
        <w:spacing w:before="0" w:after="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1"/>
        <w:keepNext/>
        <w:keepLines/>
        <w:widowControl w:val="0"/>
        <w:numPr>
          <w:ilvl w:val="0"/>
          <w:numId w:val="27"/>
        </w:numPr>
        <w:shd w:val="clear" w:color="auto" w:fill="auto"/>
        <w:tabs>
          <w:tab w:pos="1174" w:val="left"/>
        </w:tabs>
        <w:bidi w:val="0"/>
        <w:spacing w:before="0" w:after="0" w:line="240" w:lineRule="auto"/>
        <w:ind w:left="1160" w:right="0" w:hanging="36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56"/>
      <w:bookmarkEnd w:id="157"/>
      <w:bookmarkEnd w:id="159"/>
    </w:p>
    <w:p>
      <w:pPr>
        <w:pStyle w:val="Style11"/>
        <w:keepNext/>
        <w:keepLines/>
        <w:widowControl w:val="0"/>
        <w:numPr>
          <w:ilvl w:val="0"/>
          <w:numId w:val="27"/>
        </w:numPr>
        <w:shd w:val="clear" w:color="auto" w:fill="auto"/>
        <w:tabs>
          <w:tab w:pos="1174" w:val="left"/>
        </w:tabs>
        <w:bidi w:val="0"/>
        <w:spacing w:before="0" w:after="0" w:line="240" w:lineRule="auto"/>
        <w:ind w:left="0" w:right="0" w:firstLine="80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bezdůvodném přerušení prací zhotovitele, které trvá více než 14 dnů,</w:t>
      </w:r>
      <w:bookmarkEnd w:id="160"/>
      <w:bookmarkEnd w:id="161"/>
      <w:bookmarkEnd w:id="163"/>
    </w:p>
    <w:p>
      <w:pPr>
        <w:pStyle w:val="Style11"/>
        <w:keepNext/>
        <w:keepLines/>
        <w:widowControl w:val="0"/>
        <w:numPr>
          <w:ilvl w:val="0"/>
          <w:numId w:val="27"/>
        </w:numPr>
        <w:shd w:val="clear" w:color="auto" w:fill="auto"/>
        <w:tabs>
          <w:tab w:pos="1376" w:val="left"/>
        </w:tabs>
        <w:bidi w:val="0"/>
        <w:spacing w:before="0" w:after="0" w:line="240" w:lineRule="auto"/>
        <w:ind w:left="1160" w:right="0" w:hanging="36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64"/>
      <w:bookmarkEnd w:id="165"/>
      <w:bookmarkEnd w:id="167"/>
    </w:p>
    <w:p>
      <w:pPr>
        <w:pStyle w:val="Style11"/>
        <w:keepNext/>
        <w:keepLines/>
        <w:widowControl w:val="0"/>
        <w:numPr>
          <w:ilvl w:val="0"/>
          <w:numId w:val="27"/>
        </w:numPr>
        <w:shd w:val="clear" w:color="auto" w:fill="auto"/>
        <w:tabs>
          <w:tab w:pos="1376" w:val="left"/>
        </w:tabs>
        <w:bidi w:val="0"/>
        <w:spacing w:before="0" w:after="200" w:line="240" w:lineRule="auto"/>
        <w:ind w:left="0" w:right="0" w:firstLine="80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neplněním povinností zhotovitele vést řádně zápisy do stavebního deníku.</w:t>
      </w:r>
      <w:bookmarkEnd w:id="168"/>
      <w:bookmarkEnd w:id="169"/>
      <w:bookmarkEnd w:id="171"/>
    </w:p>
    <w:p>
      <w:pPr>
        <w:pStyle w:val="Style2"/>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59" w:val="left"/>
          <w:tab w:pos="2755" w:val="left"/>
          <w:tab w:pos="4896" w:val="left"/>
          <w:tab w:pos="6907" w:val="left"/>
          <w:tab w:pos="8722" w:val="left"/>
        </w:tabs>
        <w:bidi w:val="0"/>
        <w:spacing w:before="0" w:after="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bidi w:val="0"/>
        <w:spacing w:before="0" w:after="20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5"/>
        </w:numPr>
        <w:shd w:val="clear" w:color="auto" w:fill="auto"/>
        <w:tabs>
          <w:tab w:pos="442" w:val="left"/>
        </w:tabs>
        <w:bidi w:val="0"/>
        <w:spacing w:before="0" w:after="200" w:line="240" w:lineRule="auto"/>
        <w:ind w:left="0" w:right="0" w:firstLine="0"/>
        <w:jc w:val="both"/>
      </w:pPr>
      <w:bookmarkStart w:id="180" w:name="bookmark180"/>
      <w:bookmarkEnd w:id="18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w:t>
      </w:r>
      <w:r>
        <w:rPr>
          <w:color w:val="000000"/>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502" w:val="left"/>
        </w:tabs>
        <w:bidi w:val="0"/>
        <w:spacing w:before="0" w:after="0" w:line="240" w:lineRule="auto"/>
        <w:ind w:left="380" w:right="0" w:hanging="380"/>
        <w:jc w:val="left"/>
      </w:pPr>
      <w:bookmarkStart w:id="183" w:name="bookmark183"/>
      <w:bookmarkEnd w:id="18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Cenová nabídka zhotovitele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2: Čestné prohlášení k finančním sankcím</w:t>
      </w:r>
    </w:p>
    <w:p>
      <w:pPr>
        <w:pStyle w:val="Style2"/>
        <w:keepNext w:val="0"/>
        <w:keepLines w:val="0"/>
        <w:widowControl w:val="0"/>
        <w:shd w:val="clear" w:color="auto" w:fill="auto"/>
        <w:bidi w:val="0"/>
        <w:spacing w:before="0" w:after="0" w:line="240" w:lineRule="auto"/>
        <w:ind w:left="1460" w:right="0" w:hanging="1080"/>
        <w:jc w:val="left"/>
        <w:sectPr>
          <w:footerReference w:type="default" r:id="rId5"/>
          <w:footnotePr>
            <w:pos w:val="pageBottom"/>
            <w:numFmt w:val="decimal"/>
            <w:numRestart w:val="continuous"/>
          </w:footnotePr>
          <w:pgSz w:w="11909" w:h="16838"/>
          <w:pgMar w:top="952" w:left="1392" w:right="1387" w:bottom="1253" w:header="524"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3: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16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1167" w:header="0" w:footer="3" w:gutter="0"/>
          <w:cols w:num="2" w:space="1901"/>
          <w:noEndnote/>
          <w:rtlGutter w:val="0"/>
          <w:docGrid w:linePitch="360"/>
        </w:sectPr>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8"/>
      <w:pgMar w:top="1085" w:left="1394" w:right="2335" w:bottom="1167"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5993765</wp:posOffset>
              </wp:positionH>
              <wp:positionV relativeFrom="page">
                <wp:posOffset>9959975</wp:posOffset>
              </wp:positionV>
              <wp:extent cx="673735" cy="164465"/>
              <wp:wrapNone/>
              <wp:docPr id="5" name="Shape 5"/>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1" type="#_x0000_t202" style="position:absolute;margin-left:471.94999999999999pt;margin-top:784.25pt;width:53.050000000000004pt;height:12.9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ind w:left="380" w:hanging="30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