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2D51A4BB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C34F77">
        <w:rPr>
          <w:rFonts w:ascii="Arial" w:hAnsi="Arial" w:cs="Arial"/>
          <w:b/>
          <w:bCs/>
          <w:sz w:val="28"/>
          <w:szCs w:val="28"/>
        </w:rPr>
        <w:t>2</w:t>
      </w:r>
    </w:p>
    <w:p w14:paraId="7824C0CE" w14:textId="4178D90E" w:rsidR="005264FA" w:rsidRDefault="00941C1D" w:rsidP="003A7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41C1D">
        <w:rPr>
          <w:rFonts w:ascii="Arial" w:hAnsi="Arial" w:cs="Arial"/>
          <w:b/>
          <w:bCs/>
        </w:rPr>
        <w:t xml:space="preserve">ke Smlouvě </w:t>
      </w:r>
      <w:r w:rsidR="000417B1" w:rsidRPr="000417B1">
        <w:rPr>
          <w:rFonts w:ascii="Arial" w:hAnsi="Arial" w:cs="Arial"/>
          <w:b/>
          <w:bCs/>
        </w:rPr>
        <w:t>o zajištění úklidových služeb</w:t>
      </w:r>
    </w:p>
    <w:p w14:paraId="421B6B4C" w14:textId="64FACD45" w:rsidR="00941C1D" w:rsidRPr="00941C1D" w:rsidRDefault="000417B1" w:rsidP="003A7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ze dne 23.12.2022</w:t>
      </w:r>
    </w:p>
    <w:p w14:paraId="2D8B3316" w14:textId="77777777" w:rsidR="005264FA" w:rsidRDefault="005264FA" w:rsidP="00941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2ADDFC8" w14:textId="50339647" w:rsidR="006F1716" w:rsidRDefault="00941C1D" w:rsidP="00941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A75D8">
        <w:rPr>
          <w:rFonts w:ascii="Arial" w:hAnsi="Arial" w:cs="Arial"/>
        </w:rPr>
        <w:t>(</w:t>
      </w:r>
      <w:r w:rsidR="003A75D8">
        <w:rPr>
          <w:rFonts w:ascii="Arial" w:hAnsi="Arial" w:cs="Arial"/>
        </w:rPr>
        <w:t xml:space="preserve">dále jen </w:t>
      </w:r>
      <w:r w:rsidRPr="003A75D8">
        <w:rPr>
          <w:rFonts w:ascii="Arial" w:hAnsi="Arial" w:cs="Arial"/>
        </w:rPr>
        <w:t>„</w:t>
      </w:r>
      <w:r w:rsidR="003A75D8" w:rsidRPr="003A75D8">
        <w:rPr>
          <w:rFonts w:ascii="Arial" w:hAnsi="Arial" w:cs="Arial"/>
          <w:b/>
          <w:bCs/>
        </w:rPr>
        <w:t>Dodatek</w:t>
      </w:r>
      <w:r w:rsidRPr="003A75D8">
        <w:rPr>
          <w:rFonts w:ascii="Arial" w:hAnsi="Arial" w:cs="Arial"/>
        </w:rPr>
        <w:t>“)</w:t>
      </w:r>
    </w:p>
    <w:p w14:paraId="536EC829" w14:textId="77777777" w:rsid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019D54" w14:textId="77777777" w:rsidR="006F1716" w:rsidRP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14B968" w14:textId="77777777" w:rsidR="00EB6DEE" w:rsidRDefault="005264FA" w:rsidP="000417B1">
      <w:pPr>
        <w:spacing w:after="0"/>
        <w:ind w:right="284"/>
        <w:rPr>
          <w:rFonts w:ascii="Arial" w:hAnsi="Arial" w:cs="Arial"/>
          <w:b/>
          <w:color w:val="000000"/>
        </w:rPr>
      </w:pPr>
      <w:r w:rsidRPr="00224841">
        <w:rPr>
          <w:rFonts w:ascii="Arial" w:hAnsi="Arial" w:cs="Arial"/>
          <w:b/>
          <w:color w:val="000000"/>
        </w:rPr>
        <w:t xml:space="preserve">Česká republika – </w:t>
      </w:r>
      <w:r w:rsidR="000417B1" w:rsidRPr="000417B1">
        <w:rPr>
          <w:rFonts w:ascii="Arial" w:hAnsi="Arial" w:cs="Arial"/>
          <w:b/>
          <w:color w:val="000000"/>
        </w:rPr>
        <w:t xml:space="preserve">Ústřední kontrolní a zkušební ústav zemědělský, </w:t>
      </w:r>
    </w:p>
    <w:p w14:paraId="343A22CF" w14:textId="0D8FA760" w:rsidR="000417B1" w:rsidRPr="000417B1" w:rsidRDefault="000417B1" w:rsidP="000417B1">
      <w:pPr>
        <w:spacing w:after="0"/>
        <w:ind w:right="284"/>
        <w:rPr>
          <w:rFonts w:ascii="Arial" w:hAnsi="Arial" w:cs="Arial"/>
          <w:b/>
          <w:color w:val="000000"/>
        </w:rPr>
      </w:pPr>
      <w:r w:rsidRPr="000417B1">
        <w:rPr>
          <w:rFonts w:ascii="Arial" w:hAnsi="Arial" w:cs="Arial"/>
          <w:b/>
          <w:color w:val="000000"/>
        </w:rPr>
        <w:t>organizační složka státu</w:t>
      </w:r>
    </w:p>
    <w:p w14:paraId="35562E07" w14:textId="4A537ED3" w:rsidR="000417B1" w:rsidRPr="000417B1" w:rsidRDefault="000417B1" w:rsidP="000417B1">
      <w:pPr>
        <w:spacing w:after="0"/>
        <w:ind w:right="284"/>
        <w:rPr>
          <w:rFonts w:ascii="Arial" w:hAnsi="Arial" w:cs="Arial"/>
          <w:bCs/>
          <w:color w:val="000000"/>
        </w:rPr>
      </w:pPr>
      <w:r w:rsidRPr="000417B1">
        <w:rPr>
          <w:rFonts w:ascii="Arial" w:hAnsi="Arial" w:cs="Arial"/>
          <w:bCs/>
          <w:color w:val="000000"/>
        </w:rPr>
        <w:t xml:space="preserve">IČ: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0417B1">
        <w:rPr>
          <w:rFonts w:ascii="Arial" w:hAnsi="Arial" w:cs="Arial"/>
          <w:bCs/>
          <w:color w:val="000000"/>
        </w:rPr>
        <w:t>00020338</w:t>
      </w:r>
    </w:p>
    <w:p w14:paraId="46309052" w14:textId="1E4A9F0C" w:rsidR="000417B1" w:rsidRPr="000417B1" w:rsidRDefault="000417B1" w:rsidP="000417B1">
      <w:pPr>
        <w:spacing w:after="0"/>
        <w:ind w:right="284"/>
        <w:rPr>
          <w:rFonts w:ascii="Arial" w:hAnsi="Arial" w:cs="Arial"/>
          <w:bCs/>
          <w:color w:val="000000"/>
        </w:rPr>
      </w:pPr>
      <w:r w:rsidRPr="000417B1">
        <w:rPr>
          <w:rFonts w:ascii="Arial" w:hAnsi="Arial" w:cs="Arial"/>
          <w:bCs/>
          <w:color w:val="000000"/>
        </w:rPr>
        <w:t xml:space="preserve">DIČ: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0417B1">
        <w:rPr>
          <w:rFonts w:ascii="Arial" w:hAnsi="Arial" w:cs="Arial"/>
          <w:bCs/>
          <w:color w:val="000000"/>
        </w:rPr>
        <w:t>CZ00020338</w:t>
      </w:r>
    </w:p>
    <w:p w14:paraId="501D6218" w14:textId="279D2C64" w:rsidR="000417B1" w:rsidRPr="000417B1" w:rsidRDefault="000417B1" w:rsidP="000417B1">
      <w:pPr>
        <w:spacing w:after="0"/>
        <w:ind w:right="284"/>
        <w:rPr>
          <w:rFonts w:ascii="Arial" w:hAnsi="Arial" w:cs="Arial"/>
          <w:bCs/>
          <w:color w:val="000000"/>
        </w:rPr>
      </w:pPr>
      <w:r w:rsidRPr="000417B1">
        <w:rPr>
          <w:rFonts w:ascii="Arial" w:hAnsi="Arial" w:cs="Arial"/>
          <w:bCs/>
          <w:color w:val="000000"/>
        </w:rPr>
        <w:t xml:space="preserve">se sídlem: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0417B1">
        <w:rPr>
          <w:rFonts w:ascii="Arial" w:hAnsi="Arial" w:cs="Arial"/>
          <w:bCs/>
          <w:color w:val="000000"/>
        </w:rPr>
        <w:t>Hroznová 63/2, 603</w:t>
      </w:r>
      <w:r w:rsidR="00D03D40">
        <w:rPr>
          <w:rFonts w:ascii="Arial" w:hAnsi="Arial" w:cs="Arial"/>
          <w:bCs/>
          <w:color w:val="000000"/>
        </w:rPr>
        <w:t xml:space="preserve"> </w:t>
      </w:r>
      <w:r w:rsidRPr="000417B1">
        <w:rPr>
          <w:rFonts w:ascii="Arial" w:hAnsi="Arial" w:cs="Arial"/>
          <w:bCs/>
          <w:color w:val="000000"/>
        </w:rPr>
        <w:t>00 Brno</w:t>
      </w:r>
    </w:p>
    <w:p w14:paraId="1249176D" w14:textId="2C4B20B2" w:rsidR="000417B1" w:rsidRPr="000417B1" w:rsidRDefault="000417B1" w:rsidP="000417B1">
      <w:pPr>
        <w:spacing w:after="0"/>
        <w:ind w:right="284"/>
        <w:rPr>
          <w:rFonts w:ascii="Arial" w:hAnsi="Arial" w:cs="Arial"/>
          <w:bCs/>
          <w:color w:val="000000"/>
        </w:rPr>
      </w:pPr>
      <w:r w:rsidRPr="000417B1">
        <w:rPr>
          <w:rFonts w:ascii="Arial" w:hAnsi="Arial" w:cs="Arial"/>
          <w:bCs/>
          <w:color w:val="000000"/>
        </w:rPr>
        <w:t xml:space="preserve">za níž jedná: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0417B1">
        <w:rPr>
          <w:rFonts w:ascii="Arial" w:hAnsi="Arial" w:cs="Arial"/>
          <w:bCs/>
          <w:color w:val="000000"/>
        </w:rPr>
        <w:t>Ing. Daniel Jurečka, ředitel</w:t>
      </w:r>
    </w:p>
    <w:p w14:paraId="191468DF" w14:textId="0C2D8A99" w:rsidR="00813C24" w:rsidRDefault="000417B1" w:rsidP="00813C24">
      <w:pPr>
        <w:spacing w:after="0"/>
        <w:ind w:right="284"/>
        <w:rPr>
          <w:rFonts w:ascii="Arial" w:hAnsi="Arial" w:cs="Arial"/>
          <w:bCs/>
          <w:color w:val="000000"/>
        </w:rPr>
      </w:pPr>
      <w:r w:rsidRPr="000417B1">
        <w:rPr>
          <w:rFonts w:ascii="Arial" w:hAnsi="Arial" w:cs="Arial"/>
          <w:bCs/>
          <w:color w:val="000000"/>
        </w:rPr>
        <w:t xml:space="preserve">kontaktní osoba: </w:t>
      </w:r>
      <w:r>
        <w:rPr>
          <w:rFonts w:ascii="Arial" w:hAnsi="Arial" w:cs="Arial"/>
          <w:bCs/>
          <w:color w:val="000000"/>
        </w:rPr>
        <w:tab/>
      </w:r>
    </w:p>
    <w:p w14:paraId="31DDBCBC" w14:textId="6C5E1D9B" w:rsidR="005264FA" w:rsidRPr="000417B1" w:rsidRDefault="00EB6DEE" w:rsidP="00EB6DEE">
      <w:pPr>
        <w:spacing w:after="0"/>
        <w:ind w:left="1416" w:right="-2"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</w:t>
      </w:r>
    </w:p>
    <w:p w14:paraId="2E9FF92A" w14:textId="3FED874B" w:rsidR="005264FA" w:rsidRPr="00224841" w:rsidRDefault="005264FA" w:rsidP="005264FA">
      <w:pPr>
        <w:spacing w:after="0"/>
        <w:rPr>
          <w:rFonts w:ascii="Arial" w:hAnsi="Arial" w:cs="Arial"/>
        </w:rPr>
      </w:pPr>
      <w:r w:rsidRPr="00224841">
        <w:rPr>
          <w:rFonts w:ascii="Arial" w:hAnsi="Arial" w:cs="Arial"/>
          <w:color w:val="000000"/>
        </w:rPr>
        <w:t>(dá</w:t>
      </w:r>
      <w:r w:rsidRPr="00224841">
        <w:rPr>
          <w:rFonts w:ascii="Arial" w:hAnsi="Arial" w:cs="Arial"/>
        </w:rPr>
        <w:t>le jen „</w:t>
      </w:r>
      <w:r w:rsidRPr="00224841">
        <w:rPr>
          <w:rFonts w:ascii="Arial" w:hAnsi="Arial" w:cs="Arial"/>
          <w:b/>
          <w:i/>
        </w:rPr>
        <w:t>objednatel</w:t>
      </w:r>
      <w:r w:rsidRPr="00224841">
        <w:rPr>
          <w:rFonts w:ascii="Arial" w:hAnsi="Arial" w:cs="Arial"/>
        </w:rPr>
        <w:t>“</w:t>
      </w:r>
      <w:r w:rsidR="00072835">
        <w:rPr>
          <w:rFonts w:ascii="Arial" w:hAnsi="Arial" w:cs="Arial"/>
        </w:rPr>
        <w:t xml:space="preserve"> nebo „</w:t>
      </w:r>
      <w:r w:rsidR="000417B1">
        <w:rPr>
          <w:rFonts w:ascii="Arial" w:hAnsi="Arial" w:cs="Arial"/>
          <w:b/>
          <w:bCs/>
        </w:rPr>
        <w:t>ÚKZÚZ</w:t>
      </w:r>
      <w:r w:rsidR="00072835" w:rsidRPr="00072835">
        <w:rPr>
          <w:rFonts w:ascii="Arial" w:hAnsi="Arial" w:cs="Arial"/>
        </w:rPr>
        <w:t>“</w:t>
      </w:r>
      <w:r w:rsidRPr="00224841">
        <w:rPr>
          <w:rFonts w:ascii="Arial" w:hAnsi="Arial" w:cs="Arial"/>
        </w:rPr>
        <w:t>)</w:t>
      </w:r>
    </w:p>
    <w:p w14:paraId="40E6ACD1" w14:textId="1C623963" w:rsidR="00224841" w:rsidRPr="00224841" w:rsidRDefault="00224841" w:rsidP="00941C1D">
      <w:pPr>
        <w:spacing w:after="0"/>
        <w:rPr>
          <w:rFonts w:ascii="Arial" w:hAnsi="Arial" w:cs="Arial"/>
        </w:rPr>
      </w:pPr>
    </w:p>
    <w:p w14:paraId="6C80928F" w14:textId="77777777" w:rsidR="00224841" w:rsidRPr="00224841" w:rsidRDefault="00224841" w:rsidP="009361FB">
      <w:pPr>
        <w:spacing w:before="120" w:after="12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57F3D5FF" w14:textId="77777777" w:rsidR="005264FA" w:rsidRPr="00224841" w:rsidRDefault="005264FA" w:rsidP="005264FA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/>
        </w:rPr>
      </w:pPr>
      <w:r w:rsidRPr="00224841">
        <w:rPr>
          <w:rFonts w:ascii="Arial" w:hAnsi="Arial" w:cs="Arial"/>
          <w:b/>
        </w:rPr>
        <w:t xml:space="preserve">FORCORP GROUP spol. s r.o. </w:t>
      </w:r>
    </w:p>
    <w:p w14:paraId="12770476" w14:textId="7CC39FDA" w:rsidR="000417B1" w:rsidRPr="000417B1" w:rsidRDefault="000417B1" w:rsidP="000417B1">
      <w:pPr>
        <w:spacing w:after="0" w:line="250" w:lineRule="auto"/>
        <w:ind w:right="142"/>
        <w:rPr>
          <w:rFonts w:ascii="Arial" w:hAnsi="Arial" w:cs="Arial"/>
        </w:rPr>
      </w:pPr>
      <w:r w:rsidRPr="000417B1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7B1">
        <w:rPr>
          <w:rFonts w:ascii="Arial" w:hAnsi="Arial" w:cs="Arial"/>
        </w:rPr>
        <w:t xml:space="preserve">Hodolanská 413/32, 779 00 </w:t>
      </w:r>
      <w:proofErr w:type="gramStart"/>
      <w:r w:rsidRPr="000417B1">
        <w:rPr>
          <w:rFonts w:ascii="Arial" w:hAnsi="Arial" w:cs="Arial"/>
        </w:rPr>
        <w:t>Olomouc - Hodolany</w:t>
      </w:r>
      <w:proofErr w:type="gramEnd"/>
    </w:p>
    <w:p w14:paraId="7AF2CF4C" w14:textId="143F6BEE" w:rsidR="000417B1" w:rsidRPr="000417B1" w:rsidRDefault="000417B1" w:rsidP="000417B1">
      <w:pPr>
        <w:spacing w:after="0" w:line="250" w:lineRule="auto"/>
        <w:ind w:right="142"/>
        <w:rPr>
          <w:rFonts w:ascii="Arial" w:hAnsi="Arial" w:cs="Arial"/>
        </w:rPr>
      </w:pPr>
      <w:r w:rsidRPr="000417B1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7B1">
        <w:rPr>
          <w:rFonts w:ascii="Arial" w:hAnsi="Arial" w:cs="Arial"/>
        </w:rPr>
        <w:t>27841031</w:t>
      </w:r>
    </w:p>
    <w:p w14:paraId="50078BCC" w14:textId="34B5F06F" w:rsidR="000417B1" w:rsidRPr="000417B1" w:rsidRDefault="000417B1" w:rsidP="00EB6DEE">
      <w:pPr>
        <w:spacing w:after="0" w:line="250" w:lineRule="auto"/>
        <w:ind w:right="-1"/>
        <w:rPr>
          <w:rFonts w:ascii="Arial" w:hAnsi="Arial" w:cs="Arial"/>
        </w:rPr>
      </w:pPr>
      <w:r w:rsidRPr="000417B1">
        <w:rPr>
          <w:rFonts w:ascii="Arial" w:hAnsi="Arial" w:cs="Arial"/>
        </w:rPr>
        <w:t>zapsaná v obchodním rejstříku vedeném u Krajského soudu v Ostravě, oddíl C, vložka</w:t>
      </w:r>
      <w:r w:rsidR="00EB6DEE">
        <w:rPr>
          <w:rFonts w:ascii="Arial" w:hAnsi="Arial" w:cs="Arial"/>
        </w:rPr>
        <w:t xml:space="preserve"> </w:t>
      </w:r>
      <w:r w:rsidRPr="000417B1">
        <w:rPr>
          <w:rFonts w:ascii="Arial" w:hAnsi="Arial" w:cs="Arial"/>
        </w:rPr>
        <w:t>43244</w:t>
      </w:r>
    </w:p>
    <w:p w14:paraId="6BF79287" w14:textId="4A2AD1E5" w:rsidR="00072835" w:rsidRDefault="000417B1" w:rsidP="000417B1">
      <w:pPr>
        <w:spacing w:after="0" w:line="250" w:lineRule="auto"/>
        <w:ind w:right="142"/>
        <w:rPr>
          <w:rFonts w:ascii="Arial" w:hAnsi="Arial" w:cs="Arial"/>
        </w:rPr>
      </w:pPr>
      <w:r w:rsidRPr="000417B1">
        <w:rPr>
          <w:rFonts w:ascii="Arial" w:hAnsi="Arial" w:cs="Arial"/>
        </w:rPr>
        <w:t xml:space="preserve">za níž jedná: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36E1D7" w14:textId="1E563337" w:rsidR="00941C1D" w:rsidRDefault="005264FA" w:rsidP="00072835">
      <w:pPr>
        <w:spacing w:after="0" w:line="250" w:lineRule="auto"/>
        <w:ind w:right="142"/>
        <w:rPr>
          <w:rFonts w:ascii="Arial" w:hAnsi="Arial" w:cs="Arial"/>
        </w:rPr>
      </w:pPr>
      <w:r w:rsidRPr="00224841">
        <w:rPr>
          <w:rFonts w:ascii="Arial" w:hAnsi="Arial" w:cs="Arial"/>
        </w:rPr>
        <w:t>(dále jen „</w:t>
      </w:r>
      <w:r w:rsidRPr="00224841">
        <w:rPr>
          <w:rFonts w:ascii="Arial" w:hAnsi="Arial" w:cs="Arial"/>
          <w:b/>
          <w:i/>
        </w:rPr>
        <w:t>poskytovatel</w:t>
      </w:r>
      <w:r w:rsidRPr="00224841">
        <w:rPr>
          <w:rFonts w:ascii="Arial" w:hAnsi="Arial" w:cs="Arial"/>
        </w:rPr>
        <w:t>“)</w:t>
      </w:r>
    </w:p>
    <w:p w14:paraId="09035D32" w14:textId="77777777" w:rsidR="005264FA" w:rsidRDefault="005264FA" w:rsidP="005264FA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557B8BE1" w14:textId="77777777" w:rsidR="005264FA" w:rsidRPr="00CE2899" w:rsidRDefault="005264FA" w:rsidP="005264FA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FB22029" w14:textId="77777777" w:rsidR="005264FA" w:rsidRPr="00CE2899" w:rsidRDefault="005264FA" w:rsidP="005264FA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6F88B489" w14:textId="29F3DF68" w:rsidR="005264FA" w:rsidRPr="00CE2899" w:rsidRDefault="005264FA" w:rsidP="005264FA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uzavřely dne </w:t>
      </w:r>
      <w:r w:rsidR="000417B1" w:rsidRPr="000417B1">
        <w:rPr>
          <w:rFonts w:ascii="Arial" w:hAnsi="Arial" w:cs="Arial"/>
          <w:sz w:val="22"/>
          <w:szCs w:val="22"/>
        </w:rPr>
        <w:t>23.12.2022</w:t>
      </w:r>
      <w:r w:rsidR="000417B1">
        <w:rPr>
          <w:rFonts w:ascii="Arial" w:hAnsi="Arial" w:cs="Arial"/>
          <w:sz w:val="22"/>
          <w:szCs w:val="22"/>
        </w:rPr>
        <w:t xml:space="preserve"> </w:t>
      </w:r>
      <w:r w:rsidR="00072835">
        <w:rPr>
          <w:rFonts w:ascii="Arial" w:hAnsi="Arial" w:cs="Arial"/>
          <w:color w:val="000000"/>
          <w:sz w:val="22"/>
          <w:szCs w:val="22"/>
        </w:rPr>
        <w:t>s</w:t>
      </w:r>
      <w:r w:rsidRPr="00CE2899">
        <w:rPr>
          <w:rFonts w:ascii="Arial" w:hAnsi="Arial" w:cs="Arial"/>
          <w:color w:val="000000"/>
          <w:sz w:val="22"/>
          <w:szCs w:val="22"/>
        </w:rPr>
        <w:t>mlouvu</w:t>
      </w:r>
      <w:r w:rsidRPr="00CE2899">
        <w:rPr>
          <w:rFonts w:ascii="Arial" w:hAnsi="Arial" w:cs="Arial"/>
          <w:bCs/>
          <w:sz w:val="22"/>
          <w:szCs w:val="22"/>
        </w:rPr>
        <w:t xml:space="preserve"> </w:t>
      </w:r>
      <w:r w:rsidR="000417B1" w:rsidRPr="000417B1">
        <w:rPr>
          <w:rFonts w:ascii="Arial" w:hAnsi="Arial" w:cs="Arial"/>
          <w:bCs/>
          <w:sz w:val="22"/>
          <w:szCs w:val="22"/>
        </w:rPr>
        <w:t xml:space="preserve">o zajištění úklidových služeb </w:t>
      </w:r>
      <w:r w:rsidRPr="00CE2899">
        <w:rPr>
          <w:rFonts w:ascii="Arial" w:hAnsi="Arial" w:cs="Arial"/>
          <w:color w:val="000000"/>
          <w:sz w:val="22"/>
          <w:szCs w:val="22"/>
        </w:rPr>
        <w:t xml:space="preserve">(dále jen „smlouva“), na </w:t>
      </w:r>
      <w:r w:rsidR="0016794C" w:rsidRPr="00CE2899">
        <w:rPr>
          <w:rFonts w:ascii="Arial" w:hAnsi="Arial" w:cs="Arial"/>
          <w:color w:val="000000"/>
          <w:sz w:val="22"/>
          <w:szCs w:val="22"/>
        </w:rPr>
        <w:t>základě,</w:t>
      </w:r>
      <w:r w:rsidRPr="00CE2899">
        <w:rPr>
          <w:rFonts w:ascii="Arial" w:hAnsi="Arial" w:cs="Arial"/>
          <w:color w:val="000000"/>
          <w:sz w:val="22"/>
          <w:szCs w:val="22"/>
        </w:rPr>
        <w:t xml:space="preserve"> které se poskytovatel zavazuje </w:t>
      </w:r>
      <w:r w:rsidR="000417B1">
        <w:rPr>
          <w:rFonts w:ascii="Arial" w:hAnsi="Arial" w:cs="Arial"/>
          <w:color w:val="000000"/>
          <w:sz w:val="22"/>
          <w:szCs w:val="22"/>
        </w:rPr>
        <w:t>z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>aji</w:t>
      </w:r>
      <w:r w:rsidR="000417B1">
        <w:rPr>
          <w:rFonts w:ascii="Arial" w:hAnsi="Arial" w:cs="Arial"/>
          <w:color w:val="000000"/>
          <w:sz w:val="22"/>
          <w:szCs w:val="22"/>
        </w:rPr>
        <w:t>stit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 xml:space="preserve"> úklidov</w:t>
      </w:r>
      <w:r w:rsidR="000417B1">
        <w:rPr>
          <w:rFonts w:ascii="Arial" w:hAnsi="Arial" w:cs="Arial"/>
          <w:color w:val="000000"/>
          <w:sz w:val="22"/>
          <w:szCs w:val="22"/>
        </w:rPr>
        <w:t>é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 xml:space="preserve"> služb</w:t>
      </w:r>
      <w:r w:rsidR="000417B1">
        <w:rPr>
          <w:rFonts w:ascii="Arial" w:hAnsi="Arial" w:cs="Arial"/>
          <w:color w:val="000000"/>
          <w:sz w:val="22"/>
          <w:szCs w:val="22"/>
        </w:rPr>
        <w:t>y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 xml:space="preserve"> v</w:t>
      </w:r>
      <w:r w:rsidR="00EB6DEE">
        <w:rPr>
          <w:rFonts w:ascii="Arial" w:hAnsi="Arial" w:cs="Arial"/>
          <w:color w:val="000000"/>
          <w:sz w:val="22"/>
          <w:szCs w:val="22"/>
        </w:rPr>
        <w:t> objektu objednatele na adrese: ČSLA 23, 391 11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EB6DEE">
        <w:rPr>
          <w:rFonts w:ascii="Arial" w:hAnsi="Arial" w:cs="Arial"/>
          <w:color w:val="000000"/>
          <w:sz w:val="22"/>
          <w:szCs w:val="22"/>
        </w:rPr>
        <w:t>á</w:t>
      </w:r>
      <w:r w:rsidR="000417B1" w:rsidRPr="000417B1">
        <w:rPr>
          <w:rFonts w:ascii="Arial" w:hAnsi="Arial" w:cs="Arial"/>
          <w:color w:val="000000"/>
          <w:sz w:val="22"/>
          <w:szCs w:val="22"/>
        </w:rPr>
        <w:t xml:space="preserve"> nad Lužnicí</w:t>
      </w:r>
      <w:r w:rsidRPr="00CE2899">
        <w:rPr>
          <w:rFonts w:ascii="Arial" w:hAnsi="Arial" w:cs="Arial"/>
          <w:sz w:val="22"/>
          <w:szCs w:val="22"/>
        </w:rPr>
        <w:t>.</w:t>
      </w:r>
    </w:p>
    <w:p w14:paraId="6A82DE7C" w14:textId="77777777" w:rsidR="005264FA" w:rsidRPr="00CE2899" w:rsidRDefault="005264FA" w:rsidP="005264FA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346E73A" w14:textId="7F99A3A7" w:rsidR="000E0D12" w:rsidRPr="00EB6DEE" w:rsidRDefault="005264FA" w:rsidP="00EB6DEE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bCs/>
        </w:rPr>
      </w:pPr>
      <w:r w:rsidRPr="000E0D12">
        <w:rPr>
          <w:rFonts w:ascii="Arial" w:hAnsi="Arial" w:cs="Arial"/>
          <w:sz w:val="22"/>
          <w:szCs w:val="22"/>
        </w:rPr>
        <w:t xml:space="preserve">Smluvní strany se z důvodu navýšení minimální </w:t>
      </w:r>
      <w:r w:rsidR="00C34F77" w:rsidRPr="00A97D7B">
        <w:rPr>
          <w:rFonts w:ascii="Arial" w:hAnsi="Arial" w:cs="Arial"/>
          <w:sz w:val="22"/>
          <w:szCs w:val="22"/>
        </w:rPr>
        <w:t xml:space="preserve">mzdy od 1.1.2025 </w:t>
      </w:r>
      <w:r w:rsidR="00EB6DEE" w:rsidRPr="00EB6DEE">
        <w:rPr>
          <w:rFonts w:ascii="Arial" w:hAnsi="Arial" w:cs="Arial"/>
          <w:sz w:val="22"/>
          <w:szCs w:val="22"/>
        </w:rPr>
        <w:t xml:space="preserve">dle nařízení vlády </w:t>
      </w:r>
      <w:r w:rsidR="00EB6DEE" w:rsidRPr="00EB6DEE">
        <w:rPr>
          <w:rFonts w:ascii="Arial" w:hAnsi="Arial" w:cs="Arial"/>
          <w:sz w:val="22"/>
          <w:szCs w:val="22"/>
        </w:rPr>
        <w:br/>
        <w:t>č. 285/2024 Sb., ve spojení s § 111 odst. 9 zákona č. 262/2006 Sb., zákoník práce, ve znění pozdějších předpisů</w:t>
      </w:r>
      <w:r w:rsidR="00EB6DEE">
        <w:rPr>
          <w:rFonts w:ascii="Arial" w:hAnsi="Arial" w:cs="Arial"/>
          <w:sz w:val="22"/>
          <w:szCs w:val="22"/>
        </w:rPr>
        <w:t xml:space="preserve"> a</w:t>
      </w:r>
      <w:r w:rsidRPr="000E0D12">
        <w:rPr>
          <w:rFonts w:ascii="Arial" w:hAnsi="Arial" w:cs="Arial"/>
          <w:sz w:val="22"/>
          <w:szCs w:val="22"/>
        </w:rPr>
        <w:t xml:space="preserve"> v souladu s čl. </w:t>
      </w:r>
      <w:r w:rsidR="000417B1">
        <w:rPr>
          <w:rFonts w:ascii="Arial" w:hAnsi="Arial" w:cs="Arial"/>
          <w:sz w:val="22"/>
          <w:szCs w:val="22"/>
        </w:rPr>
        <w:t>2</w:t>
      </w:r>
      <w:r w:rsidRPr="000E0D12">
        <w:rPr>
          <w:rFonts w:ascii="Arial" w:hAnsi="Arial" w:cs="Arial"/>
          <w:sz w:val="22"/>
          <w:szCs w:val="22"/>
        </w:rPr>
        <w:t>. odst. </w:t>
      </w:r>
      <w:r w:rsidR="000417B1">
        <w:rPr>
          <w:rFonts w:ascii="Arial" w:hAnsi="Arial" w:cs="Arial"/>
          <w:sz w:val="22"/>
          <w:szCs w:val="22"/>
        </w:rPr>
        <w:t>2.2.2</w:t>
      </w:r>
      <w:r w:rsidRPr="000E0D12">
        <w:rPr>
          <w:rFonts w:ascii="Arial" w:hAnsi="Arial" w:cs="Arial"/>
          <w:sz w:val="22"/>
          <w:szCs w:val="22"/>
        </w:rPr>
        <w:t xml:space="preserve">., dohodly na uzavření tohoto Dodatku </w:t>
      </w:r>
      <w:r w:rsidR="00EB6DEE">
        <w:rPr>
          <w:rFonts w:ascii="Arial" w:hAnsi="Arial" w:cs="Arial"/>
          <w:sz w:val="22"/>
          <w:szCs w:val="22"/>
        </w:rPr>
        <w:br/>
      </w:r>
      <w:r w:rsidRPr="00EB6DEE">
        <w:rPr>
          <w:rFonts w:ascii="Arial" w:hAnsi="Arial" w:cs="Arial"/>
          <w:sz w:val="22"/>
          <w:szCs w:val="22"/>
        </w:rPr>
        <w:t xml:space="preserve">č. </w:t>
      </w:r>
      <w:r w:rsidR="00C34F77" w:rsidRPr="00EB6DEE">
        <w:rPr>
          <w:rFonts w:ascii="Arial" w:hAnsi="Arial" w:cs="Arial"/>
          <w:sz w:val="22"/>
          <w:szCs w:val="22"/>
        </w:rPr>
        <w:t>2</w:t>
      </w:r>
      <w:r w:rsidRPr="00EB6DEE">
        <w:rPr>
          <w:rFonts w:ascii="Arial" w:hAnsi="Arial" w:cs="Arial"/>
          <w:sz w:val="22"/>
          <w:szCs w:val="22"/>
        </w:rPr>
        <w:t xml:space="preserve"> ke smlouvě (dále jen „dodatek“), kterým se smlouva mění a doplňuje způsobem a v rozsahu uvedeném v článku. II. tohoto dodatku</w:t>
      </w:r>
      <w:r w:rsidR="000E0D12" w:rsidRPr="00EB6DEE">
        <w:rPr>
          <w:rFonts w:ascii="Arial" w:hAnsi="Arial" w:cs="Arial"/>
          <w:sz w:val="22"/>
          <w:szCs w:val="22"/>
        </w:rPr>
        <w:t>.</w:t>
      </w:r>
    </w:p>
    <w:p w14:paraId="6221905B" w14:textId="77777777" w:rsidR="000E0D12" w:rsidRPr="000E0D12" w:rsidRDefault="000E0D12" w:rsidP="000E0D12">
      <w:pPr>
        <w:pStyle w:val="Odstavecseseznamem"/>
        <w:rPr>
          <w:rFonts w:ascii="Arial" w:hAnsi="Arial" w:cs="Arial"/>
          <w:bCs/>
        </w:rPr>
      </w:pPr>
    </w:p>
    <w:p w14:paraId="0143971E" w14:textId="3EB9D3E4" w:rsidR="00072835" w:rsidRPr="000E0D12" w:rsidRDefault="00072835" w:rsidP="00EB6DEE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bCs/>
        </w:rPr>
      </w:pPr>
      <w:r w:rsidRPr="000E0D12">
        <w:rPr>
          <w:rFonts w:ascii="Arial" w:hAnsi="Arial" w:cs="Arial"/>
          <w:bCs/>
          <w:sz w:val="22"/>
          <w:szCs w:val="18"/>
        </w:rPr>
        <w:t>Smluvní strany shodně konstatují, že na základě tohoto dodatku smlouvy nedochází k podstatné změně závazku ze smlouvy, když změna provedená tímto dodatkem spočívá v navýšení ceny za poskytování služeb podle smlouvy na základě žádosti dodavate</w:t>
      </w:r>
      <w:r w:rsidRPr="000E0D12">
        <w:rPr>
          <w:rFonts w:ascii="Arial" w:hAnsi="Arial" w:cs="Arial"/>
          <w:bCs/>
          <w:sz w:val="22"/>
          <w:szCs w:val="22"/>
        </w:rPr>
        <w:t>le v souvislosti se zvýšením minimální mzdy od 1.1.202</w:t>
      </w:r>
      <w:r w:rsidR="00C34F77">
        <w:rPr>
          <w:rFonts w:ascii="Arial" w:hAnsi="Arial" w:cs="Arial"/>
          <w:bCs/>
          <w:sz w:val="22"/>
          <w:szCs w:val="22"/>
        </w:rPr>
        <w:t>5</w:t>
      </w:r>
      <w:r w:rsidRPr="000E0D12">
        <w:rPr>
          <w:rFonts w:ascii="Arial" w:hAnsi="Arial" w:cs="Arial"/>
          <w:bCs/>
          <w:sz w:val="22"/>
          <w:szCs w:val="22"/>
        </w:rPr>
        <w:t>.</w:t>
      </w:r>
    </w:p>
    <w:p w14:paraId="0768F6F5" w14:textId="77777777" w:rsidR="00072835" w:rsidRDefault="00072835" w:rsidP="005264FA">
      <w:pPr>
        <w:spacing w:after="0" w:line="250" w:lineRule="auto"/>
        <w:jc w:val="center"/>
        <w:rPr>
          <w:rFonts w:ascii="Arial" w:hAnsi="Arial" w:cs="Arial"/>
          <w:b/>
        </w:rPr>
      </w:pPr>
    </w:p>
    <w:p w14:paraId="064395B5" w14:textId="77777777" w:rsidR="00072835" w:rsidRDefault="00072835" w:rsidP="005264FA">
      <w:pPr>
        <w:spacing w:after="0" w:line="250" w:lineRule="auto"/>
        <w:jc w:val="center"/>
        <w:rPr>
          <w:rFonts w:ascii="Arial" w:hAnsi="Arial" w:cs="Arial"/>
          <w:b/>
        </w:rPr>
      </w:pPr>
    </w:p>
    <w:p w14:paraId="011E13EF" w14:textId="0380FBAC" w:rsidR="005264FA" w:rsidRPr="00CE2899" w:rsidRDefault="005264FA" w:rsidP="005264FA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79EF64DA" w14:textId="77777777" w:rsidR="005264FA" w:rsidRPr="00CE2899" w:rsidRDefault="005264FA" w:rsidP="005264FA">
      <w:pPr>
        <w:spacing w:after="0" w:line="250" w:lineRule="auto"/>
        <w:rPr>
          <w:rFonts w:ascii="Arial" w:hAnsi="Arial" w:cs="Arial"/>
        </w:rPr>
      </w:pPr>
    </w:p>
    <w:p w14:paraId="6FFD05C4" w14:textId="4974D70D" w:rsidR="005264FA" w:rsidRPr="000417B1" w:rsidRDefault="00476700" w:rsidP="005264FA">
      <w:pPr>
        <w:spacing w:line="25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5264FA" w:rsidRPr="000417B1">
        <w:rPr>
          <w:rFonts w:ascii="Arial" w:hAnsi="Arial" w:cs="Arial"/>
          <w:color w:val="000000" w:themeColor="text1"/>
        </w:rPr>
        <w:t>Smluvní strany se dohodly na následující změn</w:t>
      </w:r>
      <w:r w:rsidR="00EB6DEE">
        <w:rPr>
          <w:rFonts w:ascii="Arial" w:hAnsi="Arial" w:cs="Arial"/>
          <w:color w:val="000000" w:themeColor="text1"/>
        </w:rPr>
        <w:t>ách</w:t>
      </w:r>
      <w:r w:rsidR="005264FA" w:rsidRPr="000417B1">
        <w:rPr>
          <w:rFonts w:ascii="Arial" w:hAnsi="Arial" w:cs="Arial"/>
          <w:color w:val="000000" w:themeColor="text1"/>
        </w:rPr>
        <w:t xml:space="preserve"> smlouvy:</w:t>
      </w:r>
    </w:p>
    <w:p w14:paraId="58D31E46" w14:textId="77777777" w:rsidR="005264FA" w:rsidRPr="00CE2899" w:rsidRDefault="005264FA" w:rsidP="005264FA">
      <w:pPr>
        <w:spacing w:after="0" w:line="250" w:lineRule="auto"/>
        <w:ind w:left="426" w:hanging="426"/>
        <w:rPr>
          <w:rFonts w:ascii="Arial" w:hAnsi="Arial" w:cs="Arial"/>
        </w:rPr>
      </w:pPr>
    </w:p>
    <w:p w14:paraId="66832CDA" w14:textId="4750BE70" w:rsidR="00072835" w:rsidRPr="00072835" w:rsidRDefault="00EB6DEE" w:rsidP="00820D2A">
      <w:pPr>
        <w:pStyle w:val="Odstavecseseznamem"/>
        <w:numPr>
          <w:ilvl w:val="0"/>
          <w:numId w:val="9"/>
        </w:numPr>
        <w:spacing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2. odst. 2.1 nově zní takto:</w:t>
      </w:r>
    </w:p>
    <w:p w14:paraId="61696D61" w14:textId="77777777" w:rsidR="00AB7A55" w:rsidRDefault="00AB7A55" w:rsidP="00072835">
      <w:pPr>
        <w:pStyle w:val="Odstavecseseznamem"/>
        <w:spacing w:line="250" w:lineRule="auto"/>
        <w:ind w:left="720"/>
        <w:rPr>
          <w:rFonts w:ascii="Arial" w:hAnsi="Arial" w:cs="Arial"/>
          <w:sz w:val="22"/>
          <w:szCs w:val="22"/>
        </w:rPr>
      </w:pPr>
    </w:p>
    <w:p w14:paraId="0EC5D3BE" w14:textId="3BA69477" w:rsidR="005264FA" w:rsidRPr="00EB6DEE" w:rsidRDefault="00EB6DEE" w:rsidP="000417B1">
      <w:pPr>
        <w:pStyle w:val="Odstavecseseznamem"/>
        <w:spacing w:line="25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EB6DEE">
        <w:rPr>
          <w:rFonts w:ascii="Arial" w:hAnsi="Arial" w:cs="Arial"/>
          <w:i/>
          <w:iCs/>
          <w:sz w:val="22"/>
          <w:szCs w:val="22"/>
        </w:rPr>
        <w:t xml:space="preserve">„2.1. </w:t>
      </w:r>
      <w:r w:rsidR="000417B1" w:rsidRPr="00EB6DEE">
        <w:rPr>
          <w:rFonts w:ascii="Arial" w:hAnsi="Arial" w:cs="Arial"/>
          <w:i/>
          <w:iCs/>
          <w:sz w:val="22"/>
          <w:szCs w:val="22"/>
        </w:rPr>
        <w:t xml:space="preserve">Dodavateli přísluší za řádné poskytování </w:t>
      </w:r>
      <w:r w:rsidRPr="00EB6DEE">
        <w:rPr>
          <w:rFonts w:ascii="Arial" w:hAnsi="Arial" w:cs="Arial"/>
          <w:i/>
          <w:iCs/>
          <w:sz w:val="22"/>
          <w:szCs w:val="22"/>
        </w:rPr>
        <w:t>Č</w:t>
      </w:r>
      <w:r w:rsidR="000417B1" w:rsidRPr="00EB6DEE">
        <w:rPr>
          <w:rFonts w:ascii="Arial" w:hAnsi="Arial" w:cs="Arial"/>
          <w:i/>
          <w:iCs/>
          <w:sz w:val="22"/>
          <w:szCs w:val="22"/>
        </w:rPr>
        <w:t xml:space="preserve">inností uvedených v čl. I. této Smlouvy paušální měsíční cena bez DPH ve výši </w:t>
      </w:r>
      <w:r w:rsidR="00C34F77" w:rsidRPr="00EB6DEE">
        <w:rPr>
          <w:rFonts w:ascii="Arial" w:hAnsi="Arial" w:cs="Arial"/>
          <w:i/>
          <w:iCs/>
          <w:sz w:val="22"/>
          <w:szCs w:val="22"/>
        </w:rPr>
        <w:t xml:space="preserve">4.304,89 </w:t>
      </w:r>
      <w:r w:rsidR="000417B1" w:rsidRPr="00EB6DEE">
        <w:rPr>
          <w:rFonts w:ascii="Arial" w:hAnsi="Arial" w:cs="Arial"/>
          <w:i/>
          <w:iCs/>
          <w:sz w:val="22"/>
          <w:szCs w:val="22"/>
        </w:rPr>
        <w:t xml:space="preserve">Kč, včetně DPH ve výši </w:t>
      </w:r>
      <w:r w:rsidR="00C34F77" w:rsidRPr="00EB6DEE">
        <w:rPr>
          <w:rFonts w:ascii="Arial" w:hAnsi="Arial" w:cs="Arial"/>
          <w:i/>
          <w:iCs/>
          <w:sz w:val="22"/>
          <w:szCs w:val="22"/>
        </w:rPr>
        <w:t>5.208,92</w:t>
      </w:r>
      <w:r w:rsidR="000417B1" w:rsidRPr="00EB6DEE">
        <w:rPr>
          <w:rFonts w:ascii="Arial" w:hAnsi="Arial" w:cs="Arial"/>
          <w:i/>
          <w:iCs/>
          <w:sz w:val="22"/>
          <w:szCs w:val="22"/>
        </w:rPr>
        <w:t xml:space="preserve"> Kč. Cena zahrnuje veškeré potřebné vybavení Dodavatele (pracovní oblečení, úklidovou techniku) dopravu do místa plnění.</w:t>
      </w:r>
      <w:r w:rsidRPr="00EB6DEE">
        <w:rPr>
          <w:rFonts w:ascii="Arial" w:hAnsi="Arial" w:cs="Arial"/>
          <w:i/>
          <w:iCs/>
          <w:sz w:val="22"/>
          <w:szCs w:val="22"/>
        </w:rPr>
        <w:t>“</w:t>
      </w:r>
    </w:p>
    <w:p w14:paraId="73902506" w14:textId="77777777" w:rsidR="00476700" w:rsidRDefault="00476700" w:rsidP="00476700">
      <w:pPr>
        <w:spacing w:line="250" w:lineRule="auto"/>
        <w:rPr>
          <w:rFonts w:ascii="Arial" w:hAnsi="Arial" w:cs="Arial"/>
        </w:rPr>
      </w:pPr>
    </w:p>
    <w:p w14:paraId="4B21AE0D" w14:textId="1C5365E0" w:rsidR="00476700" w:rsidRPr="008C1CE6" w:rsidRDefault="00476700" w:rsidP="00EB6DEE">
      <w:pPr>
        <w:pStyle w:val="Odstavecseseznamem"/>
        <w:numPr>
          <w:ilvl w:val="0"/>
          <w:numId w:val="9"/>
        </w:numPr>
        <w:spacing w:line="250" w:lineRule="auto"/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1CE6">
        <w:rPr>
          <w:rFonts w:ascii="Arial" w:hAnsi="Arial" w:cs="Arial"/>
          <w:color w:val="000000" w:themeColor="text1"/>
          <w:sz w:val="22"/>
          <w:szCs w:val="22"/>
        </w:rPr>
        <w:t>Smluvní strany se dohodly na změně Přílohy č. 3 smlouvy tak, že se příloha č. 3 smlouvy</w:t>
      </w:r>
      <w:r w:rsidR="00EB6DEE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Pr="008C1C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8C1CE6">
        <w:rPr>
          <w:rFonts w:ascii="Arial" w:hAnsi="Arial" w:cs="Arial"/>
          <w:color w:val="000000" w:themeColor="text1"/>
          <w:sz w:val="22"/>
          <w:szCs w:val="22"/>
        </w:rPr>
        <w:t>ruší</w:t>
      </w:r>
      <w:proofErr w:type="gramEnd"/>
      <w:r w:rsidRPr="008C1CE6">
        <w:rPr>
          <w:rFonts w:ascii="Arial" w:hAnsi="Arial" w:cs="Arial"/>
          <w:color w:val="000000" w:themeColor="text1"/>
          <w:sz w:val="22"/>
          <w:szCs w:val="22"/>
        </w:rPr>
        <w:t xml:space="preserve"> a nahrazuje se Přílohou č. 1 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8C1CE6">
        <w:rPr>
          <w:rFonts w:ascii="Arial" w:hAnsi="Arial" w:cs="Arial"/>
          <w:color w:val="000000" w:themeColor="text1"/>
          <w:sz w:val="22"/>
          <w:szCs w:val="22"/>
        </w:rPr>
        <w:t>ohoto Dodatku. Příloha č. 1 se stává nedílnou součástí smlouvy jako její Příloha č. 3</w:t>
      </w:r>
    </w:p>
    <w:p w14:paraId="6D6123ED" w14:textId="77777777" w:rsidR="00AB7A55" w:rsidRDefault="00AB7A55" w:rsidP="005264FA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658DD04" w14:textId="4ACB1E95" w:rsidR="005264FA" w:rsidRPr="00CE2899" w:rsidRDefault="005264FA" w:rsidP="005264FA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2A23B6C0" w14:textId="77777777" w:rsidR="005264FA" w:rsidRPr="00CE2899" w:rsidRDefault="005264FA" w:rsidP="005264FA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A7F2C94" w14:textId="1427A945" w:rsidR="000417B1" w:rsidRPr="00CE2899" w:rsidRDefault="000417B1" w:rsidP="000417B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Ostatní ustanovení smlouvy tímto </w:t>
      </w:r>
      <w:r>
        <w:rPr>
          <w:rFonts w:ascii="Arial" w:hAnsi="Arial" w:cs="Arial"/>
          <w:sz w:val="22"/>
          <w:szCs w:val="22"/>
        </w:rPr>
        <w:t>D</w:t>
      </w:r>
      <w:r w:rsidRPr="00CE2899">
        <w:rPr>
          <w:rFonts w:ascii="Arial" w:hAnsi="Arial" w:cs="Arial"/>
          <w:sz w:val="22"/>
          <w:szCs w:val="22"/>
        </w:rPr>
        <w:t>odatkem</w:t>
      </w:r>
      <w:r>
        <w:rPr>
          <w:rFonts w:ascii="Arial" w:hAnsi="Arial" w:cs="Arial"/>
          <w:sz w:val="22"/>
          <w:szCs w:val="22"/>
        </w:rPr>
        <w:t xml:space="preserve"> </w:t>
      </w:r>
      <w:r w:rsidRPr="00CE2899">
        <w:rPr>
          <w:rFonts w:ascii="Arial" w:hAnsi="Arial" w:cs="Arial"/>
          <w:sz w:val="22"/>
          <w:szCs w:val="22"/>
        </w:rPr>
        <w:t>nedotčená se nemění a zůstávají v platnosti.</w:t>
      </w:r>
    </w:p>
    <w:p w14:paraId="0BDDF3B9" w14:textId="77777777" w:rsidR="000417B1" w:rsidRPr="00CE2899" w:rsidRDefault="000417B1" w:rsidP="000417B1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5CDBBE65" w14:textId="1C899F57" w:rsidR="000417B1" w:rsidRDefault="000417B1" w:rsidP="000417B1">
      <w:pPr>
        <w:pStyle w:val="BodyText21"/>
        <w:numPr>
          <w:ilvl w:val="0"/>
          <w:numId w:val="5"/>
        </w:numPr>
        <w:spacing w:line="250" w:lineRule="auto"/>
        <w:ind w:left="360"/>
        <w:rPr>
          <w:rFonts w:ascii="Arial" w:hAnsi="Arial" w:cs="Arial"/>
          <w:sz w:val="22"/>
          <w:szCs w:val="22"/>
        </w:rPr>
      </w:pPr>
      <w:r w:rsidRPr="00834C68">
        <w:rPr>
          <w:rFonts w:ascii="Arial" w:hAnsi="Arial" w:cs="Arial"/>
          <w:sz w:val="22"/>
          <w:szCs w:val="22"/>
        </w:rPr>
        <w:t>Poskytovatel bere na vědomí, že tento Dodatek i smlouva budou uveřejněny v registru smluv, neboť se na smlouvu vztahuje povinnost uveřejnění prostřednictvím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75241FC0" w14:textId="77777777" w:rsidR="000417B1" w:rsidRDefault="000417B1" w:rsidP="000417B1">
      <w:pPr>
        <w:pStyle w:val="Odstavecseseznamem"/>
        <w:rPr>
          <w:rFonts w:ascii="Arial" w:hAnsi="Arial" w:cs="Arial"/>
          <w:sz w:val="22"/>
          <w:szCs w:val="22"/>
        </w:rPr>
      </w:pPr>
    </w:p>
    <w:p w14:paraId="05E2FAA5" w14:textId="498714CE" w:rsidR="000417B1" w:rsidRDefault="00674AB5" w:rsidP="000417B1">
      <w:pPr>
        <w:pStyle w:val="BodyText21"/>
        <w:numPr>
          <w:ilvl w:val="0"/>
          <w:numId w:val="5"/>
        </w:numPr>
        <w:spacing w:line="25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0417B1" w:rsidRPr="00834C68">
        <w:rPr>
          <w:rFonts w:ascii="Arial" w:hAnsi="Arial" w:cs="Arial"/>
          <w:sz w:val="22"/>
          <w:szCs w:val="22"/>
        </w:rPr>
        <w:t>Dodatek nabývá platnosti dnem podpisu oprávněnými zástupci obou smluvních stran a účinnosti dnem 1.</w:t>
      </w:r>
      <w:r>
        <w:rPr>
          <w:rFonts w:ascii="Arial" w:hAnsi="Arial" w:cs="Arial"/>
          <w:sz w:val="22"/>
          <w:szCs w:val="22"/>
        </w:rPr>
        <w:t xml:space="preserve"> </w:t>
      </w:r>
      <w:r w:rsidR="00C34F77">
        <w:rPr>
          <w:rFonts w:ascii="Arial" w:hAnsi="Arial" w:cs="Arial"/>
          <w:sz w:val="22"/>
          <w:szCs w:val="22"/>
        </w:rPr>
        <w:t>1</w:t>
      </w:r>
      <w:r w:rsidR="000417B1" w:rsidRPr="00834C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417B1" w:rsidRPr="00834C68">
        <w:rPr>
          <w:rFonts w:ascii="Arial" w:hAnsi="Arial" w:cs="Arial"/>
          <w:sz w:val="22"/>
          <w:szCs w:val="22"/>
        </w:rPr>
        <w:t>202</w:t>
      </w:r>
      <w:r w:rsidR="00C34F77">
        <w:rPr>
          <w:rFonts w:ascii="Arial" w:hAnsi="Arial" w:cs="Arial"/>
          <w:sz w:val="22"/>
          <w:szCs w:val="22"/>
        </w:rPr>
        <w:t>5</w:t>
      </w:r>
      <w:r w:rsidR="000417B1" w:rsidRPr="00834C68">
        <w:rPr>
          <w:rFonts w:ascii="Arial" w:hAnsi="Arial" w:cs="Arial"/>
          <w:sz w:val="22"/>
          <w:szCs w:val="22"/>
        </w:rPr>
        <w:t>, nejdříve však dnem uveřejnění v registru smluv.</w:t>
      </w:r>
    </w:p>
    <w:p w14:paraId="6FB64303" w14:textId="77777777" w:rsidR="000417B1" w:rsidRDefault="000417B1" w:rsidP="000417B1">
      <w:pPr>
        <w:pStyle w:val="Odstavecseseznamem"/>
        <w:rPr>
          <w:rFonts w:ascii="Arial" w:hAnsi="Arial" w:cs="Arial"/>
          <w:sz w:val="22"/>
          <w:szCs w:val="22"/>
        </w:rPr>
      </w:pPr>
    </w:p>
    <w:p w14:paraId="3E35B756" w14:textId="4CF9E00B" w:rsidR="000417B1" w:rsidRDefault="00674AB5" w:rsidP="000417B1">
      <w:pPr>
        <w:pStyle w:val="BodyText21"/>
        <w:numPr>
          <w:ilvl w:val="0"/>
          <w:numId w:val="5"/>
        </w:numPr>
        <w:spacing w:line="25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0417B1">
        <w:rPr>
          <w:rFonts w:ascii="Arial" w:hAnsi="Arial" w:cs="Arial"/>
          <w:sz w:val="22"/>
          <w:szCs w:val="22"/>
        </w:rPr>
        <w:t>Dodatek lze měnit pouze dohodou smluvních stran ve formě písemných, očíslovaných a oběma smluvními stranami podepsaných dodatků. Jiná ujednání nejsou platná.</w:t>
      </w:r>
    </w:p>
    <w:p w14:paraId="2DC731CA" w14:textId="77777777" w:rsidR="000417B1" w:rsidRDefault="000417B1" w:rsidP="000417B1">
      <w:pPr>
        <w:pStyle w:val="Odstavecseseznamem"/>
        <w:rPr>
          <w:rFonts w:ascii="Arial" w:hAnsi="Arial" w:cs="Arial"/>
          <w:sz w:val="22"/>
          <w:szCs w:val="22"/>
        </w:rPr>
      </w:pPr>
    </w:p>
    <w:p w14:paraId="36B6916A" w14:textId="0ADB8F98" w:rsidR="000417B1" w:rsidRDefault="00674AB5" w:rsidP="000417B1">
      <w:pPr>
        <w:pStyle w:val="BodyText21"/>
        <w:numPr>
          <w:ilvl w:val="0"/>
          <w:numId w:val="5"/>
        </w:numPr>
        <w:spacing w:line="25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0417B1" w:rsidRPr="00834C68">
        <w:rPr>
          <w:rFonts w:ascii="Arial" w:hAnsi="Arial" w:cs="Arial"/>
          <w:sz w:val="22"/>
          <w:szCs w:val="22"/>
        </w:rPr>
        <w:t xml:space="preserve">Dodatek je </w:t>
      </w:r>
      <w:r w:rsidR="000417B1">
        <w:rPr>
          <w:rFonts w:ascii="Arial" w:hAnsi="Arial" w:cs="Arial"/>
          <w:sz w:val="22"/>
          <w:szCs w:val="22"/>
        </w:rPr>
        <w:t>vyhotoven v elektronické podobě v jednom vyhotovení s elektronickými podpisy smluvních stran v souladu se zákonem č. 297/2016 S</w:t>
      </w:r>
      <w:r>
        <w:rPr>
          <w:rFonts w:ascii="Arial" w:hAnsi="Arial" w:cs="Arial"/>
          <w:sz w:val="22"/>
          <w:szCs w:val="22"/>
        </w:rPr>
        <w:t>b</w:t>
      </w:r>
      <w:r w:rsidR="000417B1">
        <w:rPr>
          <w:rFonts w:ascii="Arial" w:hAnsi="Arial" w:cs="Arial"/>
          <w:sz w:val="22"/>
          <w:szCs w:val="22"/>
        </w:rPr>
        <w:t>., o službách vytvářejících důvěru pro elektronické transakce, ve znění pozdějších předpisů</w:t>
      </w:r>
      <w:r w:rsidR="000417B1" w:rsidRPr="00834C68">
        <w:rPr>
          <w:rFonts w:ascii="Arial" w:hAnsi="Arial" w:cs="Arial"/>
          <w:sz w:val="22"/>
          <w:szCs w:val="22"/>
        </w:rPr>
        <w:t>.</w:t>
      </w:r>
    </w:p>
    <w:p w14:paraId="22ACB17A" w14:textId="77777777" w:rsidR="000417B1" w:rsidRDefault="000417B1" w:rsidP="000417B1">
      <w:pPr>
        <w:pStyle w:val="BodyText21"/>
        <w:spacing w:line="250" w:lineRule="auto"/>
        <w:ind w:left="360" w:firstLine="0"/>
        <w:rPr>
          <w:rFonts w:ascii="Arial" w:hAnsi="Arial" w:cs="Arial"/>
          <w:sz w:val="22"/>
          <w:szCs w:val="22"/>
        </w:rPr>
      </w:pPr>
    </w:p>
    <w:p w14:paraId="6359D5E3" w14:textId="032BE51C" w:rsidR="005264FA" w:rsidRPr="000417B1" w:rsidRDefault="000417B1" w:rsidP="000417B1">
      <w:pPr>
        <w:pStyle w:val="BodyText21"/>
        <w:numPr>
          <w:ilvl w:val="0"/>
          <w:numId w:val="5"/>
        </w:numPr>
        <w:spacing w:line="250" w:lineRule="auto"/>
        <w:ind w:left="360"/>
        <w:rPr>
          <w:rFonts w:ascii="Arial" w:hAnsi="Arial" w:cs="Arial"/>
          <w:sz w:val="22"/>
          <w:szCs w:val="22"/>
        </w:rPr>
      </w:pPr>
      <w:r w:rsidRPr="000417B1">
        <w:rPr>
          <w:rFonts w:ascii="Arial" w:hAnsi="Arial" w:cs="Arial"/>
          <w:sz w:val="22"/>
          <w:szCs w:val="22"/>
        </w:rPr>
        <w:t xml:space="preserve">Obě smluvní strany prohlašují, že s textem </w:t>
      </w:r>
      <w:r w:rsidR="00674AB5">
        <w:rPr>
          <w:rFonts w:ascii="Arial" w:hAnsi="Arial" w:cs="Arial"/>
          <w:sz w:val="22"/>
          <w:szCs w:val="22"/>
        </w:rPr>
        <w:t xml:space="preserve">tohoto </w:t>
      </w:r>
      <w:r w:rsidRPr="000417B1">
        <w:rPr>
          <w:rFonts w:ascii="Arial" w:hAnsi="Arial" w:cs="Arial"/>
          <w:sz w:val="22"/>
          <w:szCs w:val="22"/>
        </w:rPr>
        <w:t>Dodatku souhlasí a na důkaz toho připojují dvé podpisy</w:t>
      </w:r>
    </w:p>
    <w:p w14:paraId="086F5F87" w14:textId="48FCEB14" w:rsidR="005264FA" w:rsidRPr="00716F98" w:rsidRDefault="00FD644D" w:rsidP="005264FA">
      <w:pPr>
        <w:pStyle w:val="BodyText21"/>
        <w:spacing w:before="120" w:line="25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Příloha č. 1 – </w:t>
      </w:r>
      <w:r w:rsidR="00946ED5">
        <w:rPr>
          <w:rFonts w:ascii="Arial" w:hAnsi="Arial" w:cs="Arial"/>
          <w:sz w:val="20"/>
        </w:rPr>
        <w:t xml:space="preserve">příloha Smlouvy č. 3 – cenový přehled </w:t>
      </w:r>
    </w:p>
    <w:p w14:paraId="35A39368" w14:textId="77777777" w:rsidR="008A2E52" w:rsidRDefault="008A2E52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0553044E" w14:textId="77777777" w:rsidR="008A2E52" w:rsidRDefault="008A2E52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68DF3FCF" w14:textId="5B9BDBFB" w:rsidR="000417B1" w:rsidRPr="005536E9" w:rsidRDefault="00674AB5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Brno</w:t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 w:rsidR="000417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Olomouc</w:t>
      </w:r>
      <w:r w:rsidR="000417B1" w:rsidRPr="005536E9">
        <w:rPr>
          <w:rFonts w:ascii="Arial" w:hAnsi="Arial" w:cs="Arial"/>
          <w:sz w:val="22"/>
          <w:szCs w:val="22"/>
        </w:rPr>
        <w:t xml:space="preserve"> </w:t>
      </w:r>
    </w:p>
    <w:p w14:paraId="579FDC1D" w14:textId="77777777" w:rsidR="000417B1" w:rsidRDefault="000417B1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5536E9">
        <w:rPr>
          <w:rFonts w:ascii="Arial" w:hAnsi="Arial" w:cs="Arial"/>
          <w:sz w:val="22"/>
          <w:szCs w:val="22"/>
        </w:rPr>
        <w:t>Za objednatele:</w:t>
      </w:r>
      <w:r w:rsidRPr="005536E9">
        <w:rPr>
          <w:rFonts w:ascii="Arial" w:hAnsi="Arial" w:cs="Arial"/>
          <w:sz w:val="22"/>
          <w:szCs w:val="22"/>
        </w:rPr>
        <w:tab/>
      </w:r>
      <w:r w:rsidRPr="005536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36E9">
        <w:rPr>
          <w:rFonts w:ascii="Arial" w:hAnsi="Arial" w:cs="Arial"/>
          <w:sz w:val="22"/>
          <w:szCs w:val="22"/>
        </w:rPr>
        <w:t>Za poskytovatele:</w:t>
      </w:r>
    </w:p>
    <w:p w14:paraId="2ACC1E4D" w14:textId="77777777" w:rsidR="000417B1" w:rsidRPr="005536E9" w:rsidRDefault="000417B1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73B33AAC" w14:textId="77777777" w:rsidR="000417B1" w:rsidRDefault="000417B1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</w:p>
    <w:p w14:paraId="285DA5AD" w14:textId="77777777" w:rsidR="00674AB5" w:rsidRPr="005536E9" w:rsidRDefault="00674AB5" w:rsidP="00FA27F9">
      <w:pPr>
        <w:pStyle w:val="BodyText21"/>
        <w:spacing w:before="120"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DDEDC5C" w14:textId="77777777" w:rsidR="000417B1" w:rsidRPr="005536E9" w:rsidRDefault="000417B1" w:rsidP="000417B1">
      <w:pPr>
        <w:pStyle w:val="BodyText21"/>
        <w:spacing w:before="120" w:line="250" w:lineRule="auto"/>
        <w:rPr>
          <w:rFonts w:ascii="Arial" w:hAnsi="Arial" w:cs="Arial"/>
          <w:sz w:val="20"/>
        </w:rPr>
      </w:pPr>
      <w:r w:rsidRPr="005536E9"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536E9">
        <w:rPr>
          <w:rFonts w:ascii="Arial" w:hAnsi="Arial" w:cs="Arial"/>
          <w:sz w:val="20"/>
        </w:rPr>
        <w:t>……………………………………….</w:t>
      </w:r>
    </w:p>
    <w:p w14:paraId="19DBF140" w14:textId="325BB527" w:rsidR="000417B1" w:rsidRPr="000417B1" w:rsidRDefault="00674AB5" w:rsidP="000417B1">
      <w:pPr>
        <w:pStyle w:val="BodyText21"/>
        <w:spacing w:before="120" w:line="250" w:lineRule="auto"/>
        <w:rPr>
          <w:rFonts w:ascii="Arial" w:hAnsi="Arial" w:cs="Arial"/>
          <w:b/>
          <w:bCs/>
          <w:sz w:val="22"/>
          <w:szCs w:val="22"/>
        </w:rPr>
      </w:pPr>
      <w:r w:rsidRPr="000417B1">
        <w:rPr>
          <w:rFonts w:ascii="Arial" w:hAnsi="Arial" w:cs="Arial"/>
          <w:b/>
          <w:bCs/>
          <w:sz w:val="22"/>
          <w:szCs w:val="22"/>
        </w:rPr>
        <w:t>ČR – Ústřední</w:t>
      </w:r>
      <w:r w:rsidR="000417B1" w:rsidRPr="000417B1">
        <w:rPr>
          <w:rFonts w:ascii="Arial" w:hAnsi="Arial" w:cs="Arial"/>
          <w:b/>
          <w:bCs/>
          <w:sz w:val="22"/>
          <w:szCs w:val="22"/>
        </w:rPr>
        <w:t xml:space="preserve"> kontrolní a zkušební </w:t>
      </w:r>
      <w:r w:rsidR="000417B1">
        <w:rPr>
          <w:rFonts w:ascii="Arial" w:hAnsi="Arial" w:cs="Arial"/>
          <w:b/>
          <w:bCs/>
          <w:sz w:val="22"/>
          <w:szCs w:val="22"/>
        </w:rPr>
        <w:tab/>
      </w:r>
      <w:r w:rsidR="000417B1">
        <w:rPr>
          <w:rFonts w:ascii="Arial" w:hAnsi="Arial" w:cs="Arial"/>
          <w:b/>
          <w:bCs/>
          <w:sz w:val="22"/>
          <w:szCs w:val="22"/>
        </w:rPr>
        <w:tab/>
      </w:r>
      <w:r w:rsidR="000417B1">
        <w:rPr>
          <w:rFonts w:ascii="Arial" w:hAnsi="Arial" w:cs="Arial"/>
          <w:b/>
          <w:bCs/>
          <w:sz w:val="22"/>
          <w:szCs w:val="22"/>
        </w:rPr>
        <w:tab/>
      </w:r>
      <w:r w:rsidR="000417B1" w:rsidRPr="000417B1">
        <w:rPr>
          <w:rFonts w:ascii="Arial" w:hAnsi="Arial" w:cs="Arial"/>
          <w:b/>
          <w:bCs/>
          <w:sz w:val="22"/>
          <w:szCs w:val="22"/>
        </w:rPr>
        <w:t>FORCORP GROUP spol. s r. o.</w:t>
      </w:r>
    </w:p>
    <w:p w14:paraId="38D737D4" w14:textId="77777777" w:rsidR="000417B1" w:rsidRDefault="000417B1" w:rsidP="000417B1">
      <w:pPr>
        <w:pStyle w:val="BodyText21"/>
        <w:spacing w:before="120" w:line="250" w:lineRule="auto"/>
        <w:rPr>
          <w:rFonts w:ascii="Arial" w:hAnsi="Arial" w:cs="Arial"/>
          <w:b/>
          <w:bCs/>
          <w:sz w:val="22"/>
          <w:szCs w:val="22"/>
        </w:rPr>
      </w:pPr>
      <w:r w:rsidRPr="000417B1">
        <w:rPr>
          <w:rFonts w:ascii="Arial" w:hAnsi="Arial" w:cs="Arial"/>
          <w:b/>
          <w:bCs/>
          <w:sz w:val="22"/>
          <w:szCs w:val="22"/>
        </w:rPr>
        <w:t>ústav zemědělský</w:t>
      </w:r>
    </w:p>
    <w:p w14:paraId="29B88346" w14:textId="67C30E83" w:rsidR="000417B1" w:rsidRPr="005536E9" w:rsidRDefault="000417B1" w:rsidP="000417B1">
      <w:pPr>
        <w:pStyle w:val="BodyText21"/>
        <w:spacing w:before="120" w:line="250" w:lineRule="auto"/>
        <w:rPr>
          <w:rFonts w:ascii="Arial" w:hAnsi="Arial" w:cs="Arial"/>
          <w:sz w:val="22"/>
          <w:szCs w:val="22"/>
        </w:rPr>
      </w:pPr>
      <w:r w:rsidRPr="000417B1">
        <w:rPr>
          <w:rFonts w:ascii="Arial" w:hAnsi="Arial" w:cs="Arial"/>
          <w:sz w:val="22"/>
          <w:szCs w:val="22"/>
        </w:rPr>
        <w:t>Ing. Daniel Jurečka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90E3B5" w14:textId="7E35532B" w:rsidR="000417B1" w:rsidRPr="00CE2899" w:rsidRDefault="000417B1" w:rsidP="000417B1">
      <w:pPr>
        <w:pStyle w:val="BodyText21"/>
        <w:spacing w:before="120" w:line="25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36E9">
        <w:rPr>
          <w:rFonts w:ascii="Arial" w:hAnsi="Arial" w:cs="Arial"/>
          <w:sz w:val="22"/>
          <w:szCs w:val="22"/>
        </w:rPr>
        <w:t>jednatelka společnosti</w:t>
      </w:r>
    </w:p>
    <w:p w14:paraId="2A474CAE" w14:textId="238414CF" w:rsidR="00476700" w:rsidRDefault="004767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1F134E" w14:textId="10B88F39" w:rsidR="005264FA" w:rsidRDefault="00D21DEB" w:rsidP="005264FA">
      <w:pPr>
        <w:jc w:val="both"/>
        <w:rPr>
          <w:rFonts w:ascii="Arial" w:hAnsi="Arial" w:cs="Arial"/>
        </w:rPr>
      </w:pPr>
      <w:r w:rsidRPr="00D21DEB">
        <w:rPr>
          <w:rFonts w:ascii="Arial" w:hAnsi="Arial" w:cs="Arial"/>
        </w:rPr>
        <w:lastRenderedPageBreak/>
        <w:t xml:space="preserve">příloha </w:t>
      </w:r>
      <w:r w:rsidR="002A16A4">
        <w:rPr>
          <w:rFonts w:ascii="Arial" w:hAnsi="Arial" w:cs="Arial"/>
        </w:rPr>
        <w:t xml:space="preserve">Smlouvy </w:t>
      </w:r>
      <w:r w:rsidRPr="00D21DEB">
        <w:rPr>
          <w:rFonts w:ascii="Arial" w:hAnsi="Arial" w:cs="Arial"/>
        </w:rPr>
        <w:t>č. 3 – Cenový přehled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860"/>
        <w:gridCol w:w="1680"/>
        <w:gridCol w:w="1680"/>
      </w:tblGrid>
      <w:tr w:rsidR="00476700" w:rsidRPr="00476700" w14:paraId="4E3A1C15" w14:textId="77777777" w:rsidTr="00476700">
        <w:trPr>
          <w:trHeight w:val="422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9D66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Cenový přehled</w:t>
            </w:r>
          </w:p>
        </w:tc>
      </w:tr>
      <w:tr w:rsidR="00476700" w:rsidRPr="00476700" w14:paraId="4FCF9EC0" w14:textId="77777777" w:rsidTr="00476700">
        <w:trPr>
          <w:trHeight w:val="29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D27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DC0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44B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C4CC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700" w:rsidRPr="00476700" w14:paraId="7B8DB7A0" w14:textId="77777777" w:rsidTr="00476700">
        <w:trPr>
          <w:trHeight w:val="422"/>
        </w:trPr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B0A0C7B" w14:textId="77777777" w:rsidR="00476700" w:rsidRPr="00476700" w:rsidRDefault="00476700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Běžný úklid</w:t>
            </w:r>
          </w:p>
        </w:tc>
      </w:tr>
      <w:tr w:rsidR="00476700" w:rsidRPr="00476700" w14:paraId="4BCE5138" w14:textId="77777777" w:rsidTr="00476700">
        <w:trPr>
          <w:trHeight w:val="60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987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zakázky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206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B992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 Kč za 1 měsíc bez DPH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F1B7C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 Kč za 1 měsíc s DPH</w:t>
            </w:r>
          </w:p>
        </w:tc>
      </w:tr>
      <w:tr w:rsidR="00476700" w:rsidRPr="00476700" w14:paraId="31B83964" w14:textId="77777777" w:rsidTr="00476700">
        <w:trPr>
          <w:trHeight w:val="28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DD8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Planá nad Lužnicí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2C4" w14:textId="77777777" w:rsidR="00476700" w:rsidRPr="00476700" w:rsidRDefault="00476700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Cena za úklid dle přílohy č. 1,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073D" w14:textId="0194B968" w:rsidR="00476700" w:rsidRPr="00476700" w:rsidRDefault="00C34F77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34F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Pr="00C34F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304,89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0876D" w14:textId="517BE820" w:rsidR="00476700" w:rsidRPr="00476700" w:rsidRDefault="00C34F77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5.208,92 </w:t>
            </w:r>
            <w:r w:rsidR="00476700"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76700" w:rsidRPr="00476700" w14:paraId="625CA613" w14:textId="77777777" w:rsidTr="00476700">
        <w:trPr>
          <w:trHeight w:val="28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E2D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55458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CF2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4CF9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6700" w:rsidRPr="00476700" w14:paraId="7F5EE69D" w14:textId="77777777" w:rsidTr="00476700">
        <w:trPr>
          <w:trHeight w:val="29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AE5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08906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901C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4F5A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6700" w:rsidRPr="00476700" w14:paraId="7B970453" w14:textId="77777777" w:rsidTr="00476700">
        <w:trPr>
          <w:trHeight w:val="313"/>
        </w:trPr>
        <w:tc>
          <w:tcPr>
            <w:tcW w:w="22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1AB4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D65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4DC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0C78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6700" w:rsidRPr="00476700" w14:paraId="46E150FB" w14:textId="77777777" w:rsidTr="00476700">
        <w:trPr>
          <w:trHeight w:val="28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ED9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DD9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0C8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F0F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700" w:rsidRPr="00476700" w14:paraId="60CB4D97" w14:textId="77777777" w:rsidTr="00476700">
        <w:trPr>
          <w:trHeight w:val="29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7F4E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B02D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63D8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649D5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700" w:rsidRPr="00476700" w14:paraId="04A76193" w14:textId="77777777" w:rsidTr="00476700">
        <w:trPr>
          <w:trHeight w:val="571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C7231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mimořádný úklid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5C7EC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za 1 hodinu bez DPH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87F7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09C3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6700" w:rsidRPr="00476700" w14:paraId="2BAA68BE" w14:textId="77777777" w:rsidTr="00476700">
        <w:trPr>
          <w:trHeight w:val="63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EED0" w14:textId="77777777" w:rsidR="00476700" w:rsidRPr="00476700" w:rsidRDefault="00476700" w:rsidP="0047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700">
              <w:rPr>
                <w:rFonts w:ascii="Calibri" w:eastAsia="Times New Roman" w:hAnsi="Calibri" w:cs="Calibri"/>
                <w:color w:val="000000"/>
                <w:lang w:eastAsia="cs-CZ"/>
              </w:rPr>
              <w:t>Cena za mimořádný úklid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4740F" w14:textId="6F5F07D4" w:rsidR="00476700" w:rsidRPr="00476700" w:rsidRDefault="00C34F77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476700"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01</w:t>
            </w:r>
            <w:r w:rsidR="00476700" w:rsidRPr="0047670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3CC3" w14:textId="77777777" w:rsidR="00476700" w:rsidRPr="00476700" w:rsidRDefault="00476700" w:rsidP="00476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8F276" w14:textId="77777777" w:rsidR="00476700" w:rsidRPr="00476700" w:rsidRDefault="00476700" w:rsidP="004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493EBC" w14:textId="77777777" w:rsidR="00476700" w:rsidRPr="00CE2899" w:rsidRDefault="00476700" w:rsidP="005264FA">
      <w:pPr>
        <w:jc w:val="both"/>
        <w:rPr>
          <w:rFonts w:ascii="Arial" w:hAnsi="Arial" w:cs="Arial"/>
        </w:rPr>
      </w:pPr>
    </w:p>
    <w:sectPr w:rsidR="00476700" w:rsidRPr="00CE2899" w:rsidSect="00EB6DEE">
      <w:pgSz w:w="11906" w:h="16838"/>
      <w:pgMar w:top="1134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DDC"/>
    <w:multiLevelType w:val="hybridMultilevel"/>
    <w:tmpl w:val="7EECB800"/>
    <w:lvl w:ilvl="0" w:tplc="C6BA5FE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922C3724"/>
    <w:lvl w:ilvl="0" w:tplc="EB1C15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2597"/>
    <w:multiLevelType w:val="hybridMultilevel"/>
    <w:tmpl w:val="E10AC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1829">
    <w:abstractNumId w:val="8"/>
  </w:num>
  <w:num w:numId="2" w16cid:durableId="2140343351">
    <w:abstractNumId w:val="3"/>
  </w:num>
  <w:num w:numId="3" w16cid:durableId="1933316061">
    <w:abstractNumId w:val="0"/>
  </w:num>
  <w:num w:numId="4" w16cid:durableId="530414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240543">
    <w:abstractNumId w:val="4"/>
  </w:num>
  <w:num w:numId="6" w16cid:durableId="941836758">
    <w:abstractNumId w:val="2"/>
  </w:num>
  <w:num w:numId="7" w16cid:durableId="1363827868">
    <w:abstractNumId w:val="9"/>
  </w:num>
  <w:num w:numId="8" w16cid:durableId="1406293641">
    <w:abstractNumId w:val="5"/>
  </w:num>
  <w:num w:numId="9" w16cid:durableId="833178872">
    <w:abstractNumId w:val="6"/>
  </w:num>
  <w:num w:numId="10" w16cid:durableId="178900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14FE8"/>
    <w:rsid w:val="00040D29"/>
    <w:rsid w:val="000417B1"/>
    <w:rsid w:val="00043A20"/>
    <w:rsid w:val="00046F92"/>
    <w:rsid w:val="00052774"/>
    <w:rsid w:val="00072835"/>
    <w:rsid w:val="000A0ABD"/>
    <w:rsid w:val="000E0D12"/>
    <w:rsid w:val="0011044F"/>
    <w:rsid w:val="0016794C"/>
    <w:rsid w:val="0018008F"/>
    <w:rsid w:val="001B1365"/>
    <w:rsid w:val="00203B58"/>
    <w:rsid w:val="00216A52"/>
    <w:rsid w:val="00216CFC"/>
    <w:rsid w:val="00216D67"/>
    <w:rsid w:val="00224841"/>
    <w:rsid w:val="002A16A4"/>
    <w:rsid w:val="002D6400"/>
    <w:rsid w:val="003011BE"/>
    <w:rsid w:val="00306B96"/>
    <w:rsid w:val="00322C62"/>
    <w:rsid w:val="0037273A"/>
    <w:rsid w:val="00372BA1"/>
    <w:rsid w:val="003A75D8"/>
    <w:rsid w:val="003C6618"/>
    <w:rsid w:val="004079A5"/>
    <w:rsid w:val="004166C3"/>
    <w:rsid w:val="00456751"/>
    <w:rsid w:val="00476700"/>
    <w:rsid w:val="004912A8"/>
    <w:rsid w:val="004B6DD5"/>
    <w:rsid w:val="00502D40"/>
    <w:rsid w:val="005264FA"/>
    <w:rsid w:val="005E4D0E"/>
    <w:rsid w:val="00660166"/>
    <w:rsid w:val="00674AB5"/>
    <w:rsid w:val="006971E0"/>
    <w:rsid w:val="006A2ECB"/>
    <w:rsid w:val="006B195E"/>
    <w:rsid w:val="006B6504"/>
    <w:rsid w:val="006F1716"/>
    <w:rsid w:val="007661DD"/>
    <w:rsid w:val="00793639"/>
    <w:rsid w:val="007D4353"/>
    <w:rsid w:val="007F2542"/>
    <w:rsid w:val="00811CF8"/>
    <w:rsid w:val="00813C24"/>
    <w:rsid w:val="0083754B"/>
    <w:rsid w:val="00846BA2"/>
    <w:rsid w:val="00886D01"/>
    <w:rsid w:val="008A2E52"/>
    <w:rsid w:val="008F5794"/>
    <w:rsid w:val="00903BA6"/>
    <w:rsid w:val="009361FB"/>
    <w:rsid w:val="00941C1D"/>
    <w:rsid w:val="00946ED5"/>
    <w:rsid w:val="009D716A"/>
    <w:rsid w:val="00A1708B"/>
    <w:rsid w:val="00A2733C"/>
    <w:rsid w:val="00A52338"/>
    <w:rsid w:val="00AB7A55"/>
    <w:rsid w:val="00AF279D"/>
    <w:rsid w:val="00B2482D"/>
    <w:rsid w:val="00B97445"/>
    <w:rsid w:val="00BD273E"/>
    <w:rsid w:val="00C104BB"/>
    <w:rsid w:val="00C34F77"/>
    <w:rsid w:val="00C369EF"/>
    <w:rsid w:val="00C94B3D"/>
    <w:rsid w:val="00CC7E63"/>
    <w:rsid w:val="00CE2899"/>
    <w:rsid w:val="00D03D40"/>
    <w:rsid w:val="00D21DEB"/>
    <w:rsid w:val="00D45E4C"/>
    <w:rsid w:val="00D87039"/>
    <w:rsid w:val="00DD6594"/>
    <w:rsid w:val="00DF45C6"/>
    <w:rsid w:val="00DF4696"/>
    <w:rsid w:val="00E17DCF"/>
    <w:rsid w:val="00E35D41"/>
    <w:rsid w:val="00E4254A"/>
    <w:rsid w:val="00EB6DEE"/>
    <w:rsid w:val="00F42404"/>
    <w:rsid w:val="00F653AA"/>
    <w:rsid w:val="00F87203"/>
    <w:rsid w:val="00FA27F9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2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B6D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D6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Linhartová Sylva</cp:lastModifiedBy>
  <cp:revision>2</cp:revision>
  <cp:lastPrinted>2020-01-22T12:09:00Z</cp:lastPrinted>
  <dcterms:created xsi:type="dcterms:W3CDTF">2024-12-06T08:48:00Z</dcterms:created>
  <dcterms:modified xsi:type="dcterms:W3CDTF">2024-12-06T08:48:00Z</dcterms:modified>
</cp:coreProperties>
</file>