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sídlem: č. p. 1047, Na Poříčí 26, Praha 1, 110 00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Respekt Media a.s.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sídlem: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Vodičkova 704/36, Nové Město, 110 00 Praha 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zastoupena členy představenstva Erikem Taberym, Michalem Ischiou a Pavlem Volčíkem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IČ: 19791712 | DIČ: CZ19791712 </w:t>
        <w:br w:type="textWrapping"/>
        <w:t xml:space="preserve">kontaktní osoba: Zuzana Kučerová Vlnasová, e-mail: zuzana@respekt.cz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Respekt)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686"/>
        </w:tabs>
        <w:spacing w:line="218" w:lineRule="auto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(Respekt a ARCHA+ dále též společně jako „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níže uvedeného dne, měsíce a roku tuto</w:t>
      </w:r>
    </w:p>
    <w:p w:rsidR="00000000" w:rsidDel="00000000" w:rsidP="00000000" w:rsidRDefault="00000000" w:rsidRPr="00000000" w14:paraId="0000001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VZÁJEMNÉ SPOLUPRÁCI  A POSKYTNUTÍ SLUŽEB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produkční spolupráci při uspořádání programu: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Večer u příležitosti 35. narozenin týdeníku Respekt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Akce), který se uskuteční 15. 11. 2024 od 18.30 hodin a na mediální spolupráci spočívající v propagaci prostoru ARCHA+. Popis Akce je uveden v článku II. Předmětem smlouvy je úprava vzájemných práv a povinností smluvních stran souvisejících s uspořádáním Akce a mediální podporou dle tohoto článku. </w:t>
      </w:r>
    </w:p>
    <w:p w:rsidR="00000000" w:rsidDel="00000000" w:rsidP="00000000" w:rsidRDefault="00000000" w:rsidRPr="00000000" w14:paraId="00000019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Úvodní ustanovení</w:t>
      </w:r>
    </w:p>
    <w:p w:rsidR="00000000" w:rsidDel="00000000" w:rsidP="00000000" w:rsidRDefault="00000000" w:rsidRPr="00000000" w14:paraId="0000001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Narozeninový večer týdeníku Respekt bude v československých barvách. Večer proběhnou dvě debaty. Jedna o slovenské kultuře pod tlakem za účasti předních osobností slovenské scény, druhá bude živé natáčení Československého podcastu.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skončení debatního programu bude prostor pro setkání se členy redakce v neformální atmosféře.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18:30: debata o slovenské kultuře pod tlakem, hosté: Jana Močková, Ilona Németh, Matej Drlička, Miro Šifra, moderuje Ivana Svobodová a Jan H. Vitvar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20:30: živé natáčení československého podcastu (Erik Tabery, Martin M. Šimečka, moderuje Zuzana Machálková)</w:t>
      </w:r>
    </w:p>
    <w:p w:rsidR="00000000" w:rsidDel="00000000" w:rsidP="00000000" w:rsidRDefault="00000000" w:rsidRPr="00000000" w14:paraId="0000002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2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2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poskytnout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přípravu a realizaci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článku I. a II. velký a malý sál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včetně zázemí obou sálů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 Divadle Archa Na Poříčí 26, Praha 1. Součástí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poskytnutých služeb je nad rámec služeb dle bodů níže také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dodávk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energií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vody a rovněž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úklid prostor před Akcí a po Akci.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Prostory budou poskytnuty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dne 15. 11. 2024, příprava bude zahájena ve 13 hodin, diváci budou vpuštěny do prostru ARCHY+ v 17.30, do velkého sálu v 18 hodin. Ve 21 hodin bude otevřen malý sál pro zvané hosty.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Kontaktní osobou pro domluvu na harmonogramu, který lze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měnit na základě dohody obou stran,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je Jakub Hykeš,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produk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í akce.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zajistit pro uvedení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osvětlovací, zvukařské, jevištní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další technické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služby včetně poskytnutí a zapůjčení technik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 rozsahu vybavení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prostoru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ARCH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+. Smluvní strany se shodují, že vybavení ARCHY+ je dostačující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realizaci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produkční, uvaděče a hledištní personál v dostatečném počtu.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běžného standardu a uhradí náklady s tím spojené. Strany se budou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vzájemně propagovat především uvedením log na prezentačních materiálech a dále dle předchozí vzájemné dohody kompetentních zástupů Stran.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je povinna veškeré propagační materiály nejprve předložit ČR Wave ke schválení, a to kontaktní osobě uvedené v hlavičce smlouvy.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předprodej vstupenek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 prostřednictvím internetového serveru GoOut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Ceny vstupenek a počty hostů na gestlistech budou nastaveny na základě dohody smluvních stran. Za ARCHU+ je kontaktní osobou pro prodej vstupenek Barbora Prokopová - barbora.prokopová@archa-plus.cz, tel. 604 208 494.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zašle nejpozději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pracovních dnů po uskutečnění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vyúčtování tržeb ze vstupného. Čistá tržba ze vstupného, tj tržba po odečtení poplatků Go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ut, náleží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Respektu.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nenese odpovědnost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úhradu autorských poplatků především OSA, které hradí Respekt dle čl. III. odst. 5., ani za případná porušení autorských a dalších práv vyplývajících z autorského zákona souvisejících s uspořádáním Akce dle této smlouvy.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360"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předchozí dohodě Smluvních stran umožní Respektu konzumaci jím určených osob na baru bez okamžité úhrady konzumovaných nápojů. Cena za konzumaci bude uhrazena po AKCI na základě faktury vystavené ARCHOU+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360" w:right="-226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dodá včas veškeré podklady pro svou propagaci uskutečněnou na základě mediální podpory ze strany Respektu. Kontaktní osobou ze strany ARCHY+ je Jakub Stránský -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jakub.stransky@archa-plus.cz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IV.</w:t>
      </w:r>
    </w:p>
    <w:p w:rsidR="00000000" w:rsidDel="00000000" w:rsidP="00000000" w:rsidRDefault="00000000" w:rsidRPr="00000000" w14:paraId="00000032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Respektu</w:t>
      </w:r>
    </w:p>
    <w:p w:rsidR="00000000" w:rsidDel="00000000" w:rsidP="00000000" w:rsidRDefault="00000000" w:rsidRPr="00000000" w14:paraId="00000033">
      <w:pPr>
        <w:ind w:right="-2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Respekt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dramaturgii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program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včetně zajištění všech účinkujících, výkonných umělců,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batujících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dalších osob podílejících se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vyjma osob zajišťující služby dle článku III. smlouvy.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Respekt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uhradit všechny honoráře pro vystupující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umělc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spolupracovníky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odstavce 1. Honoráře a odměny budou vyplaceny na základě samostatných smluv uzavřených ze 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Respektu se třetími stranami.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Respekt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věřit technické možnosti a vybavení ARCHY+ a na své náklady případně zapůjčit techniku a další potřebné vybavení, které nemá ARCHA+ k dispozici a nemůže je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poskytnout.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Respekt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uhradí všechny příslušné autorské odměny a příslušné odměny kolektivním správcům. ARCHA+ nenese odpovědnost za případná porušení autorských a dalších práv souvisejících s plněním ze strany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Respektu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této smlouvy vyplývajících z autorského zákona souvisejících s 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spořádáním 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 prostoru ARCHA+ dle této smlouvy.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Respekt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zavazuje zajistit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běžného standardu a dodat v dostatečném předstihu ARŠE+ propagační materiály vztahující se 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Akci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se budou vzájemně propagovat především uvedením log na prezentačních materiálech a dále dle vzájemné dohody kompetentních zástupů Stran, k žádnému jinému užití log nejsou Strany oprávněny.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zavazuje poskytnou ARŠE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+ mediální plnění v hodnotě dle článku V a dle mediaplánu, který tvoří přílohu č. 1 této smlouvy.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-226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4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Služby poskytnuté ARCHOU+ jsou uvedeny v článku III. Kalkulace ceny jednotlivých  služeb ve výši 300.000 Kč + 21% DPH byla Respektu předložena a byla odsouhlasena před podpisem této smlouvy. 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Mediální služby poskytnuté Respektem ARŠE+ jsou uvedeny v mediaplánu, který tvoří přílohu č. 1 této smlouvy a jsou vyčísleny na 230.000 Kč + 21% DPH. 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vzájemném započtení pohledávek ve výši  230.000 Kč + DPH, zbývajících 70.000 Kč + 21% DPH převede Respekt na účet ARCHY+.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Čisté tržby ze vstupného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náleží Respektu.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Informaci o tržbách („vyúčtování tržeb“) zašle ARCHA+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Respektu dle ustanovení čl. III odst. 6.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Respekt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vystaví ARŠE+ fakturu na částku rovnající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100%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čistých tržeb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ve které je obsaženo 21% DPH.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2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4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4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neuskuteční z důvodu vyšší moci, nemá žádná ze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tran nárok na náhradu dosud vynaložených nákladů souvisejících s plněním dle této smlouvy a ani na náhradu škody. Obě strany v takovém případě vynaloží úsilí najít náhradní termíny pro konání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Pokud jedna ze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tran odstoupí od smlouvy v době, kdy byl již zahájen předprodej vstupenek, zavazuje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odstupující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strana uhradit náklady za zrušení prodeje v systému Go out a částku 20 000 Kč jako náhradu za náklady související se zrušením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Akce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Náklady dle odst. 2 budou uhrazeny na základě faktur vystavených poškozenou smluvní stranou. </w:t>
      </w:r>
    </w:p>
    <w:p w:rsidR="00000000" w:rsidDel="00000000" w:rsidP="00000000" w:rsidRDefault="00000000" w:rsidRPr="00000000" w14:paraId="0000004C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VII.</w:t>
      </w:r>
    </w:p>
    <w:p w:rsidR="00000000" w:rsidDel="00000000" w:rsidP="00000000" w:rsidRDefault="00000000" w:rsidRPr="00000000" w14:paraId="0000004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50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 s uveřejněním smlouvy v registru smluv v souladu se zákonem č. 340/2015 Sb. (zákon o registru smluv), ve znění pozdějších předpisů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</w:t>
      </w:r>
    </w:p>
    <w:p w:rsidR="00000000" w:rsidDel="00000000" w:rsidP="00000000" w:rsidRDefault="00000000" w:rsidRPr="00000000" w14:paraId="0000005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5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</w:t>
        <w:tab/>
        <w:tab/>
        <w:t xml:space="preserve">                          </w:t>
        <w:tab/>
        <w:tab/>
        <w:t xml:space="preserve">  Respekt</w:t>
      </w:r>
    </w:p>
    <w:p w:rsidR="00000000" w:rsidDel="00000000" w:rsidP="00000000" w:rsidRDefault="00000000" w:rsidRPr="00000000" w14:paraId="0000006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-22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-226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-226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rPr>
      <w:rFonts w:cs="Times New Roman" w:eastAsia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qFormat w:val="1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qFormat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qFormat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qFormat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qFormat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qFormat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qFormat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qFormat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qFormat w:val="1"/>
    <w:rsid w:val="00CC19FB"/>
    <w:rPr>
      <w:rFonts w:cstheme="majorBidi" w:eastAsiaTheme="majorEastAsia"/>
      <w:color w:val="272727" w:themeColor="text1" w:themeTint="0000D8"/>
    </w:rPr>
  </w:style>
  <w:style w:type="character" w:styleId="NzevChar" w:customStyle="1">
    <w:name w:val="Název Char"/>
    <w:basedOn w:val="Standardnpsmoodstavce"/>
    <w:link w:val="Nzev"/>
    <w:uiPriority w:val="10"/>
    <w:qFormat w:val="1"/>
    <w:rsid w:val="00CC19FB"/>
    <w:rPr>
      <w:rFonts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Standardnpsmoodstavce"/>
    <w:link w:val="Podnadpis"/>
    <w:uiPriority w:val="11"/>
    <w:qFormat w:val="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CittChar" w:customStyle="1">
    <w:name w:val="Citát Char"/>
    <w:basedOn w:val="Standardnpsmoodstavce"/>
    <w:link w:val="Citt"/>
    <w:uiPriority w:val="29"/>
    <w:qFormat w:val="1"/>
    <w:rsid w:val="00CC19FB"/>
    <w:rPr>
      <w:i w:val="1"/>
      <w:iCs w:val="1"/>
      <w:color w:val="404040" w:themeColor="text1" w:themeTint="0000BF"/>
    </w:r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qFormat w:val="1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character" w:styleId="ZkladntextChar" w:customStyle="1">
    <w:name w:val="Základní text Char"/>
    <w:basedOn w:val="Standardnpsmoodstavce"/>
    <w:link w:val="Zkladntext"/>
    <w:semiHidden w:val="1"/>
    <w:qFormat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qFormat w:val="1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qFormat w:val="1"/>
    <w:rsid w:val="00EA6DFF"/>
  </w:style>
  <w:style w:type="paragraph" w:styleId="Nadpis" w:customStyle="1">
    <w:name w:val="Nadpis"/>
    <w:basedOn w:val="Normln"/>
    <w:next w:val="Zkladn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Lucida Sans"/>
      <w:i w:val="1"/>
      <w:iCs w:val="1"/>
      <w:szCs w:val="24"/>
    </w:rPr>
  </w:style>
  <w:style w:type="paragraph" w:styleId="Rejstk" w:customStyle="1">
    <w:name w:val="Rejstřík"/>
    <w:basedOn w:val="Normln"/>
    <w:qFormat w:val="1"/>
    <w:pPr>
      <w:suppressLineNumbers w:val="1"/>
    </w:pPr>
    <w:rPr>
      <w:rFonts w:cs="Lucida Sans"/>
    </w:rPr>
  </w:style>
  <w:style w:type="paragraph" w:styleId="normal1" w:customStyle="1">
    <w:name w:val="normal1"/>
    <w:qFormat w:val="1"/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dpis">
    <w:name w:val="Subtitle"/>
    <w:basedOn w:val="normal1"/>
    <w:next w:val="normal1"/>
    <w:link w:val="PodnadpisChar"/>
    <w:uiPriority w:val="11"/>
    <w:qFormat w:val="1"/>
    <w:rsid w:val="00CC19FB"/>
    <w:rPr>
      <w:color w:val="595959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paragraph" w:styleId="Normlnweb">
    <w:name w:val="Normal (Web)"/>
    <w:basedOn w:val="Normln"/>
    <w:uiPriority w:val="99"/>
    <w:unhideWhenUsed w:val="1"/>
    <w:qFormat w:val="1"/>
    <w:rsid w:val="00CC19FB"/>
    <w:pPr>
      <w:spacing w:afterAutospacing="1" w:beforeAutospacing="1"/>
    </w:pPr>
    <w:rPr>
      <w:rFonts w:ascii="Times New Roman" w:hAnsi="Times New Roman"/>
      <w:szCs w:val="24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A41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A41B15"/>
    <w:rPr>
      <w:rFonts w:cs="Mangal"/>
      <w:sz w:val="20"/>
      <w:szCs w:val="18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A41B15"/>
    <w:rPr>
      <w:rFonts w:cs="Mangal" w:eastAsia="Times New Roman"/>
      <w:sz w:val="20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41B1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A41B15"/>
    <w:rPr>
      <w:rFonts w:cs="Mangal" w:eastAsia="Times New Roman"/>
      <w:b w:val="1"/>
      <w:bCs w:val="1"/>
      <w:sz w:val="20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41B15"/>
    <w:rPr>
      <w:rFonts w:ascii="Segoe UI" w:cs="Mangal" w:hAnsi="Segoe UI"/>
      <w:sz w:val="18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41B15"/>
    <w:rPr>
      <w:rFonts w:ascii="Segoe UI" w:cs="Mangal" w:eastAsia="Times New Roman" w:hAnsi="Segoe UI"/>
      <w:sz w:val="18"/>
      <w:szCs w:val="16"/>
      <w:lang w:eastAsia="cs-CZ"/>
    </w:rPr>
  </w:style>
  <w:style w:type="paragraph" w:styleId="ListNumber-ContractCzechRadio" w:customStyle="1">
    <w:name w:val="List Number - Contract (Czech Radio)"/>
    <w:basedOn w:val="Normln"/>
    <w:uiPriority w:val="13"/>
    <w:qFormat w:val="1"/>
    <w:rsid w:val="000403F3"/>
    <w:pPr>
      <w:numPr>
        <w:ilvl w:val="1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ascii="Arial" w:hAnsi="Arial" w:cstheme="minorBidi" w:eastAsiaTheme="minorHAnsi"/>
      <w:sz w:val="20"/>
      <w:szCs w:val="22"/>
      <w:lang w:bidi="ar-SA" w:eastAsia="en-US"/>
    </w:rPr>
  </w:style>
  <w:style w:type="paragraph" w:styleId="ListLetter-ContractCzechRadio" w:customStyle="1">
    <w:name w:val="List Letter - Contract (Czech Radio)"/>
    <w:basedOn w:val="Normln"/>
    <w:uiPriority w:val="15"/>
    <w:qFormat w:val="1"/>
    <w:rsid w:val="000403F3"/>
    <w:pPr>
      <w:numPr>
        <w:ilvl w:val="2"/>
        <w:numId w:val="8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line="250" w:lineRule="exact"/>
    </w:pPr>
    <w:rPr>
      <w:rFonts w:ascii="Arial" w:hAnsi="Arial" w:cstheme="minorBidi" w:eastAsiaTheme="minorHAnsi"/>
      <w:sz w:val="20"/>
      <w:szCs w:val="22"/>
      <w:lang w:bidi="ar-SA" w:eastAsia="en-US"/>
    </w:rPr>
  </w:style>
  <w:style w:type="paragraph" w:styleId="Heading-Number-ContractCzechRadio" w:customStyle="1">
    <w:name w:val="Heading-Number - Contract (Czech Radio)"/>
    <w:basedOn w:val="Normln"/>
    <w:next w:val="ListNumber-ContractCzechRadio"/>
    <w:uiPriority w:val="11"/>
    <w:qFormat w:val="1"/>
    <w:rsid w:val="000403F3"/>
    <w:pPr>
      <w:keepNext w:val="1"/>
      <w:keepLines w:val="1"/>
      <w:numPr>
        <w:numId w:val="8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uppressAutoHyphens w:val="0"/>
      <w:spacing w:after="250" w:before="250" w:line="250" w:lineRule="exact"/>
      <w:jc w:val="center"/>
      <w:outlineLvl w:val="0"/>
    </w:pPr>
    <w:rPr>
      <w:rFonts w:ascii="Arial" w:hAnsi="Arial" w:cstheme="majorBidi" w:eastAsiaTheme="majorEastAsia"/>
      <w:b w:val="1"/>
      <w:color w:val="000f37"/>
      <w:sz w:val="20"/>
      <w:szCs w:val="26"/>
      <w:lang w:bidi="ar-SA" w:eastAsia="en-US"/>
    </w:rPr>
  </w:style>
  <w:style w:type="numbering" w:styleId="List-Contract" w:customStyle="1">
    <w:name w:val="List - Contract"/>
    <w:uiPriority w:val="99"/>
    <w:rsid w:val="000403F3"/>
    <w:pPr>
      <w:numPr>
        <w:numId w:val="8"/>
      </w:numPr>
    </w:pPr>
  </w:style>
  <w:style w:type="paragraph" w:styleId="Revize">
    <w:name w:val="Revision"/>
    <w:hidden w:val="1"/>
    <w:uiPriority w:val="99"/>
    <w:semiHidden w:val="1"/>
    <w:rsid w:val="006007B2"/>
    <w:pPr>
      <w:suppressAutoHyphens w:val="0"/>
    </w:pPr>
    <w:rPr>
      <w:rFonts w:cs="Mangal" w:eastAsia="Times New Roman"/>
      <w:szCs w:val="20"/>
      <w:lang w:eastAsia="cs-CZ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kub.hykes@archa-plus.cz" TargetMode="External"/><Relationship Id="rId8" Type="http://schemas.openxmlformats.org/officeDocument/2006/relationships/hyperlink" Target="mailto:jakub.stransky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HDCIV7wErajff5oDfPnKHOAt1Q==">CgMxLjAyCGguZ2pkZ3hzOAByITE3akVxZzdqdk1ha0NCRTM3ZW5nNFczdFJ3emtVZU43MQ==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2024-08-23T10:28:00Z</dcterms:created>
  <dc:creator>Radka Kareisová</dc:creator>
</cp:coreProperties>
</file>