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3E3DF3" w:rsidRDefault="003E3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00000002" w14:textId="77777777" w:rsidR="003E3DF3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Divadlo Archa, o.p.s. </w:t>
      </w:r>
    </w:p>
    <w:p w14:paraId="00000003" w14:textId="77777777" w:rsidR="003E3DF3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 sídlem č. p. 1047, Na Poříčí 26, Praha 1</w:t>
      </w:r>
    </w:p>
    <w:p w14:paraId="00000004" w14:textId="77777777" w:rsidR="003E3DF3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zastoupená Jindřichem </w:t>
      </w:r>
      <w:proofErr w:type="spellStart"/>
      <w:r>
        <w:rPr>
          <w:rFonts w:ascii="Arial" w:eastAsia="Arial" w:hAnsi="Arial" w:cs="Arial"/>
          <w:sz w:val="22"/>
          <w:szCs w:val="22"/>
        </w:rPr>
        <w:t>Krippnerem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>ředitelem společnosti,</w:t>
      </w:r>
    </w:p>
    <w:p w14:paraId="00000005" w14:textId="77777777" w:rsidR="003E3DF3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IČO: 26 72 30 00</w:t>
      </w:r>
    </w:p>
    <w:p w14:paraId="00000006" w14:textId="77777777" w:rsidR="003E3DF3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DIČ: CZ 26 72 30 00,</w:t>
      </w:r>
    </w:p>
    <w:p w14:paraId="00000007" w14:textId="77777777" w:rsidR="003E3DF3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(dále jen ARCHA+) </w:t>
      </w:r>
    </w:p>
    <w:p w14:paraId="00000008" w14:textId="77777777" w:rsidR="003E3DF3" w:rsidRDefault="00000000">
      <w:pPr>
        <w:ind w:left="0" w:right="-226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</w:t>
      </w:r>
    </w:p>
    <w:p w14:paraId="00000009" w14:textId="77777777" w:rsidR="003E3DF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>Robert Vlček</w:t>
      </w:r>
    </w:p>
    <w:p w14:paraId="0000000A" w14:textId="77777777" w:rsidR="003E3DF3" w:rsidRPr="00E20D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highlight w:val="black"/>
        </w:rPr>
      </w:pPr>
      <w:r>
        <w:rPr>
          <w:rFonts w:ascii="Arial" w:eastAsia="Arial" w:hAnsi="Arial" w:cs="Arial"/>
          <w:sz w:val="22"/>
          <w:szCs w:val="22"/>
          <w:highlight w:val="white"/>
        </w:rPr>
        <w:t>se sídlem</w:t>
      </w:r>
      <w:r w:rsidRPr="00E20DC0">
        <w:rPr>
          <w:rFonts w:ascii="Arial" w:eastAsia="Arial" w:hAnsi="Arial" w:cs="Arial"/>
          <w:sz w:val="22"/>
          <w:szCs w:val="22"/>
          <w:highlight w:val="black"/>
        </w:rPr>
        <w:t>: Bubenečská 495/51, 16000 Praha 6</w:t>
      </w:r>
    </w:p>
    <w:p w14:paraId="0000000B" w14:textId="77777777" w:rsidR="003E3DF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highlight w:val="white"/>
        </w:rPr>
      </w:pPr>
      <w:proofErr w:type="gramStart"/>
      <w:r>
        <w:rPr>
          <w:rFonts w:ascii="Arial" w:eastAsia="Arial" w:hAnsi="Arial" w:cs="Arial"/>
          <w:sz w:val="22"/>
          <w:szCs w:val="22"/>
          <w:highlight w:val="white"/>
        </w:rPr>
        <w:t>IČ :</w:t>
      </w:r>
      <w:proofErr w:type="gramEnd"/>
      <w:r>
        <w:rPr>
          <w:rFonts w:ascii="Arial" w:eastAsia="Arial" w:hAnsi="Arial" w:cs="Arial"/>
          <w:sz w:val="22"/>
          <w:szCs w:val="22"/>
          <w:highlight w:val="white"/>
        </w:rPr>
        <w:t xml:space="preserve"> 62903519</w:t>
      </w:r>
    </w:p>
    <w:p w14:paraId="0000000C" w14:textId="77777777" w:rsidR="003E3DF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  <w:highlight w:val="white"/>
        </w:rPr>
      </w:pPr>
      <w:proofErr w:type="gramStart"/>
      <w:r>
        <w:rPr>
          <w:rFonts w:ascii="Arial" w:eastAsia="Arial" w:hAnsi="Arial" w:cs="Arial"/>
          <w:sz w:val="22"/>
          <w:szCs w:val="22"/>
          <w:highlight w:val="white"/>
        </w:rPr>
        <w:t>DIČ :</w:t>
      </w:r>
      <w:proofErr w:type="gramEnd"/>
      <w:r>
        <w:rPr>
          <w:rFonts w:ascii="Arial" w:eastAsia="Arial" w:hAnsi="Arial" w:cs="Arial"/>
          <w:sz w:val="22"/>
          <w:szCs w:val="22"/>
          <w:highlight w:val="white"/>
        </w:rPr>
        <w:t xml:space="preserve"> CZ 6910090319 </w:t>
      </w:r>
    </w:p>
    <w:p w14:paraId="0000000D" w14:textId="77777777" w:rsidR="003E3DF3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(dále jen Pořadatel)</w:t>
      </w:r>
    </w:p>
    <w:p w14:paraId="0000000E" w14:textId="77777777" w:rsidR="003E3DF3" w:rsidRDefault="003E3DF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00000F" w14:textId="77777777" w:rsidR="003E3DF3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dále také jako „smluvní strana“/společně jako „smluvní strany“</w:t>
      </w:r>
    </w:p>
    <w:p w14:paraId="00000010" w14:textId="77777777" w:rsidR="003E3DF3" w:rsidRDefault="003E3DF3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00000011" w14:textId="77777777" w:rsidR="003E3DF3" w:rsidRDefault="00000000">
      <w:pPr>
        <w:ind w:left="0" w:right="-226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uzavírají podle zákona č. 89/2012 </w:t>
      </w:r>
      <w:proofErr w:type="spellStart"/>
      <w:r>
        <w:rPr>
          <w:rFonts w:ascii="Arial" w:eastAsia="Arial" w:hAnsi="Arial" w:cs="Arial"/>
          <w:sz w:val="22"/>
          <w:szCs w:val="22"/>
        </w:rPr>
        <w:t>Sb</w:t>
      </w:r>
      <w:proofErr w:type="spellEnd"/>
      <w:r>
        <w:rPr>
          <w:rFonts w:ascii="Arial" w:eastAsia="Arial" w:hAnsi="Arial" w:cs="Arial"/>
          <w:sz w:val="22"/>
          <w:szCs w:val="22"/>
        </w:rPr>
        <w:t>, občanského zákoníku níže uvedeného dne, měsíce a roku tuto</w:t>
      </w:r>
      <w:r>
        <w:rPr>
          <w:rFonts w:ascii="Arial" w:eastAsia="Arial" w:hAnsi="Arial" w:cs="Arial"/>
          <w:sz w:val="22"/>
          <w:szCs w:val="22"/>
        </w:rPr>
        <w:br/>
      </w:r>
    </w:p>
    <w:p w14:paraId="00000012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/>
        <w:ind w:left="1" w:right="-220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SMLOUVU O KRÁTKODOBÉM PODNÁJMU PROSTOR A POSKYTNUTÝCH SLUŽBÁCH PRO USPOŘÁDÁNÍ KONCERTU</w:t>
      </w:r>
    </w:p>
    <w:p w14:paraId="00000013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I. Předmět smlouvy</w:t>
      </w:r>
    </w:p>
    <w:p w14:paraId="00000014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/>
        <w:ind w:left="0" w:right="-22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Předmětem této smlouvy je úprava vzájemných práv a povinností smluvních stran souvisejících s uspořádáním koncertu kapel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While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She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Sleeps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Malevolence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Thrown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Resolve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(dále jen Koncert). Koncert se uskuteční v prostoru ARCHA+ dne 12. 11. 2024 od 18.30 hodin.</w:t>
      </w:r>
    </w:p>
    <w:p w14:paraId="00000015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/>
        <w:ind w:left="0" w:right="-22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II. Povinnosti ARCHY+</w:t>
      </w:r>
    </w:p>
    <w:p w14:paraId="00000016" w14:textId="77777777" w:rsidR="003E3DF3" w:rsidRDefault="00000000">
      <w:pPr>
        <w:numPr>
          <w:ilvl w:val="0"/>
          <w:numId w:val="1"/>
        </w:numPr>
        <w:spacing w:before="24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ARCHA+ se </w:t>
      </w:r>
      <w:proofErr w:type="gramStart"/>
      <w:r>
        <w:rPr>
          <w:rFonts w:ascii="Arial" w:eastAsia="Arial" w:hAnsi="Arial" w:cs="Arial"/>
          <w:sz w:val="22"/>
          <w:szCs w:val="22"/>
        </w:rPr>
        <w:t>ze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zavazuje pro uskutečnění Koncertu poskytnout prostory parteru velkého sálu (VS) a balkonu pro diváky na stání. Prostory budou poskytnuty včetně zázemí sálu a dalších prostor pro účinkující a diváky (foyer, šatny, atd). Součástí poskytnutých služeb je mimo služby popsané níže také dodávka energií a úklid prostor, které budou sloužit pro přípravu a realizaci Koncertu dle níže uvedeného časového harmonogramu: </w:t>
      </w:r>
    </w:p>
    <w:p w14:paraId="00000017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Předběžný harmonogram:</w:t>
      </w:r>
    </w:p>
    <w:p w14:paraId="00000018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08:30 / vstup do šaten pro koncertní produkci</w:t>
      </w:r>
    </w:p>
    <w:p w14:paraId="00000019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11:00 /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load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-in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While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She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Sleeps</w:t>
      </w:r>
      <w:proofErr w:type="spellEnd"/>
    </w:p>
    <w:p w14:paraId="0000001A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12:30 /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load</w:t>
      </w:r>
      <w:proofErr w:type="spellEnd"/>
      <w:r>
        <w:rPr>
          <w:rFonts w:ascii="Arial" w:eastAsia="Arial" w:hAnsi="Arial" w:cs="Arial"/>
          <w:i/>
          <w:sz w:val="18"/>
          <w:szCs w:val="18"/>
        </w:rPr>
        <w:t>-in předkapely</w:t>
      </w:r>
    </w:p>
    <w:p w14:paraId="0000001B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13:30 / začátek zvukových zkoušek</w:t>
      </w:r>
    </w:p>
    <w:p w14:paraId="0000001C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18:00 / otevření klubu pro veřejnost</w:t>
      </w:r>
    </w:p>
    <w:p w14:paraId="0000001D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18:30-19:00 /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Resolve</w:t>
      </w:r>
      <w:proofErr w:type="spellEnd"/>
    </w:p>
    <w:p w14:paraId="0000001E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19:20-19:55 /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Malevolence</w:t>
      </w:r>
      <w:proofErr w:type="spellEnd"/>
    </w:p>
    <w:p w14:paraId="0000001F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20:15-20:55 /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Thrown</w:t>
      </w:r>
      <w:proofErr w:type="spellEnd"/>
    </w:p>
    <w:p w14:paraId="00000020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21:20-22:50 /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While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She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Sleeps</w:t>
      </w:r>
      <w:proofErr w:type="spellEnd"/>
    </w:p>
    <w:p w14:paraId="00000021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lastRenderedPageBreak/>
        <w:t>01:00 - opuštění šaten kapelami</w:t>
      </w:r>
    </w:p>
    <w:p w14:paraId="00000022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01:30 - vyklizení šaten produkcí</w:t>
      </w:r>
    </w:p>
    <w:p w14:paraId="00000023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02:00 - odjezd autobusu (připojení)</w:t>
      </w:r>
    </w:p>
    <w:p w14:paraId="00000024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0" w:right="-22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Kontaktní osobou pro domluvu a případné změny v harmonogramu je Jakub </w:t>
      </w:r>
      <w:proofErr w:type="spellStart"/>
      <w:r>
        <w:rPr>
          <w:rFonts w:ascii="Arial" w:eastAsia="Arial" w:hAnsi="Arial" w:cs="Arial"/>
          <w:sz w:val="22"/>
          <w:szCs w:val="22"/>
        </w:rPr>
        <w:t>Hykeš</w:t>
      </w:r>
      <w:proofErr w:type="spellEnd"/>
      <w:r>
        <w:rPr>
          <w:rFonts w:ascii="Arial" w:eastAsia="Arial" w:hAnsi="Arial" w:cs="Arial"/>
          <w:sz w:val="22"/>
          <w:szCs w:val="22"/>
        </w:rPr>
        <w:t>, jakub.hykes@archa-plus.cz a Václav Klíma vasek.klima@archa-plus.cz.</w:t>
      </w:r>
    </w:p>
    <w:p w14:paraId="00000025" w14:textId="77777777" w:rsidR="003E3DF3" w:rsidRDefault="00000000">
      <w:pPr>
        <w:numPr>
          <w:ilvl w:val="0"/>
          <w:numId w:val="1"/>
        </w:numPr>
        <w:spacing w:before="24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ARCHA+ zajistí produkční služby související s přípravou a realizací Koncertu.</w:t>
      </w:r>
    </w:p>
    <w:p w14:paraId="00000026" w14:textId="77777777" w:rsidR="003E3DF3" w:rsidRDefault="0000000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ARCHA+ </w:t>
      </w:r>
      <w:r>
        <w:rPr>
          <w:rFonts w:ascii="Arial" w:eastAsia="Arial" w:hAnsi="Arial" w:cs="Arial"/>
          <w:sz w:val="22"/>
          <w:szCs w:val="22"/>
        </w:rPr>
        <w:tab/>
        <w:t xml:space="preserve">se zavazuje prostřednictvím externích spolupracovníků zajistit pro realizaci Koncertu osvětlovací, zvukařské, video a další jevištní služby včetně poskytnutí zvukařské, osvětlovací a </w:t>
      </w:r>
      <w:r>
        <w:rPr>
          <w:rFonts w:ascii="Arial" w:eastAsia="Arial" w:hAnsi="Arial" w:cs="Arial"/>
          <w:sz w:val="22"/>
          <w:szCs w:val="22"/>
        </w:rPr>
        <w:tab/>
        <w:t xml:space="preserve">video techniky, vše v rozsahu vybavení divadla ARCHA+ a dle dodaných technických požadavků. Smluvní strany se shodují, že vybavení ARCHY+ je dostačující pro realizaci Koncertu. </w:t>
      </w:r>
    </w:p>
    <w:p w14:paraId="00000027" w14:textId="77777777" w:rsidR="003E3DF3" w:rsidRDefault="0000000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ARCHA+ zajistí uvaděče a hledištní personál v dostatečném počtu. </w:t>
      </w:r>
    </w:p>
    <w:p w14:paraId="00000028" w14:textId="77777777" w:rsidR="003E3DF3" w:rsidRDefault="0000000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ARCHA+ </w:t>
      </w:r>
      <w:r>
        <w:rPr>
          <w:rFonts w:ascii="Arial" w:eastAsia="Arial" w:hAnsi="Arial" w:cs="Arial"/>
          <w:sz w:val="22"/>
          <w:szCs w:val="22"/>
        </w:rPr>
        <w:tab/>
        <w:t xml:space="preserve">umožní vstup do svých prostor spolupracovníkům Pořadatele, dalším osobám zabezpečujícím Koncert i účinkujícím na základě seznamu dodaného Pořadatelem nejpozději den před konáním Koncertu. Jiný způsob mohou smluvní strany sjednat </w:t>
      </w:r>
      <w:r>
        <w:rPr>
          <w:rFonts w:ascii="Arial" w:eastAsia="Arial" w:hAnsi="Arial" w:cs="Arial"/>
          <w:sz w:val="22"/>
          <w:szCs w:val="22"/>
        </w:rPr>
        <w:tab/>
        <w:t xml:space="preserve">prostřednictvím </w:t>
      </w:r>
      <w:proofErr w:type="gramStart"/>
      <w:r>
        <w:rPr>
          <w:rFonts w:ascii="Arial" w:eastAsia="Arial" w:hAnsi="Arial" w:cs="Arial"/>
          <w:sz w:val="22"/>
          <w:szCs w:val="22"/>
        </w:rPr>
        <w:t>produkce - kontaktní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osoba Jakub </w:t>
      </w:r>
      <w:proofErr w:type="spellStart"/>
      <w:r>
        <w:rPr>
          <w:rFonts w:ascii="Arial" w:eastAsia="Arial" w:hAnsi="Arial" w:cs="Arial"/>
          <w:sz w:val="22"/>
          <w:szCs w:val="22"/>
        </w:rPr>
        <w:t>Hykeš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nebo Vašek Klíma. </w:t>
      </w:r>
      <w:r>
        <w:rPr>
          <w:rFonts w:ascii="Arial" w:eastAsia="Arial" w:hAnsi="Arial" w:cs="Arial"/>
          <w:sz w:val="22"/>
          <w:szCs w:val="22"/>
        </w:rPr>
        <w:tab/>
      </w:r>
    </w:p>
    <w:p w14:paraId="00000029" w14:textId="77777777" w:rsidR="003E3DF3" w:rsidRDefault="0000000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ARCHA+ nezajišťuje předprodej vstupenek. Vstupné z prodeje vstupenek náleží Pořadateli.  ARCHA+ má právo využít volné vstupenky na Koncert v předem </w:t>
      </w:r>
      <w:proofErr w:type="spellStart"/>
      <w:r>
        <w:rPr>
          <w:rFonts w:ascii="Arial" w:eastAsia="Arial" w:hAnsi="Arial" w:cs="Arial"/>
          <w:sz w:val="22"/>
          <w:szCs w:val="22"/>
        </w:rPr>
        <w:t>domluvemém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počtu. Kontaktní osobou pro jednání o vstupenkách je Vašek Klíma – vasek.klima@archa-plus.cz.</w:t>
      </w:r>
      <w:r>
        <w:rPr>
          <w:rFonts w:ascii="Arial" w:eastAsia="Arial" w:hAnsi="Arial" w:cs="Arial"/>
          <w:sz w:val="22"/>
          <w:szCs w:val="22"/>
        </w:rPr>
        <w:tab/>
      </w:r>
    </w:p>
    <w:p w14:paraId="0000002A" w14:textId="77777777" w:rsidR="003E3DF3" w:rsidRDefault="0000000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ARCHA+ nenese odpovědnost za škody (na zdraví a majetku) účinkujících a dalších spolupracujících osob zajištěných ze strany Pořadatele. Pořadatel se zavazuje takové škody pokrýt a uhradit svým pojištěním, případně se nároků na škodu vzdát.</w:t>
      </w:r>
    </w:p>
    <w:p w14:paraId="0000002B" w14:textId="77777777" w:rsidR="003E3DF3" w:rsidRDefault="0000000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ARCHA+ neodpovídá v </w:t>
      </w:r>
      <w:proofErr w:type="spellStart"/>
      <w:r>
        <w:rPr>
          <w:rFonts w:ascii="Arial" w:eastAsia="Arial" w:hAnsi="Arial" w:cs="Arial"/>
          <w:sz w:val="22"/>
          <w:szCs w:val="22"/>
        </w:rPr>
        <w:t>souvilsoti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 uspořádáním Koncertu za úhradu autorských odměn a licencí ani za </w:t>
      </w:r>
      <w:proofErr w:type="spellStart"/>
      <w:r>
        <w:rPr>
          <w:rFonts w:ascii="Arial" w:eastAsia="Arial" w:hAnsi="Arial" w:cs="Arial"/>
          <w:sz w:val="22"/>
          <w:szCs w:val="22"/>
        </w:rPr>
        <w:t>úhradů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poplatků kolektivním správcům OSA a </w:t>
      </w:r>
      <w:proofErr w:type="spellStart"/>
      <w:r>
        <w:rPr>
          <w:rFonts w:ascii="Arial" w:eastAsia="Arial" w:hAnsi="Arial" w:cs="Arial"/>
          <w:sz w:val="22"/>
          <w:szCs w:val="22"/>
        </w:rPr>
        <w:t>Intergram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ARCHA+ nenese odpovědnost za případná porušení autorských a dalších práv vyplývajících z autorského zákona. </w:t>
      </w:r>
    </w:p>
    <w:p w14:paraId="0000002C" w14:textId="77777777" w:rsidR="003E3DF3" w:rsidRDefault="0000000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ARCHA+ umožní spolupracovníkům Pořadatele konzumaci jím určených osob na baru bez okamžité úhrady konzumovaných nápojů. Cena za </w:t>
      </w:r>
      <w:r>
        <w:rPr>
          <w:rFonts w:ascii="Arial" w:eastAsia="Arial" w:hAnsi="Arial" w:cs="Arial"/>
          <w:sz w:val="22"/>
          <w:szCs w:val="22"/>
        </w:rPr>
        <w:tab/>
        <w:t xml:space="preserve">konzumaci bude uhrazena po Koncertě na základě faktury vystavené ARCHOU+. </w:t>
      </w:r>
      <w:r>
        <w:rPr>
          <w:rFonts w:ascii="Arial" w:eastAsia="Arial" w:hAnsi="Arial" w:cs="Arial"/>
          <w:sz w:val="22"/>
          <w:szCs w:val="22"/>
        </w:rPr>
        <w:tab/>
      </w:r>
    </w:p>
    <w:p w14:paraId="0000002D" w14:textId="77777777" w:rsidR="003E3DF3" w:rsidRDefault="0000000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Za služby dle tohoto článku je ARCHA+ oprávněna fakturovat cenu dle článku IV. </w:t>
      </w:r>
      <w:r>
        <w:rPr>
          <w:rFonts w:ascii="Arial" w:eastAsia="Arial" w:hAnsi="Arial" w:cs="Arial"/>
          <w:sz w:val="22"/>
          <w:szCs w:val="22"/>
        </w:rPr>
        <w:tab/>
      </w:r>
    </w:p>
    <w:p w14:paraId="0000002E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/>
        <w:ind w:left="0" w:right="-22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>III. Práva a povinnosti Pořadatele</w:t>
      </w:r>
    </w:p>
    <w:p w14:paraId="0000002F" w14:textId="77777777" w:rsidR="003E3DF3" w:rsidRDefault="00000000">
      <w:pPr>
        <w:numPr>
          <w:ilvl w:val="0"/>
          <w:numId w:val="3"/>
        </w:numPr>
        <w:spacing w:before="24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Pořadatel zajistí vystoupení kapel na Koncertě dle domluveného harmonogramu.</w:t>
      </w:r>
      <w:r>
        <w:rPr>
          <w:rFonts w:ascii="Arial" w:eastAsia="Arial" w:hAnsi="Arial" w:cs="Arial"/>
          <w:sz w:val="22"/>
          <w:szCs w:val="22"/>
        </w:rPr>
        <w:tab/>
      </w:r>
    </w:p>
    <w:p w14:paraId="00000030" w14:textId="77777777" w:rsidR="003E3DF3" w:rsidRDefault="00000000">
      <w:pPr>
        <w:numPr>
          <w:ilvl w:val="0"/>
          <w:numId w:val="3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Pořadatel zajistí a uhradí honoráře, dopravu a ubytování vystupujících umělců a jejich spolupracovníků, stejně tak diety a další požadavky ze strany vystupující umělců.</w:t>
      </w:r>
    </w:p>
    <w:p w14:paraId="00000031" w14:textId="77777777" w:rsidR="003E3DF3" w:rsidRDefault="00000000">
      <w:pPr>
        <w:numPr>
          <w:ilvl w:val="0"/>
          <w:numId w:val="3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Pořadatel uhradí všechny autorské odměny a poplatky. Pořadatel je povinen ohlásit uskutečnění Koncertu kolektivnímu správci OSA. ARCHA+ nenese odpovědnost za úhradu autorských poplatků ani za případná porušení autorských a dalších práv souvisejících s uspořádáním Koncertu v prostoru ARCHA+ dle této smlouvy.</w:t>
      </w:r>
    </w:p>
    <w:p w14:paraId="00000032" w14:textId="77777777" w:rsidR="003E3DF3" w:rsidRDefault="00000000">
      <w:pPr>
        <w:numPr>
          <w:ilvl w:val="0"/>
          <w:numId w:val="3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Pořadatel prohlašuje, že je mu znám stav prostor ARCHY+, které jsou předmětem podnájmu. Zároveň se seznámil s bezpečnostními předpisy a zavazuje se je dodržovat, stejně tak jako se zavazuje dodržovat právní předpisy platné v oblasti bezpečnosti </w:t>
      </w:r>
      <w:r>
        <w:rPr>
          <w:rFonts w:ascii="Arial" w:eastAsia="Arial" w:hAnsi="Arial" w:cs="Arial"/>
          <w:sz w:val="22"/>
          <w:szCs w:val="22"/>
        </w:rPr>
        <w:tab/>
        <w:t>práce a požární ochrany.</w:t>
      </w:r>
    </w:p>
    <w:p w14:paraId="00000033" w14:textId="77777777" w:rsidR="003E3DF3" w:rsidRDefault="00000000">
      <w:pPr>
        <w:numPr>
          <w:ilvl w:val="0"/>
          <w:numId w:val="3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Pořadatel zajistí předprodej vstupenek. Vstupné mu náleží v plné výši.</w:t>
      </w:r>
    </w:p>
    <w:p w14:paraId="00000034" w14:textId="77777777" w:rsidR="003E3DF3" w:rsidRDefault="00000000">
      <w:pPr>
        <w:numPr>
          <w:ilvl w:val="0"/>
          <w:numId w:val="3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Dojde-li zaviněním Pořadatele nebo jeho pracovníků či vystupujících umělců ke škodám na interiéru, mobiliáři prostor nebo na jakémkoliv majetku nájemce, je Pořadatel povinen uvést prostory i majetek na svůj náklad a bez zbytečného odkladu do původního </w:t>
      </w:r>
      <w:r>
        <w:rPr>
          <w:rFonts w:ascii="Arial" w:eastAsia="Arial" w:hAnsi="Arial" w:cs="Arial"/>
          <w:sz w:val="22"/>
          <w:szCs w:val="22"/>
        </w:rPr>
        <w:lastRenderedPageBreak/>
        <w:t>stavu. Pokud uvedení do původního stavu není možné, zavazuje se Pořadatel nahradit nájemci škodu, která mu shora uvedeným způsobem vznikla nejpozději do čtrnácti dnů od konání koncertu.</w:t>
      </w:r>
    </w:p>
    <w:p w14:paraId="00000035" w14:textId="77777777" w:rsidR="003E3DF3" w:rsidRDefault="00000000">
      <w:pPr>
        <w:numPr>
          <w:ilvl w:val="0"/>
          <w:numId w:val="3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Pořadatel podpisem smlouvy potvrzuje, že elektrická zařízení, která nejsou v majetku a užívání ARCHY+ a budou během koncertu používána, prošla revizními kontrolami. </w:t>
      </w:r>
      <w:r>
        <w:rPr>
          <w:rFonts w:ascii="Arial" w:eastAsia="Arial" w:hAnsi="Arial" w:cs="Arial"/>
          <w:sz w:val="22"/>
          <w:szCs w:val="22"/>
        </w:rPr>
        <w:tab/>
      </w:r>
    </w:p>
    <w:p w14:paraId="00000036" w14:textId="77777777" w:rsidR="003E3DF3" w:rsidRDefault="00000000">
      <w:pPr>
        <w:numPr>
          <w:ilvl w:val="0"/>
          <w:numId w:val="3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Pořadatel bude propagovat Koncert všemi prostředky dle svých možností v rámci svých komunikačních kanálů.</w:t>
      </w:r>
    </w:p>
    <w:p w14:paraId="00000037" w14:textId="77777777" w:rsidR="003E3DF3" w:rsidRDefault="00000000">
      <w:pPr>
        <w:numPr>
          <w:ilvl w:val="0"/>
          <w:numId w:val="3"/>
        </w:numPr>
        <w:spacing w:after="24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Pořadatel uhradí za služby dle článku II poskytnuté ARCHOU+ cenu dle článku IV. </w:t>
      </w:r>
      <w:r>
        <w:rPr>
          <w:rFonts w:ascii="Arial" w:eastAsia="Arial" w:hAnsi="Arial" w:cs="Arial"/>
          <w:sz w:val="22"/>
          <w:szCs w:val="22"/>
        </w:rPr>
        <w:tab/>
      </w:r>
    </w:p>
    <w:p w14:paraId="00000038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/>
        <w:ind w:left="0" w:right="-22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IV.  Finanční podmínky</w:t>
      </w:r>
    </w:p>
    <w:p w14:paraId="00000039" w14:textId="77777777" w:rsidR="003E3DF3" w:rsidRDefault="00000000">
      <w:pPr>
        <w:numPr>
          <w:ilvl w:val="0"/>
          <w:numId w:val="2"/>
        </w:numPr>
        <w:spacing w:before="24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Za služby dle článku II uhradí Pořadatel cenu ve výši 150.000 Kč + </w:t>
      </w:r>
      <w:proofErr w:type="gramStart"/>
      <w:r>
        <w:rPr>
          <w:rFonts w:ascii="Arial" w:eastAsia="Arial" w:hAnsi="Arial" w:cs="Arial"/>
          <w:sz w:val="22"/>
          <w:szCs w:val="22"/>
        </w:rPr>
        <w:t>21%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DPH. Cena bude uhrazena na základě faktury vystavené ARCHOU+ den po konání koncertu se splatností 7 dnů.</w:t>
      </w:r>
    </w:p>
    <w:p w14:paraId="0000003A" w14:textId="77777777" w:rsidR="003E3DF3" w:rsidRDefault="00000000">
      <w:pPr>
        <w:numPr>
          <w:ilvl w:val="0"/>
          <w:numId w:val="2"/>
        </w:numPr>
        <w:spacing w:before="24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Tržby </w:t>
      </w:r>
      <w:r>
        <w:rPr>
          <w:rFonts w:ascii="Arial" w:eastAsia="Arial" w:hAnsi="Arial" w:cs="Arial"/>
          <w:sz w:val="22"/>
          <w:szCs w:val="22"/>
        </w:rPr>
        <w:tab/>
        <w:t xml:space="preserve">z prodeje vstupenek náleží Pořadateli, který si předprodej zajišťuje sám. </w:t>
      </w:r>
      <w:r>
        <w:rPr>
          <w:rFonts w:ascii="Arial" w:eastAsia="Arial" w:hAnsi="Arial" w:cs="Arial"/>
          <w:sz w:val="22"/>
          <w:szCs w:val="22"/>
        </w:rPr>
        <w:tab/>
      </w:r>
    </w:p>
    <w:p w14:paraId="0000003B" w14:textId="77777777" w:rsidR="003E3DF3" w:rsidRDefault="00000000">
      <w:pPr>
        <w:numPr>
          <w:ilvl w:val="0"/>
          <w:numId w:val="2"/>
        </w:numPr>
        <w:ind w:left="0" w:hanging="2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V  případě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, že dojde na základě dohody ke konzumaci na baru ARCHY+ dle článku II. </w:t>
      </w:r>
      <w:proofErr w:type="spellStart"/>
      <w:r>
        <w:rPr>
          <w:rFonts w:ascii="Arial" w:eastAsia="Arial" w:hAnsi="Arial" w:cs="Arial"/>
          <w:sz w:val="22"/>
          <w:szCs w:val="22"/>
        </w:rPr>
        <w:t>odst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9, vystaví ARCHA+ na cenu konzumace fakturu se splatností 5 dnů. </w:t>
      </w:r>
      <w:r>
        <w:rPr>
          <w:rFonts w:ascii="Arial" w:eastAsia="Arial" w:hAnsi="Arial" w:cs="Arial"/>
          <w:sz w:val="22"/>
          <w:szCs w:val="22"/>
        </w:rPr>
        <w:tab/>
      </w:r>
    </w:p>
    <w:p w14:paraId="0000003C" w14:textId="77777777" w:rsidR="003E3DF3" w:rsidRDefault="00000000">
      <w:pPr>
        <w:numPr>
          <w:ilvl w:val="0"/>
          <w:numId w:val="2"/>
        </w:numPr>
        <w:spacing w:after="24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Uhrazením ceny dle bodu 1 a případně také ceny dle bodu 3 budou vyrovnány finanční závazky smluvních stran vyplývajících z této smlouvy. </w:t>
      </w:r>
    </w:p>
    <w:p w14:paraId="0000003D" w14:textId="77777777" w:rsidR="003E3DF3" w:rsidRDefault="00000000">
      <w:pPr>
        <w:spacing w:after="240"/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       </w:t>
      </w:r>
      <w:r>
        <w:rPr>
          <w:rFonts w:ascii="Arial" w:eastAsia="Arial" w:hAnsi="Arial" w:cs="Arial"/>
          <w:b/>
          <w:sz w:val="22"/>
          <w:szCs w:val="22"/>
        </w:rPr>
        <w:t>V. Zvláštní ujednání</w:t>
      </w:r>
    </w:p>
    <w:p w14:paraId="0000003E" w14:textId="77777777" w:rsidR="003E3DF3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/>
        <w:ind w:left="0" w:right="-22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 případě, že se Koncert neuskuteční z důvodu vyšší moci, nemá žádná ze smluvních stran nárok na náhradu dosud vynaložených nákladů souvisejících s plněním dle této smlouvy.  </w:t>
      </w:r>
    </w:p>
    <w:p w14:paraId="0000003F" w14:textId="77777777" w:rsidR="003E3DF3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right="-22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Pokud jedna ze smluvních stran zruší realizaci Koncertu odstoupením od smlouvy z důvodů na své straně, nebo dojde k odstoupení z důvodu závažného porušení smluvních podmínek, zavazuje se odstupující </w:t>
      </w:r>
      <w:proofErr w:type="gramStart"/>
      <w:r>
        <w:rPr>
          <w:rFonts w:ascii="Arial" w:eastAsia="Arial" w:hAnsi="Arial" w:cs="Arial"/>
          <w:sz w:val="22"/>
          <w:szCs w:val="22"/>
        </w:rPr>
        <w:t>strana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resp. strana, která porušila </w:t>
      </w:r>
      <w:r>
        <w:rPr>
          <w:rFonts w:ascii="Arial" w:eastAsia="Arial" w:hAnsi="Arial" w:cs="Arial"/>
          <w:sz w:val="22"/>
          <w:szCs w:val="22"/>
        </w:rPr>
        <w:tab/>
        <w:t>podmínky smlouvy, uhradit pokutu ve výši 60.000 Kč jako náhradu za náklady spojené se zrušením Koncertu.</w:t>
      </w:r>
    </w:p>
    <w:p w14:paraId="00000040" w14:textId="77777777" w:rsidR="003E3DF3" w:rsidRDefault="00000000">
      <w:pPr>
        <w:numPr>
          <w:ilvl w:val="0"/>
          <w:numId w:val="5"/>
        </w:numPr>
        <w:spacing w:after="24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Pokuta bude uhrazena na základě faktury vystavené příslušnou smluvní stranou. </w:t>
      </w:r>
      <w:r>
        <w:rPr>
          <w:rFonts w:ascii="Arial" w:eastAsia="Arial" w:hAnsi="Arial" w:cs="Arial"/>
          <w:sz w:val="22"/>
          <w:szCs w:val="22"/>
        </w:rPr>
        <w:tab/>
      </w:r>
    </w:p>
    <w:p w14:paraId="00000041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/>
        <w:ind w:left="0" w:right="-22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VI. Závěrečná ustanovení</w:t>
      </w:r>
    </w:p>
    <w:p w14:paraId="00000042" w14:textId="77777777" w:rsidR="003E3DF3" w:rsidRDefault="00000000">
      <w:pPr>
        <w:numPr>
          <w:ilvl w:val="0"/>
          <w:numId w:val="4"/>
        </w:numPr>
        <w:spacing w:before="24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Tato smlouva nabývá platnosti dnem podpisu oprávněnými zástupci obou smluvních stran a je uzavírána do doby vyrovnání veškerých vzájemných závazků z této smlouvy vyplývajících.</w:t>
      </w:r>
    </w:p>
    <w:p w14:paraId="00000043" w14:textId="77777777" w:rsidR="003E3DF3" w:rsidRDefault="00000000">
      <w:pPr>
        <w:numPr>
          <w:ilvl w:val="0"/>
          <w:numId w:val="4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Strany </w:t>
      </w:r>
      <w:r>
        <w:rPr>
          <w:rFonts w:ascii="Arial" w:eastAsia="Arial" w:hAnsi="Arial" w:cs="Arial"/>
          <w:sz w:val="22"/>
          <w:szCs w:val="22"/>
        </w:rPr>
        <w:tab/>
        <w:t>berou na vědomí a výslovně souhlasí, že tato smlouva bude zveřejněna v registru smluv dle zákona o registru smluv.</w:t>
      </w:r>
    </w:p>
    <w:p w14:paraId="00000044" w14:textId="77777777" w:rsidR="003E3DF3" w:rsidRDefault="00000000">
      <w:pPr>
        <w:numPr>
          <w:ilvl w:val="0"/>
          <w:numId w:val="4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Zástupci obou smluvních stran prohlašují, že jsou oprávněni tuto smlouvu uzavřít.</w:t>
      </w:r>
    </w:p>
    <w:p w14:paraId="00000045" w14:textId="77777777" w:rsidR="003E3DF3" w:rsidRDefault="00000000">
      <w:pPr>
        <w:numPr>
          <w:ilvl w:val="0"/>
          <w:numId w:val="4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Jakékoliv změny této smlouvy se mohou řešit pouze formou písemných a </w:t>
      </w:r>
      <w:r>
        <w:rPr>
          <w:rFonts w:ascii="Arial" w:eastAsia="Arial" w:hAnsi="Arial" w:cs="Arial"/>
          <w:sz w:val="22"/>
          <w:szCs w:val="22"/>
        </w:rPr>
        <w:tab/>
        <w:t>číslovaných dodatků uzavřených po dohodě obou smluvních stran.</w:t>
      </w:r>
    </w:p>
    <w:p w14:paraId="00000046" w14:textId="77777777" w:rsidR="003E3DF3" w:rsidRDefault="00000000">
      <w:pPr>
        <w:numPr>
          <w:ilvl w:val="0"/>
          <w:numId w:val="4"/>
        </w:numPr>
        <w:spacing w:after="24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Tato smlouva je vyhotovena ve dvou stejnopisech, z nichž každá z obou smluvních stran obdrží po jednom. </w:t>
      </w:r>
      <w:r>
        <w:rPr>
          <w:rFonts w:ascii="Arial" w:eastAsia="Arial" w:hAnsi="Arial" w:cs="Arial"/>
          <w:sz w:val="22"/>
          <w:szCs w:val="22"/>
        </w:rPr>
        <w:tab/>
      </w:r>
    </w:p>
    <w:p w14:paraId="00000047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/>
        <w:ind w:left="0" w:right="-22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 Praze dne: 11. 11. 2024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V Praze dne:</w:t>
      </w:r>
    </w:p>
    <w:p w14:paraId="00000048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/>
        <w:ind w:left="0" w:right="-22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</w:r>
    </w:p>
    <w:p w14:paraId="00000049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/>
        <w:ind w:left="0" w:right="-22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................................................</w:t>
      </w:r>
      <w:r>
        <w:rPr>
          <w:rFonts w:ascii="Arial" w:eastAsia="Arial" w:hAnsi="Arial" w:cs="Arial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sz w:val="22"/>
          <w:szCs w:val="22"/>
        </w:rPr>
        <w:tab/>
        <w:t xml:space="preserve"> ....................................................</w:t>
      </w:r>
    </w:p>
    <w:p w14:paraId="0000004A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Divadlo Archa, o. p. s.</w:t>
      </w:r>
      <w:r>
        <w:rPr>
          <w:rFonts w:ascii="Arial" w:eastAsia="Arial" w:hAnsi="Arial" w:cs="Arial"/>
          <w:sz w:val="22"/>
          <w:szCs w:val="22"/>
        </w:rPr>
        <w:tab/>
        <w:t xml:space="preserve">            </w:t>
      </w:r>
      <w:r>
        <w:rPr>
          <w:rFonts w:ascii="Arial" w:eastAsia="Arial" w:hAnsi="Arial" w:cs="Arial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b/>
          <w:sz w:val="22"/>
          <w:szCs w:val="22"/>
        </w:rPr>
        <w:t>Pořadatel</w:t>
      </w:r>
    </w:p>
    <w:p w14:paraId="0000004B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br/>
      </w:r>
    </w:p>
    <w:p w14:paraId="0000004C" w14:textId="77777777" w:rsidR="003E3DF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/>
      </w:r>
    </w:p>
    <w:p w14:paraId="0000004D" w14:textId="77777777" w:rsidR="003E3DF3" w:rsidRDefault="003E3D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sectPr w:rsidR="003E3DF3">
      <w:headerReference w:type="even" r:id="rId8"/>
      <w:headerReference w:type="default" r:id="rId9"/>
      <w:footerReference w:type="default" r:id="rId10"/>
      <w:pgSz w:w="11907" w:h="16840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A40395" w14:textId="77777777" w:rsidR="000C5850" w:rsidRDefault="000C5850">
      <w:pPr>
        <w:spacing w:line="240" w:lineRule="auto"/>
        <w:ind w:left="0" w:hanging="2"/>
      </w:pPr>
      <w:r>
        <w:separator/>
      </w:r>
    </w:p>
  </w:endnote>
  <w:endnote w:type="continuationSeparator" w:id="0">
    <w:p w14:paraId="5B1858A2" w14:textId="77777777" w:rsidR="000C5850" w:rsidRDefault="000C585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0200A8BF-B736-4347-A4A9-3FA4A734262C}"/>
    <w:embedBold r:id="rId2" w:fontKey="{E3E2FCBB-A96E-4DC3-BDCE-560D1EEDB4D6}"/>
    <w:embedItalic r:id="rId3" w:fontKey="{660B5BCD-6CAB-4786-8172-41BD02F564A5}"/>
  </w:font>
  <w:font w:name="RomanEES">
    <w:altName w:val="Calibri"/>
    <w:charset w:val="00"/>
    <w:family w:val="auto"/>
    <w:pitch w:val="default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LinePrinter"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DD0D8B18-99DE-451C-A28C-EE00D83C096B}"/>
    <w:embedBold r:id="rId5" w:fontKey="{BC8055BA-B528-41EE-86C3-76985112CA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53A3466D-1118-48E5-A7C1-0FDC07FCB10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9C375BC0-CFBC-49FF-84AC-20EBB923C10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D5CE0B83-A852-470B-88D9-D1292C91A666}"/>
    <w:embedItalic r:id="rId9" w:fontKey="{BF8248FC-8A7E-473C-8D20-79F78ABE69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1DC54A0A-E1E5-4D13-992A-558BB3AD27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818BA66E-3A38-42CD-A32F-9FD70DD6F4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2" w14:textId="3002C378" w:rsidR="003E3DF3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eastAsia="RomanEES" w:cs="RomanEES"/>
        <w:color w:val="000000"/>
        <w:szCs w:val="24"/>
      </w:rPr>
    </w:pPr>
    <w:r>
      <w:rPr>
        <w:rFonts w:eastAsia="RomanEES" w:cs="RomanEES"/>
        <w:color w:val="000000"/>
        <w:szCs w:val="24"/>
      </w:rPr>
      <w:fldChar w:fldCharType="begin"/>
    </w:r>
    <w:r>
      <w:rPr>
        <w:rFonts w:eastAsia="RomanEES" w:cs="RomanEES"/>
        <w:color w:val="000000"/>
        <w:szCs w:val="24"/>
      </w:rPr>
      <w:instrText>PAGE</w:instrText>
    </w:r>
    <w:r>
      <w:rPr>
        <w:rFonts w:eastAsia="RomanEES" w:cs="RomanEES"/>
        <w:color w:val="000000"/>
        <w:szCs w:val="24"/>
      </w:rPr>
      <w:fldChar w:fldCharType="separate"/>
    </w:r>
    <w:r w:rsidR="00E20DC0">
      <w:rPr>
        <w:rFonts w:eastAsia="RomanEES" w:cs="RomanEES"/>
        <w:noProof/>
        <w:color w:val="000000"/>
        <w:szCs w:val="24"/>
      </w:rPr>
      <w:t>2</w:t>
    </w:r>
    <w:r>
      <w:rPr>
        <w:rFonts w:eastAsia="RomanEES" w:cs="RomanEES"/>
        <w:color w:val="000000"/>
        <w:szCs w:val="24"/>
      </w:rPr>
      <w:fldChar w:fldCharType="end"/>
    </w:r>
  </w:p>
  <w:p w14:paraId="00000053" w14:textId="77777777" w:rsidR="003E3DF3" w:rsidRDefault="003E3DF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RomanEES" w:cs="RomanEES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60C7FC" w14:textId="77777777" w:rsidR="000C5850" w:rsidRDefault="000C5850">
      <w:pPr>
        <w:spacing w:line="240" w:lineRule="auto"/>
        <w:ind w:left="0" w:hanging="2"/>
      </w:pPr>
      <w:r>
        <w:separator/>
      </w:r>
    </w:p>
  </w:footnote>
  <w:footnote w:type="continuationSeparator" w:id="0">
    <w:p w14:paraId="53440031" w14:textId="77777777" w:rsidR="000C5850" w:rsidRDefault="000C585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0" w14:textId="77777777" w:rsidR="003E3DF3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eastAsia="RomanEES" w:cs="RomanEES"/>
        <w:color w:val="000000"/>
        <w:szCs w:val="24"/>
      </w:rPr>
    </w:pPr>
    <w:r>
      <w:rPr>
        <w:rFonts w:eastAsia="RomanEES" w:cs="RomanEES"/>
        <w:color w:val="000000"/>
        <w:szCs w:val="24"/>
      </w:rPr>
      <w:fldChar w:fldCharType="begin"/>
    </w:r>
    <w:r>
      <w:rPr>
        <w:rFonts w:eastAsia="RomanEES" w:cs="RomanEES"/>
        <w:color w:val="000000"/>
        <w:szCs w:val="24"/>
      </w:rPr>
      <w:instrText>PAGE</w:instrText>
    </w:r>
    <w:r>
      <w:rPr>
        <w:rFonts w:eastAsia="RomanEES" w:cs="RomanEES"/>
        <w:color w:val="000000"/>
        <w:szCs w:val="24"/>
      </w:rPr>
      <w:fldChar w:fldCharType="separate"/>
    </w:r>
    <w:r>
      <w:rPr>
        <w:rFonts w:eastAsia="RomanEES" w:cs="RomanEES"/>
        <w:color w:val="000000"/>
        <w:szCs w:val="24"/>
      </w:rPr>
      <w:fldChar w:fldCharType="end"/>
    </w:r>
  </w:p>
  <w:p w14:paraId="00000051" w14:textId="77777777" w:rsidR="003E3DF3" w:rsidRDefault="003E3DF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RomanEES" w:cs="RomanEES"/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E" w14:textId="77777777" w:rsidR="003E3DF3" w:rsidRDefault="003E3DF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eastAsia="RomanEES" w:cs="RomanEES"/>
        <w:color w:val="000000"/>
        <w:szCs w:val="24"/>
      </w:rPr>
    </w:pPr>
  </w:p>
  <w:p w14:paraId="0000004F" w14:textId="77777777" w:rsidR="003E3DF3" w:rsidRDefault="003E3DF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RomanEES" w:cs="RomanEES"/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87D89"/>
    <w:multiLevelType w:val="multilevel"/>
    <w:tmpl w:val="A3D0E2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0442D5"/>
    <w:multiLevelType w:val="multilevel"/>
    <w:tmpl w:val="725EF7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2451C3D"/>
    <w:multiLevelType w:val="multilevel"/>
    <w:tmpl w:val="267A74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F4425EC"/>
    <w:multiLevelType w:val="multilevel"/>
    <w:tmpl w:val="0624DF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01F12F4"/>
    <w:multiLevelType w:val="multilevel"/>
    <w:tmpl w:val="94B6A4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82333876">
    <w:abstractNumId w:val="1"/>
  </w:num>
  <w:num w:numId="2" w16cid:durableId="673723047">
    <w:abstractNumId w:val="0"/>
  </w:num>
  <w:num w:numId="3" w16cid:durableId="1919754255">
    <w:abstractNumId w:val="4"/>
  </w:num>
  <w:num w:numId="4" w16cid:durableId="531262419">
    <w:abstractNumId w:val="3"/>
  </w:num>
  <w:num w:numId="5" w16cid:durableId="856315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DF3"/>
    <w:rsid w:val="000C5850"/>
    <w:rsid w:val="003E3DF3"/>
    <w:rsid w:val="00720527"/>
    <w:rsid w:val="00E2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CD70EF-83EB-4F8C-9987-0B738F7B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Inter" w:eastAsia="Inter" w:hAnsi="Inter" w:cs="Inter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RomanEES" w:hAnsi="RomanEES"/>
      <w:position w:val="-1"/>
      <w:sz w:val="24"/>
    </w:rPr>
  </w:style>
  <w:style w:type="paragraph" w:styleId="Nadpis1">
    <w:name w:val="heading 1"/>
    <w:basedOn w:val="Normln"/>
    <w:next w:val="Normln"/>
    <w:uiPriority w:val="9"/>
    <w:qFormat/>
    <w:pPr>
      <w:spacing w:before="240"/>
    </w:pPr>
    <w:rPr>
      <w:rFonts w:ascii="Helv" w:hAnsi="Helv"/>
      <w:b/>
      <w:u w:val="single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spacing w:before="120"/>
      <w:outlineLvl w:val="1"/>
    </w:pPr>
    <w:rPr>
      <w:rFonts w:ascii="Helv" w:hAnsi="Helv"/>
      <w:b/>
    </w:rPr>
  </w:style>
  <w:style w:type="paragraph" w:styleId="Nadpis3">
    <w:name w:val="heading 3"/>
    <w:basedOn w:val="Normln"/>
    <w:next w:val="Normlnodsazen"/>
    <w:uiPriority w:val="9"/>
    <w:semiHidden/>
    <w:unhideWhenUsed/>
    <w:qFormat/>
    <w:pPr>
      <w:ind w:left="354"/>
      <w:outlineLvl w:val="2"/>
    </w:pPr>
    <w:rPr>
      <w:rFonts w:ascii="LinePrinter" w:hAnsi="LinePrinter"/>
      <w:b/>
    </w:rPr>
  </w:style>
  <w:style w:type="paragraph" w:styleId="Nadpis4">
    <w:name w:val="heading 4"/>
    <w:basedOn w:val="Normln"/>
    <w:next w:val="Normlnodsazen"/>
    <w:uiPriority w:val="9"/>
    <w:semiHidden/>
    <w:unhideWhenUsed/>
    <w:qFormat/>
    <w:pPr>
      <w:ind w:left="354"/>
      <w:outlineLvl w:val="3"/>
    </w:pPr>
    <w:rPr>
      <w:rFonts w:ascii="LinePrinter" w:hAnsi="LinePrinter"/>
      <w:u w:val="single"/>
    </w:rPr>
  </w:style>
  <w:style w:type="paragraph" w:styleId="Nadpis5">
    <w:name w:val="heading 5"/>
    <w:basedOn w:val="Normln"/>
    <w:next w:val="Normlnodsazen"/>
    <w:uiPriority w:val="9"/>
    <w:semiHidden/>
    <w:unhideWhenUsed/>
    <w:qFormat/>
    <w:pPr>
      <w:ind w:left="708"/>
      <w:outlineLvl w:val="4"/>
    </w:pPr>
    <w:rPr>
      <w:rFonts w:ascii="LinePrinter" w:hAnsi="LinePrinter"/>
      <w:b/>
      <w:sz w:val="20"/>
    </w:rPr>
  </w:style>
  <w:style w:type="paragraph" w:styleId="Nadpis6">
    <w:name w:val="heading 6"/>
    <w:basedOn w:val="Normln"/>
    <w:next w:val="Normlnodsazen"/>
    <w:uiPriority w:val="9"/>
    <w:semiHidden/>
    <w:unhideWhenUsed/>
    <w:qFormat/>
    <w:pPr>
      <w:ind w:left="708"/>
      <w:outlineLvl w:val="5"/>
    </w:pPr>
    <w:rPr>
      <w:rFonts w:ascii="LinePrinter" w:hAnsi="LinePrinter"/>
      <w:sz w:val="20"/>
      <w:u w:val="single"/>
    </w:rPr>
  </w:style>
  <w:style w:type="paragraph" w:styleId="Nadpis7">
    <w:name w:val="heading 7"/>
    <w:basedOn w:val="Normln"/>
    <w:next w:val="Normlnodsazen"/>
    <w:pPr>
      <w:ind w:left="708"/>
      <w:outlineLvl w:val="6"/>
    </w:pPr>
    <w:rPr>
      <w:rFonts w:ascii="LinePrinter" w:hAnsi="LinePrinter"/>
      <w:i/>
      <w:sz w:val="20"/>
    </w:rPr>
  </w:style>
  <w:style w:type="paragraph" w:styleId="Nadpis8">
    <w:name w:val="heading 8"/>
    <w:basedOn w:val="Normln"/>
    <w:next w:val="Normlnodsazen"/>
    <w:pPr>
      <w:ind w:left="708"/>
      <w:outlineLvl w:val="7"/>
    </w:pPr>
    <w:rPr>
      <w:rFonts w:ascii="LinePrinter" w:hAnsi="LinePrinter"/>
      <w:i/>
      <w:sz w:val="20"/>
    </w:rPr>
  </w:style>
  <w:style w:type="paragraph" w:styleId="Nadpis9">
    <w:name w:val="heading 9"/>
    <w:basedOn w:val="Normln"/>
    <w:next w:val="Normlnodsazen"/>
    <w:pPr>
      <w:ind w:left="708"/>
      <w:outlineLvl w:val="8"/>
    </w:pPr>
    <w:rPr>
      <w:rFonts w:ascii="LinePrinter" w:hAnsi="LinePrinter"/>
      <w:i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odsazen">
    <w:name w:val="Normal Indent"/>
    <w:basedOn w:val="Normln"/>
    <w:pPr>
      <w:ind w:left="708"/>
    </w:pPr>
  </w:style>
  <w:style w:type="paragraph" w:styleId="Zhlav">
    <w:name w:val="header"/>
    <w:basedOn w:val="Normln"/>
  </w:style>
  <w:style w:type="character" w:styleId="Znakapoznpodarou">
    <w:name w:val="footnote reference"/>
    <w:rPr>
      <w:w w:val="100"/>
      <w:position w:val="6"/>
      <w:sz w:val="16"/>
      <w:effect w:val="none"/>
      <w:vertAlign w:val="baseline"/>
      <w:cs w:val="0"/>
      <w:em w:val="none"/>
    </w:rPr>
  </w:style>
  <w:style w:type="paragraph" w:styleId="Textpoznpodarou">
    <w:name w:val="footnote text"/>
    <w:basedOn w:val="Normln"/>
    <w:rPr>
      <w:sz w:val="20"/>
    </w:rPr>
  </w:style>
  <w:style w:type="paragraph" w:styleId="Zkladntext">
    <w:name w:val="Body Text"/>
    <w:basedOn w:val="Normln"/>
    <w:pPr>
      <w:jc w:val="both"/>
    </w:pPr>
    <w:rPr>
      <w:rFonts w:ascii="Times New Roman" w:hAnsi="Times New Roman"/>
    </w:rPr>
  </w:style>
  <w:style w:type="paragraph" w:styleId="Zkladntext2">
    <w:name w:val="Body Text 2"/>
    <w:basedOn w:val="Normln"/>
    <w:pPr>
      <w:ind w:right="-226"/>
      <w:jc w:val="both"/>
    </w:pPr>
    <w:rPr>
      <w:rFonts w:ascii="Arial Narrow" w:hAnsi="Arial Narrow"/>
      <w:b/>
    </w:rPr>
  </w:style>
  <w:style w:type="paragraph" w:styleId="Textvbloku">
    <w:name w:val="Block Text"/>
    <w:basedOn w:val="Normln"/>
    <w:pPr>
      <w:ind w:left="284" w:right="-226"/>
      <w:jc w:val="both"/>
    </w:pPr>
    <w:rPr>
      <w:rFonts w:ascii="Arial Narrow" w:hAnsi="Arial Narrow"/>
    </w:rPr>
  </w:style>
  <w:style w:type="character" w:styleId="slostrnky">
    <w:name w:val="page numbe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Rozloendokumentu">
    <w:name w:val="Document Map"/>
    <w:basedOn w:val="Normln"/>
    <w:pPr>
      <w:shd w:val="clear" w:color="auto" w:fill="000080"/>
    </w:pPr>
    <w:rPr>
      <w:rFonts w:ascii="Tahoma" w:hAnsi="Tahoma"/>
    </w:rPr>
  </w:style>
  <w:style w:type="paragraph" w:styleId="Zkladntext3">
    <w:name w:val="Body Text 3"/>
    <w:basedOn w:val="Normln"/>
    <w:pPr>
      <w:ind w:right="-226"/>
    </w:pPr>
    <w:rPr>
      <w:rFonts w:ascii="Arial Narrow" w:hAnsi="Arial Narrow"/>
    </w:rPr>
  </w:style>
  <w:style w:type="character" w:styleId="Siln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Prosttext">
    <w:name w:val="Plain Text"/>
    <w:basedOn w:val="Normln"/>
    <w:qFormat/>
    <w:rPr>
      <w:rFonts w:ascii="Consolas" w:hAnsi="Consolas"/>
      <w:color w:val="000000"/>
      <w:sz w:val="21"/>
      <w:szCs w:val="21"/>
    </w:rPr>
  </w:style>
  <w:style w:type="character" w:customStyle="1" w:styleId="ProsttextChar">
    <w:name w:val="Prostý text Char"/>
    <w:rPr>
      <w:rFonts w:ascii="Consolas" w:hAnsi="Consolas"/>
      <w:color w:val="000000"/>
      <w:w w:val="100"/>
      <w:position w:val="-1"/>
      <w:sz w:val="21"/>
      <w:szCs w:val="21"/>
      <w:effect w:val="none"/>
      <w:vertAlign w:val="baseline"/>
      <w:cs w:val="0"/>
      <w:em w:val="none"/>
    </w:rPr>
  </w:style>
  <w:style w:type="paragraph" w:styleId="Odstavecseseznamem">
    <w:name w:val="List Paragraph"/>
    <w:basedOn w:val="Normln"/>
    <w:pPr>
      <w:ind w:left="720"/>
      <w:contextualSpacing/>
    </w:pPr>
  </w:style>
  <w:style w:type="paragraph" w:styleId="Zpat">
    <w:name w:val="footer"/>
    <w:basedOn w:val="Normln"/>
    <w:qFormat/>
  </w:style>
  <w:style w:type="character" w:customStyle="1" w:styleId="ZpatChar">
    <w:name w:val="Zápatí Char"/>
    <w:rPr>
      <w:rFonts w:ascii="RomanEES" w:hAnsi="RomanEES"/>
      <w:w w:val="100"/>
      <w:position w:val="-1"/>
      <w:sz w:val="24"/>
      <w:effect w:val="none"/>
      <w:vertAlign w:val="baseline"/>
      <w:cs w:val="0"/>
      <w:em w:val="none"/>
    </w:rPr>
  </w:style>
  <w:style w:type="character" w:styleId="Odkaznakoment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qFormat/>
    <w:rPr>
      <w:sz w:val="20"/>
    </w:rPr>
  </w:style>
  <w:style w:type="character" w:customStyle="1" w:styleId="TextkomenteChar">
    <w:name w:val="Text komentáře Char"/>
    <w:rPr>
      <w:rFonts w:ascii="RomanEES" w:hAnsi="RomanEES"/>
      <w:w w:val="100"/>
      <w:position w:val="-1"/>
      <w:effect w:val="none"/>
      <w:vertAlign w:val="baseline"/>
      <w:cs w:val="0"/>
      <w:em w:val="none"/>
    </w:rPr>
  </w:style>
  <w:style w:type="paragraph" w:styleId="Pedmtkomente">
    <w:name w:val="annotation subject"/>
    <w:basedOn w:val="Textkomente"/>
    <w:next w:val="Textkomente"/>
    <w:qFormat/>
    <w:rPr>
      <w:b/>
      <w:bCs/>
    </w:rPr>
  </w:style>
  <w:style w:type="character" w:customStyle="1" w:styleId="PedmtkomenteChar">
    <w:name w:val="Předmět komentáře Char"/>
    <w:rPr>
      <w:rFonts w:ascii="RomanEES" w:hAnsi="RomanEES"/>
      <w:b/>
      <w:bCs/>
      <w:w w:val="100"/>
      <w:position w:val="-1"/>
      <w:effect w:val="none"/>
      <w:vertAlign w:val="baseline"/>
      <w:cs w:val="0"/>
      <w:em w:val="none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character" w:customStyle="1" w:styleId="ZkladntextodsazenChar">
    <w:name w:val="Základní text odsazený Char"/>
    <w:rPr>
      <w:rFonts w:ascii="RomanEES" w:hAnsi="RomanEES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m7391516209863891411m-4937002410626497m-1101706872761311987p1">
    <w:name w:val="m_7391516209863891411m-4937002410626497m-1101706872761311987p1"/>
    <w:basedOn w:val="Normln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il">
    <w:name w:val="il"/>
    <w:rPr>
      <w:w w:val="100"/>
      <w:position w:val="-1"/>
      <w:effect w:val="none"/>
      <w:vertAlign w:val="baseline"/>
      <w:cs w:val="0"/>
      <w:em w:val="none"/>
    </w:rPr>
  </w:style>
  <w:style w:type="character" w:styleId="Hypertextovodkaz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HbWTu1LDWfF0/zxy6HizlOO46w==">CgMxLjA4AHIhMW02dkNaMmNzeWdsVEt3cXd3MXJRaWZUeHdmSldEU1g1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1083</Words>
  <Characters>6393</Characters>
  <Application>Microsoft Office Word</Application>
  <DocSecurity>0</DocSecurity>
  <Lines>53</Lines>
  <Paragraphs>14</Paragraphs>
  <ScaleCrop>false</ScaleCrop>
  <Company/>
  <LinksUpToDate>false</LinksUpToDate>
  <CharactersWithSpaces>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Zbynek Ondrich</dc:creator>
  <cp:lastModifiedBy>Radka Kareisová</cp:lastModifiedBy>
  <cp:revision>3</cp:revision>
  <dcterms:created xsi:type="dcterms:W3CDTF">2024-05-01T19:33:00Z</dcterms:created>
  <dcterms:modified xsi:type="dcterms:W3CDTF">2024-12-05T18:23:00Z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0x010100CC6CFBE933DA6D4D93FF70AE2C804773</vt:lpwstr>
  </property>
</Properties>
</file>