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F230" w14:textId="7903DF93" w:rsidR="003742A2" w:rsidRPr="003C3EBB" w:rsidRDefault="003742A2" w:rsidP="003742A2">
      <w:pPr>
        <w:pStyle w:val="Nadpis5"/>
        <w:rPr>
          <w:rFonts w:asciiTheme="minorHAnsi" w:hAnsiTheme="minorHAnsi" w:cstheme="minorHAnsi"/>
          <w:sz w:val="28"/>
          <w:szCs w:val="28"/>
        </w:rPr>
      </w:pPr>
      <w:r w:rsidRPr="003C3EBB">
        <w:rPr>
          <w:rFonts w:asciiTheme="minorHAnsi" w:hAnsiTheme="minorHAnsi" w:cstheme="minorHAnsi"/>
          <w:sz w:val="28"/>
          <w:szCs w:val="28"/>
        </w:rPr>
        <w:t>SMLOUVA O DÍLO</w:t>
      </w:r>
    </w:p>
    <w:p w14:paraId="53250A1B" w14:textId="77777777" w:rsidR="003742A2" w:rsidRPr="003C3EBB" w:rsidRDefault="003742A2" w:rsidP="003742A2">
      <w:pPr>
        <w:contextualSpacing/>
        <w:jc w:val="center"/>
        <w:rPr>
          <w:rFonts w:asciiTheme="minorHAnsi" w:hAnsiTheme="minorHAnsi" w:cstheme="minorHAnsi"/>
          <w:w w:val="98"/>
          <w:sz w:val="22"/>
          <w:szCs w:val="22"/>
        </w:rPr>
      </w:pPr>
      <w:r w:rsidRPr="003C3EBB">
        <w:rPr>
          <w:rFonts w:asciiTheme="minorHAnsi" w:hAnsiTheme="minorHAnsi" w:cstheme="minorHAnsi"/>
          <w:spacing w:val="-1"/>
          <w:sz w:val="22"/>
          <w:szCs w:val="22"/>
        </w:rPr>
        <w:t>uzavřená po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3C3EBB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3C3EBB">
        <w:rPr>
          <w:rFonts w:asciiTheme="minorHAnsi" w:hAnsiTheme="minorHAnsi" w:cstheme="minorHAnsi"/>
          <w:sz w:val="22"/>
          <w:szCs w:val="22"/>
        </w:rPr>
        <w:t>e</w:t>
      </w:r>
      <w:r w:rsidRPr="003C3EB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pacing w:val="-12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pacing w:val="-12"/>
          <w:sz w:val="22"/>
          <w:szCs w:val="22"/>
        </w:rPr>
        <w:t xml:space="preserve">. </w:t>
      </w:r>
      <w:r w:rsidRPr="003C3EBB">
        <w:rPr>
          <w:rFonts w:asciiTheme="minorHAnsi" w:hAnsiTheme="minorHAnsi" w:cstheme="minorHAnsi"/>
          <w:sz w:val="22"/>
          <w:szCs w:val="22"/>
        </w:rPr>
        <w:t>§</w:t>
      </w:r>
      <w:r w:rsidRPr="003C3EB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2</w:t>
      </w:r>
      <w:r w:rsidRPr="003C3EBB">
        <w:rPr>
          <w:rFonts w:asciiTheme="minorHAnsi" w:hAnsiTheme="minorHAnsi" w:cstheme="minorHAnsi"/>
          <w:spacing w:val="2"/>
          <w:sz w:val="22"/>
          <w:szCs w:val="22"/>
        </w:rPr>
        <w:t>5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8</w:t>
      </w:r>
      <w:r w:rsidRPr="003C3EBB">
        <w:rPr>
          <w:rFonts w:asciiTheme="minorHAnsi" w:hAnsiTheme="minorHAnsi" w:cstheme="minorHAnsi"/>
          <w:sz w:val="22"/>
          <w:szCs w:val="22"/>
        </w:rPr>
        <w:t>6</w:t>
      </w:r>
      <w:r w:rsidRPr="003C3EB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z w:val="22"/>
          <w:szCs w:val="22"/>
        </w:rPr>
        <w:t>a</w:t>
      </w:r>
      <w:r w:rsidRPr="003C3EB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z w:val="22"/>
          <w:szCs w:val="22"/>
        </w:rPr>
        <w:t>n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á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3C3EBB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3C3EBB">
        <w:rPr>
          <w:rFonts w:asciiTheme="minorHAnsi" w:hAnsiTheme="minorHAnsi" w:cstheme="minorHAnsi"/>
          <w:sz w:val="22"/>
          <w:szCs w:val="22"/>
        </w:rPr>
        <w:t>.</w:t>
      </w:r>
      <w:r w:rsidRPr="003C3EB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z w:val="22"/>
          <w:szCs w:val="22"/>
        </w:rPr>
        <w:t>z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á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ko</w:t>
      </w:r>
      <w:r w:rsidRPr="003C3EBB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3C3EBB">
        <w:rPr>
          <w:rFonts w:asciiTheme="minorHAnsi" w:hAnsiTheme="minorHAnsi" w:cstheme="minorHAnsi"/>
          <w:sz w:val="22"/>
          <w:szCs w:val="22"/>
        </w:rPr>
        <w:t>a</w:t>
      </w:r>
      <w:r w:rsidRPr="003C3EB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č</w:t>
      </w:r>
      <w:r w:rsidRPr="003C3EBB">
        <w:rPr>
          <w:rFonts w:asciiTheme="minorHAnsi" w:hAnsiTheme="minorHAnsi" w:cstheme="minorHAnsi"/>
          <w:sz w:val="22"/>
          <w:szCs w:val="22"/>
        </w:rPr>
        <w:t>.</w:t>
      </w:r>
      <w:r w:rsidRPr="003C3EB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89</w:t>
      </w:r>
      <w:r w:rsidRPr="003C3EBB">
        <w:rPr>
          <w:rFonts w:asciiTheme="minorHAnsi" w:hAnsiTheme="minorHAnsi" w:cstheme="minorHAnsi"/>
          <w:spacing w:val="-2"/>
          <w:sz w:val="22"/>
          <w:szCs w:val="22"/>
        </w:rPr>
        <w:t>/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201</w:t>
      </w:r>
      <w:r w:rsidRPr="003C3EBB">
        <w:rPr>
          <w:rFonts w:asciiTheme="minorHAnsi" w:hAnsiTheme="minorHAnsi" w:cstheme="minorHAnsi"/>
          <w:sz w:val="22"/>
          <w:szCs w:val="22"/>
        </w:rPr>
        <w:t>2</w:t>
      </w:r>
      <w:r w:rsidRPr="003C3EB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3C3EBB">
        <w:rPr>
          <w:rFonts w:asciiTheme="minorHAnsi" w:hAnsiTheme="minorHAnsi" w:cstheme="minorHAnsi"/>
          <w:sz w:val="22"/>
          <w:szCs w:val="22"/>
        </w:rPr>
        <w:t>,</w:t>
      </w:r>
      <w:r w:rsidRPr="003C3EB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č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C3EBB">
        <w:rPr>
          <w:rFonts w:asciiTheme="minorHAnsi" w:hAnsiTheme="minorHAnsi" w:cstheme="minorHAnsi"/>
          <w:sz w:val="22"/>
          <w:szCs w:val="22"/>
        </w:rPr>
        <w:t>n</w:t>
      </w:r>
      <w:r w:rsidRPr="003C3EBB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k</w:t>
      </w:r>
      <w:r w:rsidRPr="003C3EBB">
        <w:rPr>
          <w:rFonts w:asciiTheme="minorHAnsi" w:hAnsiTheme="minorHAnsi" w:cstheme="minorHAnsi"/>
          <w:sz w:val="22"/>
          <w:szCs w:val="22"/>
        </w:rPr>
        <w:t>ý</w:t>
      </w:r>
      <w:r w:rsidRPr="003C3EB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z w:val="22"/>
          <w:szCs w:val="22"/>
        </w:rPr>
        <w:t>z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k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3C3EBB">
        <w:rPr>
          <w:rFonts w:asciiTheme="minorHAnsi" w:hAnsiTheme="minorHAnsi" w:cstheme="minorHAnsi"/>
          <w:sz w:val="22"/>
          <w:szCs w:val="22"/>
        </w:rPr>
        <w:t>n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í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k</w:t>
      </w:r>
      <w:r w:rsidRPr="003C3EBB">
        <w:rPr>
          <w:rFonts w:asciiTheme="minorHAnsi" w:hAnsiTheme="minorHAnsi" w:cstheme="minorHAnsi"/>
          <w:sz w:val="22"/>
          <w:szCs w:val="22"/>
        </w:rPr>
        <w:t>,</w:t>
      </w:r>
      <w:r w:rsidRPr="003C3EB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3C3EBB">
        <w:rPr>
          <w:rFonts w:asciiTheme="minorHAnsi" w:hAnsiTheme="minorHAnsi" w:cstheme="minorHAnsi"/>
          <w:sz w:val="22"/>
          <w:szCs w:val="22"/>
        </w:rPr>
        <w:t>e</w:t>
      </w:r>
      <w:r w:rsidRPr="003C3EB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z w:val="22"/>
          <w:szCs w:val="22"/>
        </w:rPr>
        <w:t>zn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ě</w:t>
      </w:r>
      <w:r w:rsidRPr="003C3EBB">
        <w:rPr>
          <w:rFonts w:asciiTheme="minorHAnsi" w:hAnsiTheme="minorHAnsi" w:cstheme="minorHAnsi"/>
          <w:sz w:val="22"/>
          <w:szCs w:val="22"/>
        </w:rPr>
        <w:t>ní</w:t>
      </w:r>
      <w:r w:rsidRPr="003C3EB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3C3EBB">
        <w:rPr>
          <w:rFonts w:asciiTheme="minorHAnsi" w:hAnsiTheme="minorHAnsi" w:cstheme="minorHAnsi"/>
          <w:sz w:val="22"/>
          <w:szCs w:val="22"/>
        </w:rPr>
        <w:t>z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ě</w:t>
      </w:r>
      <w:r w:rsidRPr="003C3EBB">
        <w:rPr>
          <w:rFonts w:asciiTheme="minorHAnsi" w:hAnsiTheme="minorHAnsi" w:cstheme="minorHAnsi"/>
          <w:sz w:val="22"/>
          <w:szCs w:val="22"/>
        </w:rPr>
        <w:t>j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ší</w:t>
      </w:r>
      <w:r w:rsidRPr="003C3EBB">
        <w:rPr>
          <w:rFonts w:asciiTheme="minorHAnsi" w:hAnsiTheme="minorHAnsi" w:cstheme="minorHAnsi"/>
          <w:spacing w:val="3"/>
          <w:sz w:val="22"/>
          <w:szCs w:val="22"/>
        </w:rPr>
        <w:t>c</w:t>
      </w:r>
      <w:r w:rsidRPr="003C3EBB">
        <w:rPr>
          <w:rFonts w:asciiTheme="minorHAnsi" w:hAnsiTheme="minorHAnsi" w:cstheme="minorHAnsi"/>
          <w:sz w:val="22"/>
          <w:szCs w:val="22"/>
        </w:rPr>
        <w:t>h</w:t>
      </w:r>
      <w:r w:rsidRPr="003C3EB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pře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pi</w:t>
      </w:r>
      <w:r w:rsidRPr="003C3EBB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3C3EBB">
        <w:rPr>
          <w:rFonts w:asciiTheme="minorHAnsi" w:hAnsiTheme="minorHAnsi" w:cstheme="minorHAnsi"/>
          <w:sz w:val="22"/>
          <w:szCs w:val="22"/>
        </w:rPr>
        <w:t>ů</w:t>
      </w:r>
      <w:r w:rsidRPr="003C3EBB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</w:p>
    <w:p w14:paraId="4F019296" w14:textId="77777777" w:rsidR="003742A2" w:rsidRPr="0004491B" w:rsidRDefault="003742A2" w:rsidP="003742A2">
      <w:pPr>
        <w:contextualSpacing/>
        <w:jc w:val="center"/>
      </w:pPr>
      <w:r w:rsidRPr="003C3EBB">
        <w:rPr>
          <w:rFonts w:asciiTheme="minorHAnsi" w:hAnsiTheme="minorHAnsi" w:cstheme="minorHAnsi"/>
          <w:spacing w:val="-2"/>
          <w:sz w:val="22"/>
          <w:szCs w:val="22"/>
        </w:rPr>
        <w:t>(</w:t>
      </w:r>
      <w:r w:rsidRPr="003C3EBB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3C3EBB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3C3EBB">
        <w:rPr>
          <w:rFonts w:asciiTheme="minorHAnsi" w:hAnsiTheme="minorHAnsi" w:cstheme="minorHAnsi"/>
          <w:sz w:val="22"/>
          <w:szCs w:val="22"/>
        </w:rPr>
        <w:t>e</w:t>
      </w:r>
      <w:r w:rsidRPr="003C3EBB">
        <w:rPr>
          <w:rFonts w:asciiTheme="minorHAnsi" w:hAnsiTheme="minorHAnsi" w:cstheme="minorHAnsi"/>
          <w:spacing w:val="-16"/>
          <w:sz w:val="22"/>
          <w:szCs w:val="22"/>
        </w:rPr>
        <w:t xml:space="preserve"> t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é</w:t>
      </w:r>
      <w:r w:rsidRPr="003C3EBB">
        <w:rPr>
          <w:rFonts w:asciiTheme="minorHAnsi" w:hAnsiTheme="minorHAnsi" w:cstheme="minorHAnsi"/>
          <w:sz w:val="22"/>
          <w:szCs w:val="22"/>
        </w:rPr>
        <w:t>ž</w:t>
      </w:r>
      <w:r w:rsidRPr="003C3EB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z w:val="22"/>
          <w:szCs w:val="22"/>
        </w:rPr>
        <w:t>j</w:t>
      </w:r>
      <w:r w:rsidRPr="003C3EBB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C3EBB">
        <w:rPr>
          <w:rFonts w:asciiTheme="minorHAnsi" w:hAnsiTheme="minorHAnsi" w:cstheme="minorHAnsi"/>
          <w:sz w:val="22"/>
          <w:szCs w:val="22"/>
        </w:rPr>
        <w:t>n</w:t>
      </w:r>
      <w:r w:rsidRPr="003C3E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C3EBB">
        <w:rPr>
          <w:rFonts w:asciiTheme="minorHAnsi" w:hAnsiTheme="minorHAnsi" w:cstheme="minorHAnsi"/>
          <w:sz w:val="22"/>
          <w:szCs w:val="22"/>
        </w:rPr>
        <w:t>„</w:t>
      </w:r>
      <w:r w:rsidRPr="007D1791">
        <w:rPr>
          <w:rFonts w:asciiTheme="minorHAnsi" w:hAnsiTheme="minorHAnsi" w:cstheme="minorHAnsi"/>
          <w:b/>
          <w:bCs/>
          <w:i/>
          <w:iCs/>
          <w:spacing w:val="2"/>
          <w:sz w:val="22"/>
          <w:szCs w:val="22"/>
        </w:rPr>
        <w:t>s</w:t>
      </w:r>
      <w:r w:rsidRPr="007D1791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m</w:t>
      </w:r>
      <w:r w:rsidRPr="007D1791">
        <w:rPr>
          <w:rFonts w:asciiTheme="minorHAnsi" w:hAnsiTheme="minorHAnsi" w:cstheme="minorHAnsi"/>
          <w:b/>
          <w:bCs/>
          <w:i/>
          <w:iCs/>
          <w:spacing w:val="1"/>
          <w:sz w:val="22"/>
          <w:szCs w:val="22"/>
        </w:rPr>
        <w:t>l</w:t>
      </w:r>
      <w:r w:rsidRPr="007D1791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o</w:t>
      </w:r>
      <w:r w:rsidRPr="007D1791">
        <w:rPr>
          <w:rFonts w:asciiTheme="minorHAnsi" w:hAnsiTheme="minorHAnsi" w:cstheme="minorHAnsi"/>
          <w:b/>
          <w:bCs/>
          <w:i/>
          <w:iCs/>
          <w:sz w:val="22"/>
          <w:szCs w:val="22"/>
        </w:rPr>
        <w:t>u</w:t>
      </w:r>
      <w:r w:rsidRPr="007D1791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v</w:t>
      </w:r>
      <w:r w:rsidRPr="007D1791">
        <w:rPr>
          <w:rFonts w:asciiTheme="minorHAnsi" w:hAnsiTheme="minorHAnsi" w:cstheme="minorHAnsi"/>
          <w:b/>
          <w:bCs/>
          <w:i/>
          <w:iCs/>
          <w:spacing w:val="2"/>
          <w:sz w:val="22"/>
          <w:szCs w:val="22"/>
        </w:rPr>
        <w:t>a</w:t>
      </w:r>
      <w:r w:rsidRPr="003C3EBB">
        <w:rPr>
          <w:rFonts w:asciiTheme="minorHAnsi" w:hAnsiTheme="minorHAnsi" w:cstheme="minorHAnsi"/>
          <w:spacing w:val="-3"/>
          <w:sz w:val="22"/>
          <w:szCs w:val="22"/>
        </w:rPr>
        <w:t>“</w:t>
      </w:r>
      <w:r w:rsidRPr="003C3EBB">
        <w:rPr>
          <w:rFonts w:asciiTheme="minorHAnsi" w:hAnsiTheme="minorHAnsi" w:cstheme="minorHAnsi"/>
          <w:sz w:val="22"/>
          <w:szCs w:val="22"/>
        </w:rPr>
        <w:t>)</w:t>
      </w:r>
    </w:p>
    <w:p w14:paraId="0A616A19" w14:textId="77777777" w:rsidR="003742A2" w:rsidRPr="003C3EBB" w:rsidRDefault="003742A2" w:rsidP="003742A2"/>
    <w:p w14:paraId="5630003F" w14:textId="77777777" w:rsidR="003742A2" w:rsidRDefault="003742A2" w:rsidP="003742A2"/>
    <w:p w14:paraId="0A864F73" w14:textId="77777777" w:rsidR="003742A2" w:rsidRPr="009E6138" w:rsidRDefault="003742A2" w:rsidP="003742A2">
      <w:pPr>
        <w:pStyle w:val="Nadpis5"/>
        <w:tabs>
          <w:tab w:val="left" w:pos="2835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</w:t>
      </w:r>
      <w:r w:rsidRPr="009E6138">
        <w:rPr>
          <w:rFonts w:asciiTheme="minorHAnsi" w:hAnsiTheme="minorHAnsi" w:cstheme="minorHAnsi"/>
        </w:rPr>
        <w:t>:</w:t>
      </w:r>
    </w:p>
    <w:p w14:paraId="5DA2AB18" w14:textId="77777777" w:rsidR="003742A2" w:rsidRPr="009E6138" w:rsidRDefault="003742A2" w:rsidP="003742A2">
      <w:pPr>
        <w:spacing w:before="120"/>
        <w:jc w:val="both"/>
        <w:rPr>
          <w:rFonts w:asciiTheme="minorHAnsi" w:hAnsiTheme="minorHAnsi" w:cstheme="minorHAnsi"/>
          <w:snapToGrid w:val="0"/>
          <w:sz w:val="22"/>
        </w:rPr>
      </w:pPr>
    </w:p>
    <w:p w14:paraId="448A9A06" w14:textId="77777777" w:rsidR="003742A2" w:rsidRPr="00463885" w:rsidRDefault="003742A2" w:rsidP="003742A2">
      <w:pPr>
        <w:numPr>
          <w:ilvl w:val="0"/>
          <w:numId w:val="1"/>
        </w:numPr>
        <w:tabs>
          <w:tab w:val="left" w:pos="284"/>
          <w:tab w:val="left" w:pos="2268"/>
        </w:tabs>
        <w:spacing w:before="120"/>
        <w:ind w:hanging="720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463885">
        <w:rPr>
          <w:rFonts w:asciiTheme="minorHAnsi" w:hAnsiTheme="minorHAnsi" w:cstheme="minorHAnsi"/>
          <w:b/>
          <w:bCs/>
          <w:snapToGrid w:val="0"/>
          <w:sz w:val="22"/>
          <w:szCs w:val="22"/>
        </w:rPr>
        <w:t>Objednatel</w:t>
      </w:r>
      <w:r w:rsidRPr="00463885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Pr="0046388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46388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46388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463885">
        <w:rPr>
          <w:rFonts w:ascii="Calibri" w:hAnsi="Calibri" w:cs="Calibri"/>
          <w:b/>
          <w:bCs/>
          <w:snapToGrid w:val="0"/>
          <w:sz w:val="22"/>
          <w:szCs w:val="22"/>
        </w:rPr>
        <w:t>Statutární</w:t>
      </w:r>
      <w:r w:rsidRPr="0046388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město Pardubice</w:t>
      </w:r>
    </w:p>
    <w:p w14:paraId="1443BE03" w14:textId="77777777" w:rsidR="003742A2" w:rsidRPr="00463885" w:rsidRDefault="003742A2" w:rsidP="003742A2">
      <w:pPr>
        <w:tabs>
          <w:tab w:val="left" w:pos="284"/>
          <w:tab w:val="left" w:pos="2268"/>
        </w:tabs>
        <w:ind w:left="284" w:hanging="284"/>
        <w:rPr>
          <w:rFonts w:asciiTheme="minorHAnsi" w:hAnsiTheme="minorHAnsi" w:cstheme="minorHAnsi"/>
          <w:spacing w:val="-11"/>
          <w:w w:val="105"/>
          <w:sz w:val="22"/>
          <w:szCs w:val="22"/>
        </w:rPr>
      </w:pPr>
      <w:r w:rsidRPr="00463885">
        <w:rPr>
          <w:rFonts w:asciiTheme="minorHAnsi" w:hAnsiTheme="minorHAnsi" w:cstheme="minorHAnsi"/>
          <w:sz w:val="22"/>
          <w:szCs w:val="22"/>
        </w:rPr>
        <w:tab/>
        <w:t>Sídlo:</w:t>
      </w:r>
      <w:r w:rsidRPr="00463885">
        <w:rPr>
          <w:rFonts w:asciiTheme="minorHAnsi" w:hAnsiTheme="minorHAnsi" w:cstheme="minorHAnsi"/>
          <w:sz w:val="22"/>
          <w:szCs w:val="22"/>
        </w:rPr>
        <w:tab/>
      </w:r>
      <w:r w:rsidRPr="00463885">
        <w:rPr>
          <w:rFonts w:asciiTheme="minorHAnsi" w:hAnsiTheme="minorHAnsi" w:cstheme="minorHAnsi"/>
          <w:sz w:val="22"/>
          <w:szCs w:val="22"/>
        </w:rPr>
        <w:tab/>
      </w:r>
      <w:r w:rsidRPr="00463885">
        <w:rPr>
          <w:rFonts w:asciiTheme="minorHAnsi" w:hAnsiTheme="minorHAnsi" w:cstheme="minorHAnsi"/>
          <w:sz w:val="22"/>
          <w:szCs w:val="22"/>
        </w:rPr>
        <w:tab/>
      </w:r>
      <w:r w:rsidRPr="00463885">
        <w:rPr>
          <w:rFonts w:ascii="Calibri" w:hAnsi="Calibri" w:cs="Calibri"/>
          <w:spacing w:val="-11"/>
          <w:w w:val="105"/>
          <w:sz w:val="22"/>
          <w:szCs w:val="22"/>
        </w:rPr>
        <w:t>Pernštýnské náměstí 1</w:t>
      </w:r>
    </w:p>
    <w:p w14:paraId="05DD26CD" w14:textId="0E667D52" w:rsidR="003742A2" w:rsidRPr="00463885" w:rsidRDefault="003742A2" w:rsidP="003742A2">
      <w:pPr>
        <w:tabs>
          <w:tab w:val="left" w:pos="284"/>
          <w:tab w:val="left" w:pos="2268"/>
        </w:tabs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463885">
        <w:rPr>
          <w:rFonts w:asciiTheme="minorHAnsi" w:hAnsiTheme="minorHAnsi" w:cstheme="minorHAnsi"/>
          <w:spacing w:val="-11"/>
          <w:w w:val="105"/>
          <w:sz w:val="22"/>
          <w:szCs w:val="22"/>
        </w:rPr>
        <w:tab/>
      </w:r>
      <w:r w:rsidRPr="00463885">
        <w:rPr>
          <w:rFonts w:asciiTheme="minorHAnsi" w:hAnsiTheme="minorHAnsi" w:cstheme="minorHAnsi"/>
          <w:spacing w:val="-11"/>
          <w:w w:val="105"/>
          <w:sz w:val="22"/>
          <w:szCs w:val="22"/>
        </w:rPr>
        <w:tab/>
      </w:r>
      <w:r w:rsidRPr="00463885">
        <w:rPr>
          <w:rFonts w:asciiTheme="minorHAnsi" w:hAnsiTheme="minorHAnsi" w:cstheme="minorHAnsi"/>
          <w:spacing w:val="-11"/>
          <w:w w:val="105"/>
          <w:sz w:val="22"/>
          <w:szCs w:val="22"/>
        </w:rPr>
        <w:tab/>
      </w:r>
      <w:r w:rsidRPr="00463885">
        <w:rPr>
          <w:rFonts w:asciiTheme="minorHAnsi" w:hAnsiTheme="minorHAnsi" w:cstheme="minorHAnsi"/>
          <w:spacing w:val="-11"/>
          <w:w w:val="105"/>
          <w:sz w:val="22"/>
          <w:szCs w:val="22"/>
        </w:rPr>
        <w:tab/>
      </w:r>
      <w:r w:rsidRPr="00463885">
        <w:rPr>
          <w:rFonts w:ascii="Calibri" w:hAnsi="Calibri" w:cs="Calibri"/>
          <w:spacing w:val="-11"/>
          <w:w w:val="105"/>
          <w:sz w:val="22"/>
          <w:szCs w:val="22"/>
        </w:rPr>
        <w:t>530 21</w:t>
      </w:r>
      <w:r w:rsidR="00D73827" w:rsidRPr="00463885">
        <w:rPr>
          <w:rFonts w:ascii="Calibri" w:hAnsi="Calibri" w:cs="Calibri"/>
          <w:spacing w:val="-11"/>
          <w:w w:val="105"/>
          <w:sz w:val="22"/>
          <w:szCs w:val="22"/>
        </w:rPr>
        <w:t> </w:t>
      </w:r>
      <w:r w:rsidRPr="00463885">
        <w:rPr>
          <w:rFonts w:ascii="Calibri" w:hAnsi="Calibri" w:cs="Calibri"/>
          <w:spacing w:val="-11"/>
          <w:w w:val="105"/>
          <w:sz w:val="22"/>
          <w:szCs w:val="22"/>
        </w:rPr>
        <w:t>Pardubice</w:t>
      </w:r>
    </w:p>
    <w:p w14:paraId="1026324F" w14:textId="77777777" w:rsidR="003742A2" w:rsidRPr="00463885" w:rsidRDefault="003742A2" w:rsidP="003742A2">
      <w:pPr>
        <w:pStyle w:val="Prosttext"/>
        <w:ind w:left="3540" w:hanging="3285"/>
        <w:rPr>
          <w:rFonts w:asciiTheme="minorHAnsi" w:hAnsiTheme="minorHAnsi" w:cstheme="minorHAnsi"/>
          <w:snapToGrid w:val="0"/>
        </w:rPr>
      </w:pPr>
    </w:p>
    <w:p w14:paraId="2464BE24" w14:textId="563E176A" w:rsidR="003742A2" w:rsidRPr="00463885" w:rsidRDefault="003742A2" w:rsidP="003742A2">
      <w:pPr>
        <w:pStyle w:val="Prosttext"/>
        <w:ind w:left="3540" w:hanging="3285"/>
        <w:rPr>
          <w:rFonts w:ascii="Calibri" w:eastAsia="MS Mincho" w:hAnsi="Calibri" w:cs="Calibri"/>
          <w:bCs/>
        </w:rPr>
      </w:pPr>
      <w:r w:rsidRPr="00463885">
        <w:rPr>
          <w:rFonts w:ascii="Calibri" w:hAnsi="Calibri" w:cs="Calibri"/>
          <w:snapToGrid w:val="0"/>
        </w:rPr>
        <w:t>Zastoupený ve věcech smluvních:</w:t>
      </w:r>
      <w:r w:rsidRPr="00463885">
        <w:rPr>
          <w:rFonts w:ascii="Calibri" w:hAnsi="Calibri" w:cs="Calibri"/>
          <w:snapToGrid w:val="0"/>
          <w:color w:val="FF0000"/>
        </w:rPr>
        <w:t xml:space="preserve"> </w:t>
      </w:r>
      <w:r w:rsidRPr="00463885">
        <w:rPr>
          <w:rFonts w:ascii="Calibri" w:hAnsi="Calibri" w:cs="Calibri"/>
          <w:snapToGrid w:val="0"/>
          <w:color w:val="FF0000"/>
        </w:rPr>
        <w:tab/>
      </w:r>
      <w:r w:rsidR="00FC57D3" w:rsidRPr="00FC57D3">
        <w:rPr>
          <w:rFonts w:ascii="Calibri" w:hAnsi="Calibri" w:cs="Calibri"/>
          <w:snapToGrid w:val="0"/>
        </w:rPr>
        <w:t>Bc. Janem Nadrchalem – primátorem statutárního města Pardubice</w:t>
      </w:r>
    </w:p>
    <w:p w14:paraId="01CB17E0" w14:textId="0BB3AC0F" w:rsidR="00FC57D3" w:rsidRDefault="003742A2" w:rsidP="00D212BA">
      <w:pPr>
        <w:pStyle w:val="Prosttext"/>
        <w:ind w:left="3540" w:hanging="3285"/>
        <w:rPr>
          <w:rFonts w:ascii="Calibri" w:eastAsia="MS Mincho" w:hAnsi="Calibri" w:cs="Calibri"/>
          <w:bCs/>
        </w:rPr>
      </w:pPr>
      <w:r w:rsidRPr="00463885">
        <w:rPr>
          <w:rFonts w:ascii="Calibri" w:eastAsia="MS Mincho" w:hAnsi="Calibri" w:cs="Calibri"/>
          <w:bCs/>
        </w:rPr>
        <w:t xml:space="preserve">Zastoupený ve věcech technických: </w:t>
      </w:r>
      <w:r w:rsidRPr="00463885">
        <w:rPr>
          <w:rFonts w:ascii="Calibri" w:eastAsia="MS Mincho" w:hAnsi="Calibri" w:cs="Calibri"/>
          <w:bCs/>
        </w:rPr>
        <w:tab/>
      </w:r>
      <w:r w:rsidR="00FC57D3" w:rsidRPr="00463885">
        <w:rPr>
          <w:rFonts w:ascii="Calibri" w:eastAsia="MS Mincho" w:hAnsi="Calibri" w:cs="Calibri"/>
          <w:bCs/>
        </w:rPr>
        <w:t xml:space="preserve">Ing. arch. Marianou Zmítkovou – vedoucí Odboru hlavního architekta MmP </w:t>
      </w:r>
    </w:p>
    <w:p w14:paraId="5B1340AA" w14:textId="3BB3B1CD" w:rsidR="003742A2" w:rsidRPr="00463885" w:rsidRDefault="003742A2" w:rsidP="00FC57D3">
      <w:pPr>
        <w:pStyle w:val="Prosttext"/>
        <w:ind w:left="3540"/>
        <w:rPr>
          <w:rFonts w:ascii="Calibri" w:eastAsia="MS Mincho" w:hAnsi="Calibri" w:cs="Calibri"/>
          <w:bCs/>
        </w:rPr>
      </w:pPr>
      <w:r w:rsidRPr="00463885">
        <w:rPr>
          <w:rFonts w:ascii="Calibri" w:eastAsia="MS Mincho" w:hAnsi="Calibri" w:cs="Calibri"/>
          <w:bCs/>
        </w:rPr>
        <w:t xml:space="preserve">Ing. </w:t>
      </w:r>
      <w:r w:rsidR="00B72DAA">
        <w:rPr>
          <w:rFonts w:ascii="Calibri" w:eastAsia="MS Mincho" w:hAnsi="Calibri" w:cs="Calibri"/>
          <w:bCs/>
        </w:rPr>
        <w:t>Lenka Marková</w:t>
      </w:r>
      <w:r w:rsidRPr="00463885">
        <w:rPr>
          <w:rFonts w:ascii="Calibri" w:eastAsia="MS Mincho" w:hAnsi="Calibri" w:cs="Calibri"/>
          <w:bCs/>
        </w:rPr>
        <w:t xml:space="preserve"> – </w:t>
      </w:r>
      <w:r w:rsidR="00B72DAA">
        <w:rPr>
          <w:rFonts w:ascii="Calibri" w:eastAsia="MS Mincho" w:hAnsi="Calibri" w:cs="Calibri"/>
          <w:bCs/>
        </w:rPr>
        <w:t>referent</w:t>
      </w:r>
      <w:r w:rsidR="00B72DAA" w:rsidRPr="00463885">
        <w:rPr>
          <w:rFonts w:ascii="Calibri" w:eastAsia="MS Mincho" w:hAnsi="Calibri" w:cs="Calibri"/>
          <w:bCs/>
        </w:rPr>
        <w:t xml:space="preserve"> </w:t>
      </w:r>
      <w:r w:rsidRPr="00463885">
        <w:rPr>
          <w:rFonts w:ascii="Calibri" w:eastAsia="MS Mincho" w:hAnsi="Calibri" w:cs="Calibri"/>
          <w:bCs/>
        </w:rPr>
        <w:t xml:space="preserve">odd. architektonické a urbanistické koncepce Odboru hlavního architekta MmP  </w:t>
      </w:r>
    </w:p>
    <w:p w14:paraId="0CA49373" w14:textId="77777777" w:rsidR="003742A2" w:rsidRPr="00463885" w:rsidRDefault="003742A2" w:rsidP="003742A2">
      <w:pPr>
        <w:tabs>
          <w:tab w:val="left" w:pos="284"/>
          <w:tab w:val="left" w:pos="2268"/>
        </w:tabs>
        <w:ind w:left="284" w:hanging="284"/>
        <w:rPr>
          <w:rFonts w:ascii="Calibri" w:hAnsi="Calibri" w:cs="Calibri"/>
          <w:snapToGrid w:val="0"/>
          <w:color w:val="FF0000"/>
          <w:sz w:val="22"/>
          <w:szCs w:val="22"/>
        </w:rPr>
      </w:pPr>
      <w:r w:rsidRPr="00463885">
        <w:rPr>
          <w:rFonts w:ascii="Calibri" w:hAnsi="Calibri" w:cs="Calibri"/>
          <w:snapToGrid w:val="0"/>
          <w:sz w:val="22"/>
          <w:szCs w:val="22"/>
        </w:rPr>
        <w:tab/>
        <w:t>IČO:</w:t>
      </w:r>
      <w:r w:rsidRPr="00463885">
        <w:rPr>
          <w:rFonts w:ascii="Calibri" w:hAnsi="Calibri" w:cs="Calibri"/>
          <w:snapToGrid w:val="0"/>
          <w:color w:val="FF0000"/>
          <w:sz w:val="22"/>
          <w:szCs w:val="22"/>
        </w:rPr>
        <w:tab/>
      </w:r>
      <w:r w:rsidRPr="00463885">
        <w:rPr>
          <w:rFonts w:ascii="Calibri" w:hAnsi="Calibri" w:cs="Calibri"/>
          <w:snapToGrid w:val="0"/>
          <w:color w:val="FF0000"/>
          <w:sz w:val="22"/>
          <w:szCs w:val="22"/>
        </w:rPr>
        <w:tab/>
      </w:r>
      <w:r w:rsidRPr="00463885">
        <w:rPr>
          <w:rFonts w:ascii="Calibri" w:hAnsi="Calibri" w:cs="Calibri"/>
          <w:snapToGrid w:val="0"/>
          <w:color w:val="FF0000"/>
          <w:sz w:val="22"/>
          <w:szCs w:val="22"/>
        </w:rPr>
        <w:tab/>
      </w:r>
      <w:r w:rsidRPr="00463885">
        <w:rPr>
          <w:rFonts w:ascii="Calibri" w:eastAsia="MS Mincho" w:hAnsi="Calibri" w:cs="Calibri"/>
          <w:bCs/>
          <w:sz w:val="22"/>
          <w:szCs w:val="22"/>
        </w:rPr>
        <w:t>00274046</w:t>
      </w:r>
    </w:p>
    <w:p w14:paraId="20B96684" w14:textId="77777777" w:rsidR="003742A2" w:rsidRPr="00463885" w:rsidRDefault="003742A2" w:rsidP="003742A2">
      <w:pPr>
        <w:tabs>
          <w:tab w:val="left" w:pos="284"/>
          <w:tab w:val="left" w:pos="2268"/>
        </w:tabs>
        <w:ind w:left="284" w:hanging="284"/>
        <w:rPr>
          <w:rFonts w:ascii="Calibri" w:hAnsi="Calibri" w:cs="Calibri"/>
          <w:snapToGrid w:val="0"/>
          <w:sz w:val="22"/>
          <w:szCs w:val="22"/>
        </w:rPr>
      </w:pPr>
      <w:r w:rsidRPr="00463885">
        <w:rPr>
          <w:rFonts w:ascii="Calibri" w:hAnsi="Calibri" w:cs="Calibri"/>
          <w:snapToGrid w:val="0"/>
          <w:color w:val="FF0000"/>
          <w:sz w:val="22"/>
          <w:szCs w:val="22"/>
        </w:rPr>
        <w:tab/>
      </w:r>
      <w:r w:rsidRPr="00463885">
        <w:rPr>
          <w:rFonts w:ascii="Calibri" w:hAnsi="Calibri" w:cs="Calibri"/>
          <w:snapToGrid w:val="0"/>
          <w:sz w:val="22"/>
          <w:szCs w:val="22"/>
        </w:rPr>
        <w:t>DIČ:</w:t>
      </w:r>
      <w:r w:rsidRPr="00463885">
        <w:rPr>
          <w:rFonts w:ascii="Calibri" w:hAnsi="Calibri" w:cs="Calibri"/>
          <w:snapToGrid w:val="0"/>
          <w:sz w:val="22"/>
          <w:szCs w:val="22"/>
        </w:rPr>
        <w:tab/>
      </w:r>
      <w:r w:rsidRPr="00463885">
        <w:rPr>
          <w:rFonts w:ascii="Calibri" w:hAnsi="Calibri" w:cs="Calibri"/>
          <w:snapToGrid w:val="0"/>
          <w:sz w:val="22"/>
          <w:szCs w:val="22"/>
        </w:rPr>
        <w:tab/>
      </w:r>
      <w:r w:rsidRPr="00463885">
        <w:rPr>
          <w:rFonts w:ascii="Calibri" w:hAnsi="Calibri" w:cs="Calibri"/>
          <w:snapToGrid w:val="0"/>
          <w:sz w:val="22"/>
          <w:szCs w:val="22"/>
        </w:rPr>
        <w:tab/>
      </w:r>
      <w:r w:rsidRPr="00463885">
        <w:rPr>
          <w:rFonts w:ascii="Calibri" w:hAnsi="Calibri" w:cs="Calibri"/>
          <w:bCs/>
          <w:sz w:val="22"/>
          <w:szCs w:val="22"/>
        </w:rPr>
        <w:t>CZ00274046</w:t>
      </w:r>
    </w:p>
    <w:p w14:paraId="039E913A" w14:textId="77777777" w:rsidR="003742A2" w:rsidRPr="00463885" w:rsidRDefault="003742A2" w:rsidP="003742A2">
      <w:pPr>
        <w:tabs>
          <w:tab w:val="left" w:pos="284"/>
          <w:tab w:val="left" w:pos="2268"/>
        </w:tabs>
        <w:ind w:left="284" w:hanging="284"/>
        <w:rPr>
          <w:rFonts w:ascii="Calibri" w:hAnsi="Calibri" w:cs="Calibri"/>
          <w:snapToGrid w:val="0"/>
          <w:color w:val="FF0000"/>
          <w:sz w:val="22"/>
          <w:szCs w:val="22"/>
        </w:rPr>
      </w:pPr>
      <w:r w:rsidRPr="00463885">
        <w:rPr>
          <w:rFonts w:ascii="Calibri" w:hAnsi="Calibri" w:cs="Calibri"/>
          <w:snapToGrid w:val="0"/>
          <w:color w:val="FF0000"/>
          <w:sz w:val="22"/>
          <w:szCs w:val="22"/>
        </w:rPr>
        <w:tab/>
      </w:r>
      <w:r w:rsidRPr="00463885">
        <w:rPr>
          <w:rFonts w:ascii="Calibri" w:hAnsi="Calibri" w:cs="Calibri"/>
          <w:snapToGrid w:val="0"/>
          <w:sz w:val="22"/>
          <w:szCs w:val="22"/>
        </w:rPr>
        <w:t>Bankovní spojení:</w:t>
      </w:r>
      <w:r w:rsidRPr="00463885">
        <w:rPr>
          <w:rFonts w:ascii="Calibri" w:hAnsi="Calibri" w:cs="Calibri"/>
          <w:snapToGrid w:val="0"/>
          <w:color w:val="FF0000"/>
          <w:sz w:val="22"/>
          <w:szCs w:val="22"/>
        </w:rPr>
        <w:tab/>
      </w:r>
      <w:r w:rsidRPr="00463885">
        <w:rPr>
          <w:rFonts w:ascii="Calibri" w:hAnsi="Calibri" w:cs="Calibri"/>
          <w:snapToGrid w:val="0"/>
          <w:color w:val="FF0000"/>
          <w:sz w:val="22"/>
          <w:szCs w:val="22"/>
        </w:rPr>
        <w:tab/>
      </w:r>
      <w:r w:rsidRPr="00463885">
        <w:rPr>
          <w:rFonts w:ascii="Calibri" w:hAnsi="Calibri" w:cs="Calibri"/>
          <w:snapToGrid w:val="0"/>
          <w:color w:val="FF0000"/>
          <w:sz w:val="22"/>
          <w:szCs w:val="22"/>
        </w:rPr>
        <w:tab/>
      </w:r>
      <w:r w:rsidRPr="00463885">
        <w:rPr>
          <w:rFonts w:ascii="Calibri" w:hAnsi="Calibri" w:cs="Calibri"/>
          <w:snapToGrid w:val="0"/>
          <w:sz w:val="22"/>
          <w:szCs w:val="22"/>
        </w:rPr>
        <w:t>Komerční banka, a.s., pobočka Pardubice</w:t>
      </w:r>
    </w:p>
    <w:p w14:paraId="7536052E" w14:textId="77777777" w:rsidR="003742A2" w:rsidRPr="00463885" w:rsidRDefault="003742A2" w:rsidP="003742A2">
      <w:pPr>
        <w:tabs>
          <w:tab w:val="left" w:pos="284"/>
          <w:tab w:val="left" w:pos="2268"/>
        </w:tabs>
        <w:jc w:val="both"/>
        <w:rPr>
          <w:rFonts w:ascii="Calibri" w:eastAsia="MS Mincho" w:hAnsi="Calibri" w:cs="Calibri"/>
          <w:bCs/>
          <w:sz w:val="22"/>
          <w:szCs w:val="22"/>
        </w:rPr>
      </w:pPr>
      <w:r w:rsidRPr="00463885">
        <w:rPr>
          <w:rFonts w:ascii="Calibri" w:hAnsi="Calibri" w:cs="Calibri"/>
          <w:snapToGrid w:val="0"/>
          <w:color w:val="FF0000"/>
          <w:sz w:val="22"/>
          <w:szCs w:val="22"/>
        </w:rPr>
        <w:tab/>
      </w:r>
      <w:r w:rsidRPr="00463885">
        <w:rPr>
          <w:rFonts w:ascii="Calibri" w:eastAsia="MS Mincho" w:hAnsi="Calibri" w:cs="Calibri"/>
          <w:bCs/>
          <w:sz w:val="22"/>
          <w:szCs w:val="22"/>
        </w:rPr>
        <w:t xml:space="preserve">číslo účtu: </w:t>
      </w:r>
      <w:r w:rsidRPr="00463885">
        <w:rPr>
          <w:rFonts w:ascii="Calibri" w:eastAsia="MS Mincho" w:hAnsi="Calibri" w:cs="Calibri"/>
          <w:bCs/>
          <w:sz w:val="22"/>
          <w:szCs w:val="22"/>
        </w:rPr>
        <w:tab/>
      </w:r>
      <w:r w:rsidRPr="00463885">
        <w:rPr>
          <w:rFonts w:ascii="Calibri" w:eastAsia="MS Mincho" w:hAnsi="Calibri" w:cs="Calibri"/>
          <w:bCs/>
          <w:sz w:val="22"/>
          <w:szCs w:val="22"/>
        </w:rPr>
        <w:tab/>
      </w:r>
      <w:r w:rsidRPr="00463885">
        <w:rPr>
          <w:rFonts w:ascii="Calibri" w:eastAsia="MS Mincho" w:hAnsi="Calibri" w:cs="Calibri"/>
          <w:bCs/>
          <w:sz w:val="22"/>
          <w:szCs w:val="22"/>
        </w:rPr>
        <w:tab/>
        <w:t>326-561/0100</w:t>
      </w:r>
    </w:p>
    <w:p w14:paraId="3471AEDF" w14:textId="265B0494" w:rsidR="003742A2" w:rsidRPr="00463885" w:rsidRDefault="003742A2" w:rsidP="003742A2">
      <w:pPr>
        <w:kinsoku w:val="0"/>
        <w:overflowPunct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  <w:r w:rsidRPr="00463885">
        <w:rPr>
          <w:rFonts w:ascii="Calibri" w:hAnsi="Calibri" w:cs="Calibri"/>
          <w:w w:val="105"/>
          <w:sz w:val="22"/>
          <w:szCs w:val="22"/>
        </w:rPr>
        <w:t xml:space="preserve">     </w:t>
      </w:r>
      <w:r w:rsidRPr="00463885">
        <w:rPr>
          <w:rFonts w:ascii="Calibri" w:eastAsia="MS Mincho" w:hAnsi="Calibri" w:cs="Calibri"/>
          <w:bCs/>
          <w:sz w:val="22"/>
          <w:szCs w:val="22"/>
        </w:rPr>
        <w:t>Tel: +420 466 859 111</w:t>
      </w:r>
      <w:r w:rsidRPr="00463885">
        <w:rPr>
          <w:rFonts w:ascii="Calibri" w:hAnsi="Calibri" w:cs="Calibri"/>
          <w:w w:val="105"/>
          <w:sz w:val="22"/>
          <w:szCs w:val="22"/>
        </w:rPr>
        <w:t xml:space="preserve">        </w:t>
      </w:r>
      <w:r w:rsidRPr="00463885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463885">
        <w:rPr>
          <w:rFonts w:ascii="Calibri" w:hAnsi="Calibri" w:cs="Calibri"/>
          <w:spacing w:val="2"/>
          <w:w w:val="105"/>
          <w:sz w:val="22"/>
          <w:szCs w:val="22"/>
        </w:rPr>
        <w:tab/>
        <w:t xml:space="preserve"> </w:t>
      </w:r>
      <w:r w:rsidRPr="00463885">
        <w:rPr>
          <w:rFonts w:ascii="Calibri" w:hAnsi="Calibri" w:cs="Calibri"/>
          <w:spacing w:val="2"/>
          <w:w w:val="105"/>
          <w:sz w:val="22"/>
          <w:szCs w:val="22"/>
        </w:rPr>
        <w:tab/>
        <w:t xml:space="preserve"> </w:t>
      </w:r>
      <w:r w:rsidRPr="00463885">
        <w:rPr>
          <w:rFonts w:ascii="Calibri" w:hAnsi="Calibri" w:cs="Calibri"/>
          <w:spacing w:val="2"/>
          <w:w w:val="105"/>
          <w:sz w:val="22"/>
          <w:szCs w:val="22"/>
        </w:rPr>
        <w:tab/>
      </w:r>
    </w:p>
    <w:p w14:paraId="084E6FEA" w14:textId="628FA6CE" w:rsidR="003742A2" w:rsidRDefault="003742A2" w:rsidP="003742A2">
      <w:pPr>
        <w:kinsoku w:val="0"/>
        <w:overflowPunct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  <w:r w:rsidRPr="00463885">
        <w:rPr>
          <w:rFonts w:ascii="Calibri" w:eastAsia="MS Mincho" w:hAnsi="Calibri" w:cs="Calibri"/>
          <w:bCs/>
          <w:sz w:val="22"/>
          <w:szCs w:val="22"/>
        </w:rPr>
        <w:t xml:space="preserve">      E-mail: </w:t>
      </w:r>
      <w:r w:rsidR="00463885" w:rsidRPr="00463885">
        <w:rPr>
          <w:rFonts w:ascii="Calibri" w:eastAsia="MS Mincho" w:hAnsi="Calibri" w:cs="Calibri"/>
          <w:bCs/>
          <w:sz w:val="22"/>
          <w:szCs w:val="22"/>
        </w:rPr>
        <w:t>mariana.zmitkova@mmp.cz</w:t>
      </w:r>
      <w:r w:rsidRPr="00463885">
        <w:rPr>
          <w:rFonts w:ascii="Calibri" w:hAnsi="Calibri" w:cs="Calibri"/>
          <w:w w:val="105"/>
          <w:sz w:val="22"/>
          <w:szCs w:val="22"/>
        </w:rPr>
        <w:t xml:space="preserve"> </w:t>
      </w:r>
      <w:r w:rsidR="00463885" w:rsidRPr="00463885">
        <w:rPr>
          <w:rFonts w:ascii="Calibri" w:hAnsi="Calibri" w:cs="Calibri"/>
          <w:w w:val="105"/>
          <w:sz w:val="22"/>
          <w:szCs w:val="22"/>
        </w:rPr>
        <w:tab/>
      </w:r>
      <w:r w:rsidRPr="00463885">
        <w:rPr>
          <w:rFonts w:ascii="Calibri" w:hAnsi="Calibri" w:cs="Calibri"/>
          <w:w w:val="105"/>
          <w:sz w:val="22"/>
          <w:szCs w:val="22"/>
        </w:rPr>
        <w:tab/>
      </w:r>
      <w:r w:rsidRPr="00463885">
        <w:rPr>
          <w:rFonts w:ascii="Calibri" w:hAnsi="Calibri" w:cs="Calibri"/>
          <w:sz w:val="22"/>
          <w:szCs w:val="22"/>
        </w:rPr>
        <w:t>ID datové schránky: ukzbx4z</w:t>
      </w:r>
    </w:p>
    <w:p w14:paraId="4533768A" w14:textId="43889046" w:rsidR="00B72DAA" w:rsidRPr="00463885" w:rsidRDefault="00B72DAA" w:rsidP="003742A2">
      <w:pPr>
        <w:kinsoku w:val="0"/>
        <w:overflowPunct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  lenka.markova@mmp.cz</w:t>
      </w:r>
    </w:p>
    <w:p w14:paraId="442821C0" w14:textId="77777777" w:rsidR="003742A2" w:rsidRPr="00463885" w:rsidRDefault="003742A2" w:rsidP="003742A2">
      <w:pPr>
        <w:kinsoku w:val="0"/>
        <w:overflowPunct w:val="0"/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52A39000" w14:textId="77777777" w:rsidR="003742A2" w:rsidRPr="00463885" w:rsidRDefault="003742A2" w:rsidP="003742A2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asciiTheme="minorHAnsi" w:hAnsiTheme="minorHAnsi" w:cstheme="minorHAnsi"/>
        </w:rPr>
      </w:pPr>
      <w:r w:rsidRPr="00463885">
        <w:rPr>
          <w:rFonts w:asciiTheme="minorHAnsi" w:hAnsiTheme="minorHAnsi" w:cstheme="minorHAnsi"/>
          <w:spacing w:val="-1"/>
        </w:rPr>
        <w:t xml:space="preserve">    (</w:t>
      </w:r>
      <w:r w:rsidRPr="00463885">
        <w:rPr>
          <w:rFonts w:asciiTheme="minorHAnsi" w:hAnsiTheme="minorHAnsi" w:cstheme="minorHAnsi"/>
        </w:rPr>
        <w:t>d</w:t>
      </w:r>
      <w:r w:rsidRPr="00463885">
        <w:rPr>
          <w:rFonts w:asciiTheme="minorHAnsi" w:hAnsiTheme="minorHAnsi" w:cstheme="minorHAnsi"/>
          <w:spacing w:val="-1"/>
        </w:rPr>
        <w:t>ál</w:t>
      </w:r>
      <w:r w:rsidRPr="00463885">
        <w:rPr>
          <w:rFonts w:asciiTheme="minorHAnsi" w:hAnsiTheme="minorHAnsi" w:cstheme="minorHAnsi"/>
        </w:rPr>
        <w:t>e</w:t>
      </w:r>
      <w:r w:rsidRPr="00463885">
        <w:rPr>
          <w:rFonts w:asciiTheme="minorHAnsi" w:hAnsiTheme="minorHAnsi" w:cstheme="minorHAnsi"/>
          <w:spacing w:val="-8"/>
        </w:rPr>
        <w:t xml:space="preserve"> </w:t>
      </w:r>
      <w:r w:rsidRPr="00463885">
        <w:rPr>
          <w:rFonts w:asciiTheme="minorHAnsi" w:hAnsiTheme="minorHAnsi" w:cstheme="minorHAnsi"/>
        </w:rPr>
        <w:t>j</w:t>
      </w:r>
      <w:r w:rsidRPr="00463885">
        <w:rPr>
          <w:rFonts w:asciiTheme="minorHAnsi" w:hAnsiTheme="minorHAnsi" w:cstheme="minorHAnsi"/>
          <w:spacing w:val="-1"/>
        </w:rPr>
        <w:t>e</w:t>
      </w:r>
      <w:r w:rsidRPr="00463885">
        <w:rPr>
          <w:rFonts w:asciiTheme="minorHAnsi" w:hAnsiTheme="minorHAnsi" w:cstheme="minorHAnsi"/>
        </w:rPr>
        <w:t>n</w:t>
      </w:r>
      <w:r w:rsidRPr="00463885">
        <w:rPr>
          <w:rFonts w:asciiTheme="minorHAnsi" w:hAnsiTheme="minorHAnsi" w:cstheme="minorHAnsi"/>
          <w:spacing w:val="-7"/>
        </w:rPr>
        <w:t xml:space="preserve"> </w:t>
      </w:r>
      <w:r w:rsidRPr="00463885">
        <w:rPr>
          <w:rFonts w:asciiTheme="minorHAnsi" w:hAnsiTheme="minorHAnsi" w:cstheme="minorHAnsi"/>
          <w:spacing w:val="3"/>
        </w:rPr>
        <w:t>„</w:t>
      </w:r>
      <w:r w:rsidRPr="00463885">
        <w:rPr>
          <w:rFonts w:asciiTheme="minorHAnsi" w:hAnsiTheme="minorHAnsi" w:cstheme="minorHAnsi"/>
          <w:b/>
          <w:bCs/>
          <w:i/>
          <w:iCs/>
          <w:spacing w:val="-2"/>
        </w:rPr>
        <w:t>ob</w:t>
      </w:r>
      <w:r w:rsidRPr="00463885">
        <w:rPr>
          <w:rFonts w:asciiTheme="minorHAnsi" w:hAnsiTheme="minorHAnsi" w:cstheme="minorHAnsi"/>
          <w:b/>
          <w:bCs/>
          <w:i/>
          <w:iCs/>
        </w:rPr>
        <w:t>jednate</w:t>
      </w:r>
      <w:r w:rsidRPr="00463885">
        <w:rPr>
          <w:rFonts w:asciiTheme="minorHAnsi" w:hAnsiTheme="minorHAnsi" w:cstheme="minorHAnsi"/>
          <w:b/>
          <w:bCs/>
          <w:i/>
          <w:iCs/>
          <w:spacing w:val="1"/>
        </w:rPr>
        <w:t>l</w:t>
      </w:r>
      <w:r w:rsidRPr="00463885">
        <w:rPr>
          <w:rFonts w:asciiTheme="minorHAnsi" w:hAnsiTheme="minorHAnsi" w:cstheme="minorHAnsi"/>
          <w:spacing w:val="-3"/>
        </w:rPr>
        <w:t>“</w:t>
      </w:r>
      <w:r w:rsidRPr="00463885">
        <w:rPr>
          <w:rFonts w:asciiTheme="minorHAnsi" w:hAnsiTheme="minorHAnsi" w:cstheme="minorHAnsi"/>
        </w:rPr>
        <w:t>)</w:t>
      </w:r>
    </w:p>
    <w:p w14:paraId="67D83440" w14:textId="77777777" w:rsidR="003742A2" w:rsidRPr="00463885" w:rsidRDefault="003742A2" w:rsidP="003742A2">
      <w:pPr>
        <w:tabs>
          <w:tab w:val="left" w:pos="284"/>
          <w:tab w:val="left" w:pos="2268"/>
        </w:tabs>
        <w:ind w:left="2268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14:paraId="6C597CCC" w14:textId="77777777" w:rsidR="003742A2" w:rsidRPr="00463885" w:rsidRDefault="003742A2" w:rsidP="003742A2">
      <w:pPr>
        <w:tabs>
          <w:tab w:val="left" w:pos="284"/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63885">
        <w:rPr>
          <w:rFonts w:asciiTheme="minorHAnsi" w:hAnsiTheme="minorHAnsi" w:cstheme="minorHAnsi"/>
          <w:snapToGrid w:val="0"/>
          <w:color w:val="FF0000"/>
          <w:sz w:val="22"/>
          <w:szCs w:val="22"/>
        </w:rPr>
        <w:tab/>
      </w:r>
    </w:p>
    <w:p w14:paraId="536C1B2A" w14:textId="5FCB47BA" w:rsidR="00B44130" w:rsidRDefault="003742A2" w:rsidP="00B44130">
      <w:pPr>
        <w:autoSpaceDE w:val="0"/>
        <w:autoSpaceDN w:val="0"/>
        <w:adjustRightInd w:val="0"/>
        <w:rPr>
          <w:rFonts w:ascii="CIDFont+F1" w:eastAsiaTheme="minorHAnsi" w:hAnsi="CIDFont+F1" w:cs="CIDFont+F1"/>
          <w:sz w:val="22"/>
          <w:szCs w:val="22"/>
          <w:lang w:eastAsia="en-US"/>
        </w:rPr>
      </w:pPr>
      <w:r w:rsidRPr="00463885">
        <w:rPr>
          <w:rFonts w:asciiTheme="minorHAnsi" w:hAnsiTheme="minorHAnsi" w:cstheme="minorHAnsi"/>
          <w:b/>
          <w:bCs/>
          <w:snapToGrid w:val="0"/>
          <w:sz w:val="22"/>
          <w:szCs w:val="22"/>
        </w:rPr>
        <w:t>Zhotovitel</w:t>
      </w:r>
      <w:r w:rsidRPr="00463885">
        <w:rPr>
          <w:rFonts w:asciiTheme="minorHAnsi" w:hAnsiTheme="minorHAnsi" w:cstheme="minorHAnsi"/>
          <w:sz w:val="22"/>
          <w:szCs w:val="22"/>
        </w:rPr>
        <w:t>:</w:t>
      </w:r>
      <w:r w:rsidRPr="00463885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B44130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="00B44130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="00B44130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="00B44130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="00B44130">
        <w:rPr>
          <w:rFonts w:ascii="CIDFont+F1" w:eastAsiaTheme="minorHAnsi" w:hAnsi="CIDFont+F1" w:cs="CIDFont+F1"/>
          <w:sz w:val="22"/>
          <w:szCs w:val="22"/>
          <w:lang w:eastAsia="en-US"/>
        </w:rPr>
        <w:t>míza architekti s.r.o.</w:t>
      </w:r>
    </w:p>
    <w:p w14:paraId="755B0B9F" w14:textId="42530774" w:rsidR="00B44130" w:rsidRDefault="00B44130" w:rsidP="00B44130">
      <w:pPr>
        <w:autoSpaceDE w:val="0"/>
        <w:autoSpaceDN w:val="0"/>
        <w:adjustRightInd w:val="0"/>
        <w:rPr>
          <w:rFonts w:ascii="CIDFont+F1" w:eastAsiaTheme="minorHAnsi" w:hAnsi="CIDFont+F1" w:cs="CIDFont+F1"/>
          <w:sz w:val="22"/>
          <w:szCs w:val="22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Sídlo: </w:t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  <w:t>Dolní náměstí 166/22, 779 00 Olomouc</w:t>
      </w:r>
    </w:p>
    <w:p w14:paraId="40D9CC25" w14:textId="1ED0DF64" w:rsidR="00B44130" w:rsidRDefault="00B44130" w:rsidP="00B44130">
      <w:pPr>
        <w:autoSpaceDE w:val="0"/>
        <w:autoSpaceDN w:val="0"/>
        <w:adjustRightInd w:val="0"/>
        <w:rPr>
          <w:rFonts w:ascii="CIDFont+F1" w:eastAsiaTheme="minorHAnsi" w:hAnsi="CIDFont+F1" w:cs="CIDFont+F1"/>
          <w:sz w:val="22"/>
          <w:szCs w:val="22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Zastoupený ve věcech smluvních: </w:t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  <w:t>Ing. arch. Tomáš Minarovič</w:t>
      </w:r>
    </w:p>
    <w:p w14:paraId="7E798B2B" w14:textId="1F2D50A6" w:rsidR="00B44130" w:rsidRDefault="00B44130" w:rsidP="00B44130">
      <w:pPr>
        <w:autoSpaceDE w:val="0"/>
        <w:autoSpaceDN w:val="0"/>
        <w:adjustRightInd w:val="0"/>
        <w:rPr>
          <w:rFonts w:ascii="CIDFont+F1" w:eastAsiaTheme="minorHAnsi" w:hAnsi="CIDFont+F1" w:cs="CIDFont+F1"/>
          <w:sz w:val="22"/>
          <w:szCs w:val="22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IČO: </w:t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  <w:t>19788312</w:t>
      </w:r>
    </w:p>
    <w:p w14:paraId="17DCE7C3" w14:textId="165D96B4" w:rsidR="00B44130" w:rsidRDefault="00B44130" w:rsidP="00B44130">
      <w:pPr>
        <w:autoSpaceDE w:val="0"/>
        <w:autoSpaceDN w:val="0"/>
        <w:adjustRightInd w:val="0"/>
        <w:rPr>
          <w:rFonts w:ascii="CIDFont+F7" w:eastAsiaTheme="minorHAnsi" w:hAnsi="CIDFont+F7" w:cs="CIDFont+F7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DIČ: </w:t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</w:p>
    <w:p w14:paraId="621C30FC" w14:textId="3FE9B62C" w:rsidR="00B44130" w:rsidRPr="00B44130" w:rsidRDefault="00B44130" w:rsidP="00B44130">
      <w:pPr>
        <w:autoSpaceDE w:val="0"/>
        <w:autoSpaceDN w:val="0"/>
        <w:adjustRightInd w:val="0"/>
        <w:rPr>
          <w:rFonts w:ascii="CIDFont+F7" w:eastAsiaTheme="minorHAnsi" w:hAnsi="CIDFont+F7" w:cs="CIDFont+F7"/>
          <w:i/>
          <w:iCs/>
          <w:lang w:eastAsia="en-US"/>
        </w:rPr>
      </w:pPr>
      <w:r w:rsidRPr="00B44130">
        <w:rPr>
          <w:rFonts w:ascii="CIDFont+F7" w:eastAsiaTheme="minorHAnsi" w:hAnsi="CIDFont+F7" w:cs="CIDFont+F7"/>
          <w:i/>
          <w:iCs/>
          <w:lang w:eastAsia="en-US"/>
        </w:rPr>
        <w:t xml:space="preserve">společnost je zapsána v obchodním rejstříku vedeném </w:t>
      </w:r>
      <w:r w:rsidRPr="00B44130">
        <w:rPr>
          <w:rFonts w:ascii="LiberationSans" w:eastAsiaTheme="minorHAnsi" w:hAnsi="LiberationSans" w:cs="LiberationSans"/>
          <w:i/>
          <w:iCs/>
          <w:lang w:eastAsia="en-US"/>
        </w:rPr>
        <w:t>Krajským soudem v Ostravě, oddíl C, vložka 93870</w:t>
      </w:r>
      <w:r w:rsidRPr="00B44130">
        <w:rPr>
          <w:rFonts w:ascii="LiberationSans" w:eastAsiaTheme="minorHAnsi" w:hAnsi="LiberationSans" w:cs="LiberationSans"/>
          <w:i/>
          <w:iCs/>
          <w:lang w:eastAsia="en-US"/>
        </w:rPr>
        <w:tab/>
      </w:r>
    </w:p>
    <w:p w14:paraId="10B3D020" w14:textId="0019780B" w:rsidR="00B44130" w:rsidRDefault="00B44130" w:rsidP="00B44130">
      <w:pPr>
        <w:autoSpaceDE w:val="0"/>
        <w:autoSpaceDN w:val="0"/>
        <w:adjustRightInd w:val="0"/>
        <w:rPr>
          <w:rFonts w:ascii="CIDFont+F7" w:eastAsiaTheme="minorHAnsi" w:hAnsi="CIDFont+F7" w:cs="CIDFont+F7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Bankovní spojení: </w:t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</w:p>
    <w:p w14:paraId="5D441C83" w14:textId="57575771" w:rsidR="00B44130" w:rsidRDefault="00B44130" w:rsidP="00B44130">
      <w:pPr>
        <w:autoSpaceDE w:val="0"/>
        <w:autoSpaceDN w:val="0"/>
        <w:adjustRightInd w:val="0"/>
        <w:rPr>
          <w:rFonts w:ascii="CIDFont+F1" w:eastAsiaTheme="minorHAnsi" w:hAnsi="CIDFont+F1" w:cs="CIDFont+F1"/>
          <w:sz w:val="22"/>
          <w:szCs w:val="22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číslo účtu: </w:t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</w:r>
    </w:p>
    <w:p w14:paraId="1906B2F8" w14:textId="111931E5" w:rsidR="00B44130" w:rsidRDefault="00B44130" w:rsidP="00B44130">
      <w:pPr>
        <w:autoSpaceDE w:val="0"/>
        <w:autoSpaceDN w:val="0"/>
        <w:adjustRightInd w:val="0"/>
        <w:rPr>
          <w:rFonts w:ascii="CIDFont+F1" w:eastAsiaTheme="minorHAnsi" w:hAnsi="CIDFont+F1" w:cs="CIDFont+F1"/>
          <w:sz w:val="22"/>
          <w:szCs w:val="22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Tel: </w:t>
      </w:r>
    </w:p>
    <w:p w14:paraId="15DCE90C" w14:textId="5327289A" w:rsidR="003742A2" w:rsidRPr="00463885" w:rsidRDefault="00B44130" w:rsidP="00B44130">
      <w:pPr>
        <w:tabs>
          <w:tab w:val="left" w:pos="284"/>
        </w:tabs>
        <w:ind w:left="3540" w:hanging="3540"/>
        <w:rPr>
          <w:rFonts w:asciiTheme="minorHAnsi" w:hAnsiTheme="minorHAnsi" w:cstheme="minorHAnsi"/>
          <w:sz w:val="22"/>
          <w:szCs w:val="22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E-mail: </w:t>
      </w:r>
      <w:hyperlink r:id="rId7" w:history="1">
        <w:r w:rsidRPr="0060727E">
          <w:rPr>
            <w:rStyle w:val="Hypertextovodkaz"/>
            <w:rFonts w:ascii="CIDFont+F1" w:eastAsiaTheme="minorHAnsi" w:hAnsi="CIDFont+F1" w:cs="CIDFont+F1"/>
            <w:sz w:val="22"/>
            <w:szCs w:val="22"/>
            <w:lang w:eastAsia="en-US"/>
          </w:rPr>
          <w:t>kontakt@mizaarchitekti.cz</w:t>
        </w:r>
      </w:hyperlink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 </w:t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ab/>
        <w:t xml:space="preserve">ID datové schránky: </w:t>
      </w:r>
      <w:r>
        <w:rPr>
          <w:rFonts w:ascii="CIDFont+F7" w:eastAsiaTheme="minorHAnsi" w:hAnsi="CIDFont+F7" w:cs="CIDFont+F7"/>
          <w:lang w:eastAsia="en-US"/>
        </w:rPr>
        <w:t>4vzek9z</w:t>
      </w:r>
      <w:r w:rsidR="003742A2" w:rsidRPr="00463885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="00886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7B6B50" w14:textId="77777777" w:rsidR="003742A2" w:rsidRDefault="003742A2" w:rsidP="003742A2">
      <w:pPr>
        <w:spacing w:after="160" w:line="259" w:lineRule="auto"/>
        <w:rPr>
          <w:rFonts w:asciiTheme="minorHAnsi" w:hAnsiTheme="minorHAnsi" w:cstheme="minorHAnsi"/>
          <w:spacing w:val="-1"/>
        </w:rPr>
      </w:pPr>
      <w:r w:rsidRPr="002D367D">
        <w:rPr>
          <w:rFonts w:asciiTheme="minorHAnsi" w:hAnsiTheme="minorHAnsi" w:cstheme="minorHAnsi"/>
          <w:spacing w:val="-1"/>
        </w:rPr>
        <w:t xml:space="preserve">   </w:t>
      </w:r>
      <w:r>
        <w:rPr>
          <w:rFonts w:asciiTheme="minorHAnsi" w:hAnsiTheme="minorHAnsi" w:cstheme="minorHAnsi"/>
          <w:spacing w:val="-1"/>
        </w:rPr>
        <w:t xml:space="preserve">  </w:t>
      </w:r>
    </w:p>
    <w:p w14:paraId="3CD0DF6A" w14:textId="77777777" w:rsidR="003742A2" w:rsidRDefault="003742A2" w:rsidP="003742A2">
      <w:pPr>
        <w:spacing w:after="160" w:line="259" w:lineRule="auto"/>
        <w:ind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  </w:t>
      </w:r>
      <w:r w:rsidRPr="002D367D">
        <w:rPr>
          <w:rFonts w:asciiTheme="minorHAnsi" w:hAnsiTheme="minorHAnsi" w:cstheme="minorHAnsi"/>
          <w:spacing w:val="-1"/>
        </w:rPr>
        <w:t>(</w:t>
      </w:r>
      <w:r w:rsidRPr="002D367D">
        <w:rPr>
          <w:rFonts w:asciiTheme="minorHAnsi" w:hAnsiTheme="minorHAnsi" w:cstheme="minorHAnsi"/>
        </w:rPr>
        <w:t>d</w:t>
      </w:r>
      <w:r w:rsidRPr="002D367D">
        <w:rPr>
          <w:rFonts w:asciiTheme="minorHAnsi" w:hAnsiTheme="minorHAnsi" w:cstheme="minorHAnsi"/>
          <w:spacing w:val="-1"/>
        </w:rPr>
        <w:t>ál</w:t>
      </w:r>
      <w:r w:rsidRPr="002D367D">
        <w:rPr>
          <w:rFonts w:asciiTheme="minorHAnsi" w:hAnsiTheme="minorHAnsi" w:cstheme="minorHAnsi"/>
        </w:rPr>
        <w:t>e</w:t>
      </w:r>
      <w:r w:rsidRPr="002D367D">
        <w:rPr>
          <w:rFonts w:asciiTheme="minorHAnsi" w:hAnsiTheme="minorHAnsi" w:cstheme="minorHAnsi"/>
          <w:spacing w:val="-8"/>
        </w:rPr>
        <w:t xml:space="preserve"> </w:t>
      </w:r>
      <w:r w:rsidRPr="002D367D">
        <w:rPr>
          <w:rFonts w:asciiTheme="minorHAnsi" w:hAnsiTheme="minorHAnsi" w:cstheme="minorHAnsi"/>
        </w:rPr>
        <w:t>j</w:t>
      </w:r>
      <w:r w:rsidRPr="002D367D">
        <w:rPr>
          <w:rFonts w:asciiTheme="minorHAnsi" w:hAnsiTheme="minorHAnsi" w:cstheme="minorHAnsi"/>
          <w:spacing w:val="-1"/>
        </w:rPr>
        <w:t>e</w:t>
      </w:r>
      <w:r w:rsidRPr="002D367D">
        <w:rPr>
          <w:rFonts w:asciiTheme="minorHAnsi" w:hAnsiTheme="minorHAnsi" w:cstheme="minorHAnsi"/>
        </w:rPr>
        <w:t>n</w:t>
      </w:r>
      <w:r w:rsidRPr="002D367D">
        <w:rPr>
          <w:rFonts w:asciiTheme="minorHAnsi" w:hAnsiTheme="minorHAnsi" w:cstheme="minorHAnsi"/>
          <w:spacing w:val="-7"/>
        </w:rPr>
        <w:t xml:space="preserve"> </w:t>
      </w:r>
      <w:r w:rsidRPr="002D367D">
        <w:rPr>
          <w:rFonts w:asciiTheme="minorHAnsi" w:hAnsiTheme="minorHAnsi" w:cstheme="minorHAnsi"/>
          <w:spacing w:val="3"/>
        </w:rPr>
        <w:t>„</w:t>
      </w:r>
      <w:r w:rsidRPr="007D1791">
        <w:rPr>
          <w:rFonts w:asciiTheme="minorHAnsi" w:hAnsiTheme="minorHAnsi" w:cstheme="minorHAnsi"/>
          <w:b/>
          <w:bCs/>
          <w:i/>
          <w:iCs/>
          <w:spacing w:val="3"/>
        </w:rPr>
        <w:t>zhotovitel</w:t>
      </w:r>
      <w:r w:rsidRPr="002D367D">
        <w:rPr>
          <w:rFonts w:asciiTheme="minorHAnsi" w:hAnsiTheme="minorHAnsi" w:cstheme="minorHAnsi"/>
          <w:spacing w:val="-3"/>
        </w:rPr>
        <w:t>“</w:t>
      </w:r>
      <w:r w:rsidRPr="002D367D">
        <w:rPr>
          <w:rFonts w:asciiTheme="minorHAnsi" w:hAnsiTheme="minorHAnsi" w:cstheme="minorHAnsi"/>
        </w:rPr>
        <w:t>)</w:t>
      </w:r>
    </w:p>
    <w:p w14:paraId="3417A905" w14:textId="77777777" w:rsidR="003742A2" w:rsidRDefault="003742A2" w:rsidP="003742A2">
      <w:pPr>
        <w:spacing w:after="160" w:line="259" w:lineRule="auto"/>
        <w:ind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(„</w:t>
      </w:r>
      <w:r w:rsidRPr="00F433F1">
        <w:rPr>
          <w:rFonts w:asciiTheme="minorHAnsi" w:hAnsiTheme="minorHAnsi" w:cstheme="minorHAnsi"/>
          <w:b/>
          <w:bCs/>
          <w:i/>
          <w:iCs/>
        </w:rPr>
        <w:t>objednatel</w:t>
      </w:r>
      <w:r>
        <w:rPr>
          <w:rFonts w:asciiTheme="minorHAnsi" w:hAnsiTheme="minorHAnsi" w:cstheme="minorHAnsi"/>
        </w:rPr>
        <w:t>“ a „</w:t>
      </w:r>
      <w:r w:rsidRPr="00F433F1">
        <w:rPr>
          <w:rFonts w:asciiTheme="minorHAnsi" w:hAnsiTheme="minorHAnsi" w:cstheme="minorHAnsi"/>
          <w:b/>
          <w:bCs/>
          <w:i/>
          <w:iCs/>
        </w:rPr>
        <w:t>zhotovitel</w:t>
      </w:r>
      <w:r>
        <w:rPr>
          <w:rFonts w:asciiTheme="minorHAnsi" w:hAnsiTheme="minorHAnsi" w:cstheme="minorHAnsi"/>
        </w:rPr>
        <w:t>“ dále společně též také jako „</w:t>
      </w:r>
      <w:r w:rsidRPr="00F433F1">
        <w:rPr>
          <w:rFonts w:asciiTheme="minorHAnsi" w:hAnsiTheme="minorHAnsi" w:cstheme="minorHAnsi"/>
          <w:b/>
          <w:bCs/>
          <w:i/>
          <w:iCs/>
        </w:rPr>
        <w:t>smluvní strany</w:t>
      </w:r>
      <w:r>
        <w:rPr>
          <w:rFonts w:asciiTheme="minorHAnsi" w:hAnsiTheme="minorHAnsi" w:cstheme="minorHAnsi"/>
        </w:rPr>
        <w:t xml:space="preserve">“)  </w:t>
      </w:r>
    </w:p>
    <w:p w14:paraId="0ABBF18C" w14:textId="77777777" w:rsidR="003742A2" w:rsidRDefault="003742A2" w:rsidP="003742A2">
      <w:pPr>
        <w:spacing w:after="160" w:line="259" w:lineRule="auto"/>
        <w:rPr>
          <w:rFonts w:asciiTheme="minorHAnsi" w:hAnsiTheme="minorHAnsi" w:cstheme="minorHAnsi"/>
        </w:rPr>
      </w:pPr>
    </w:p>
    <w:p w14:paraId="672E3B55" w14:textId="77777777" w:rsidR="003742A2" w:rsidRDefault="003742A2" w:rsidP="003742A2">
      <w:pPr>
        <w:spacing w:after="160" w:line="259" w:lineRule="auto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br w:type="page"/>
      </w:r>
    </w:p>
    <w:p w14:paraId="73A723E9" w14:textId="77777777" w:rsidR="003742A2" w:rsidRPr="00D33BBE" w:rsidRDefault="003742A2" w:rsidP="003742A2">
      <w:pPr>
        <w:spacing w:after="160" w:line="259" w:lineRule="auto"/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D33BBE">
        <w:rPr>
          <w:rFonts w:asciiTheme="minorHAnsi" w:hAnsiTheme="minorHAnsi" w:cstheme="minorHAnsi"/>
          <w:b/>
          <w:bCs/>
          <w:snapToGrid w:val="0"/>
          <w:sz w:val="24"/>
          <w:szCs w:val="24"/>
        </w:rPr>
        <w:lastRenderedPageBreak/>
        <w:t>ODDÍL I – PŘEDMĚT SMLOUVY, DOBA PLNĚNÍ, CENA</w:t>
      </w:r>
    </w:p>
    <w:p w14:paraId="6E19A165" w14:textId="77777777" w:rsidR="003742A2" w:rsidRPr="009E6138" w:rsidRDefault="003742A2" w:rsidP="003742A2">
      <w:pPr>
        <w:jc w:val="center"/>
        <w:rPr>
          <w:rFonts w:asciiTheme="minorHAnsi" w:hAnsiTheme="minorHAnsi" w:cstheme="minorHAnsi"/>
          <w:b/>
          <w:bCs/>
          <w:snapToGrid w:val="0"/>
          <w:sz w:val="22"/>
        </w:rPr>
      </w:pPr>
      <w:r w:rsidRPr="009E6138">
        <w:rPr>
          <w:rFonts w:asciiTheme="minorHAnsi" w:hAnsiTheme="minorHAnsi" w:cstheme="minorHAnsi"/>
          <w:b/>
          <w:bCs/>
          <w:snapToGrid w:val="0"/>
          <w:sz w:val="22"/>
        </w:rPr>
        <w:t>I.</w:t>
      </w:r>
    </w:p>
    <w:p w14:paraId="6851945A" w14:textId="6551B7AF" w:rsidR="003742A2" w:rsidRDefault="003742A2" w:rsidP="003742A2">
      <w:pPr>
        <w:spacing w:before="120" w:after="240"/>
        <w:jc w:val="center"/>
        <w:rPr>
          <w:rFonts w:asciiTheme="minorHAnsi" w:hAnsiTheme="minorHAnsi" w:cstheme="minorHAnsi"/>
          <w:b/>
          <w:bCs/>
          <w:snapToGrid w:val="0"/>
          <w:sz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</w:rPr>
        <w:t>ÚVODNÍ USTANOVENÍ</w:t>
      </w:r>
      <w:r w:rsidR="003C4105">
        <w:rPr>
          <w:rFonts w:asciiTheme="minorHAnsi" w:hAnsiTheme="minorHAnsi" w:cstheme="minorHAnsi"/>
          <w:b/>
          <w:bCs/>
          <w:snapToGrid w:val="0"/>
          <w:sz w:val="22"/>
        </w:rPr>
        <w:t xml:space="preserve">          </w:t>
      </w:r>
    </w:p>
    <w:p w14:paraId="1CB539DB" w14:textId="3AD9209F" w:rsidR="003742A2" w:rsidRPr="006C4747" w:rsidRDefault="003742A2" w:rsidP="003742A2">
      <w:pPr>
        <w:numPr>
          <w:ilvl w:val="0"/>
          <w:numId w:val="1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Smluvní strany prohlašují, že tato smlouva je uzavřena na základě usnesení Rady města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Pardubic</w:t>
      </w:r>
      <w:r w:rsidR="004703E8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(uložení uzavření smlouvy)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č</w:t>
      </w:r>
      <w:r w:rsidR="00B72DAA">
        <w:rPr>
          <w:rFonts w:asciiTheme="minorHAnsi" w:hAnsiTheme="minorHAnsi" w:cstheme="minorHAnsi"/>
          <w:spacing w:val="4"/>
          <w:w w:val="105"/>
          <w:sz w:val="22"/>
          <w:szCs w:val="22"/>
        </w:rPr>
        <w:t>. R/</w:t>
      </w:r>
      <w:r w:rsidR="0038755C">
        <w:rPr>
          <w:rFonts w:asciiTheme="minorHAnsi" w:hAnsiTheme="minorHAnsi" w:cstheme="minorHAnsi"/>
          <w:spacing w:val="4"/>
          <w:w w:val="105"/>
          <w:sz w:val="22"/>
          <w:szCs w:val="22"/>
        </w:rPr>
        <w:t>4306</w:t>
      </w:r>
      <w:r w:rsidR="00B72DAA">
        <w:rPr>
          <w:rFonts w:asciiTheme="minorHAnsi" w:hAnsiTheme="minorHAnsi" w:cstheme="minorHAnsi"/>
          <w:spacing w:val="4"/>
          <w:w w:val="105"/>
          <w:sz w:val="22"/>
          <w:szCs w:val="22"/>
        </w:rPr>
        <w:t>/2024</w:t>
      </w:r>
      <w:r w:rsidR="000523F6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ze dne 2.10. 2024</w:t>
      </w:r>
    </w:p>
    <w:p w14:paraId="6F795561" w14:textId="48EB7632" w:rsidR="003742A2" w:rsidRPr="006C4747" w:rsidRDefault="003742A2" w:rsidP="003742A2">
      <w:pPr>
        <w:numPr>
          <w:ilvl w:val="0"/>
          <w:numId w:val="1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Zhotovitel prohlašuje, že je způsobilý k řádnému a včasnému provedení Díla dle této smlouvy, že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disponuje takovými kapacitami a odbornými znalostmi, které jsou třeba k řádnému provedení Díla. Pokud některé práce na sjednaném 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D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íle zajistí zhotovitel prostřednictvím třetích osob pod svým osobním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vedením, odpovídá za kvalitu prací a dodávky, jako by Dílo prováděl </w:t>
      </w:r>
      <w:r w:rsidR="0070373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on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sám.</w:t>
      </w:r>
    </w:p>
    <w:p w14:paraId="1CCD6DBD" w14:textId="77777777" w:rsidR="003742A2" w:rsidRPr="006C4747" w:rsidRDefault="003742A2" w:rsidP="003742A2">
      <w:pPr>
        <w:numPr>
          <w:ilvl w:val="0"/>
          <w:numId w:val="1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>Zhotovitel prohlašuje, že není předlužen,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zhotovitele, a že takové řízení nebylo vůči němu zahájeno.</w:t>
      </w:r>
    </w:p>
    <w:p w14:paraId="0FF7BD1C" w14:textId="77777777" w:rsidR="003742A2" w:rsidRPr="006C4747" w:rsidRDefault="003742A2" w:rsidP="003742A2">
      <w:pPr>
        <w:numPr>
          <w:ilvl w:val="0"/>
          <w:numId w:val="1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714" w:hanging="357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V případě, že se prohlášení některé ze smluvních stran podle tohoto článku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této smlouvy,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ukáže být nepravdivým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>, odpovídá tato smluvní strana za škodu, která nepravdivostí prohlášení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vznikla druhé smluvní straně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. </w:t>
      </w:r>
    </w:p>
    <w:p w14:paraId="2E1E9FA8" w14:textId="77777777" w:rsidR="003742A2" w:rsidRPr="00F1140A" w:rsidRDefault="003742A2" w:rsidP="003742A2">
      <w:pPr>
        <w:spacing w:before="120"/>
        <w:jc w:val="center"/>
        <w:rPr>
          <w:rFonts w:asciiTheme="minorHAnsi" w:hAnsiTheme="minorHAnsi" w:cstheme="minorHAnsi"/>
          <w:b/>
          <w:bCs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bCs/>
          <w:snapToGrid w:val="0"/>
          <w:spacing w:val="4"/>
          <w:sz w:val="22"/>
          <w:szCs w:val="22"/>
        </w:rPr>
        <w:t>II.</w:t>
      </w:r>
    </w:p>
    <w:p w14:paraId="67DFCA9E" w14:textId="77777777" w:rsidR="003742A2" w:rsidRPr="00F1140A" w:rsidRDefault="003742A2" w:rsidP="003742A2">
      <w:pPr>
        <w:pStyle w:val="Nadpis5"/>
        <w:spacing w:after="240"/>
        <w:rPr>
          <w:rFonts w:asciiTheme="minorHAnsi" w:hAnsiTheme="minorHAnsi" w:cstheme="minorHAnsi"/>
          <w:bCs/>
          <w:spacing w:val="4"/>
          <w:szCs w:val="22"/>
        </w:rPr>
      </w:pPr>
      <w:r w:rsidRPr="00F1140A">
        <w:rPr>
          <w:rFonts w:asciiTheme="minorHAnsi" w:hAnsiTheme="minorHAnsi" w:cstheme="minorHAnsi"/>
          <w:bCs/>
          <w:spacing w:val="4"/>
          <w:szCs w:val="22"/>
        </w:rPr>
        <w:t>PŘEDMĚT SMLOUVY</w:t>
      </w:r>
    </w:p>
    <w:p w14:paraId="0F6D0065" w14:textId="0E36EC07" w:rsidR="003742A2" w:rsidRPr="006C4747" w:rsidRDefault="003742A2" w:rsidP="003742A2">
      <w:pPr>
        <w:numPr>
          <w:ilvl w:val="0"/>
          <w:numId w:val="2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>Předmětem této smlouvy je závazek zhotovitele provést pro objednatele svým jménem a na vlastní odpovědnost ve sjednaném termínu, rozsahu a za podmínek</w:t>
      </w:r>
      <w:r w:rsidR="004122EE"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sjednaných v této smlouvě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dále specifikované Dílo a zhotovené Dílo prosté vad a nedodělků</w:t>
      </w:r>
      <w:r w:rsidR="00B57DA4"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bránících jeho řádnému užívání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předat objednateli sjednaným způsobem a ve sjednaném termínu, a dále závazek zhotovitele odstranit případné vady a nedodělky bránící řádnému užívání Díla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zjištěné při předání Díla nebo později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ve sjednané záruční době a závazek objednatele řádně zhotovené Dílo převzít a zaplatit za ně</w:t>
      </w:r>
      <w:r w:rsidR="004122EE">
        <w:rPr>
          <w:rFonts w:asciiTheme="minorHAnsi" w:hAnsiTheme="minorHAnsi" w:cstheme="minorHAnsi"/>
          <w:spacing w:val="4"/>
          <w:w w:val="105"/>
          <w:sz w:val="22"/>
          <w:szCs w:val="22"/>
        </w:rPr>
        <w:t>j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zhotoviteli 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sjednaným způsobem sjednanou cenu. </w:t>
      </w:r>
    </w:p>
    <w:p w14:paraId="63B4D2DE" w14:textId="37D3CA70" w:rsidR="003742A2" w:rsidRPr="00F1140A" w:rsidRDefault="003742A2" w:rsidP="003742A2">
      <w:pPr>
        <w:numPr>
          <w:ilvl w:val="0"/>
          <w:numId w:val="2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Součástí předmětu Díla je veškerá činnost zhotovitele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nezbytná k provádění předmětu Díla a ke zdárnému a kompletnímu dokončení Díla (např. projednání a koordinace se souběžnými projekty, prezentace a konzultace návrhu v pracovní skupině na kontrolních dnech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minimálně 1× za měsíc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, prezentace návrhu na participačních jednáních, prezentace návrhu komisím Rady města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Pardubic</w:t>
      </w:r>
      <w:r w:rsidR="00B158C4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a další práce obsažené v příloze </w:t>
      </w:r>
      <w:r w:rsidR="00851433">
        <w:rPr>
          <w:rFonts w:asciiTheme="minorHAnsi" w:hAnsiTheme="minorHAnsi" w:cstheme="minorHAnsi"/>
          <w:spacing w:val="4"/>
          <w:w w:val="105"/>
          <w:sz w:val="22"/>
          <w:szCs w:val="22"/>
        </w:rPr>
        <w:t>č.</w:t>
      </w:r>
      <w:r w:rsidR="00953D04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="00851433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1 </w:t>
      </w:r>
      <w:r w:rsidR="00B158C4">
        <w:rPr>
          <w:rFonts w:asciiTheme="minorHAnsi" w:hAnsiTheme="minorHAnsi" w:cstheme="minorHAnsi"/>
          <w:spacing w:val="4"/>
          <w:w w:val="105"/>
          <w:sz w:val="22"/>
          <w:szCs w:val="22"/>
        </w:rPr>
        <w:t>Zadání</w:t>
      </w:r>
      <w:r w:rsidR="00851433">
        <w:rPr>
          <w:rFonts w:asciiTheme="minorHAnsi" w:hAnsiTheme="minorHAnsi" w:cstheme="minorHAnsi"/>
          <w:spacing w:val="4"/>
          <w:w w:val="105"/>
          <w:sz w:val="22"/>
          <w:szCs w:val="22"/>
        </w:rPr>
        <w:t>, která tvoří nedílnou součást této smlouvy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). Součástí plnění Díla je i provedení </w:t>
      </w:r>
      <w:r w:rsidR="00851433">
        <w:rPr>
          <w:rFonts w:asciiTheme="minorHAnsi" w:hAnsiTheme="minorHAnsi" w:cstheme="minorHAnsi"/>
          <w:spacing w:val="4"/>
          <w:w w:val="105"/>
          <w:sz w:val="22"/>
          <w:szCs w:val="22"/>
        </w:rPr>
        <w:t>dalších činností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, které nejsou výslovně uvedeny</w:t>
      </w:r>
      <w:r w:rsidR="00851433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v tomto odstavci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="00851433">
        <w:rPr>
          <w:rFonts w:asciiTheme="minorHAnsi" w:hAnsiTheme="minorHAnsi" w:cstheme="minorHAnsi"/>
          <w:spacing w:val="4"/>
          <w:w w:val="105"/>
          <w:sz w:val="22"/>
          <w:szCs w:val="22"/>
        </w:rPr>
        <w:t>tohoto článku této smlouvy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, avšak jsou nezbytné k řádnému dokončení, případně užívání Díla, a o kterých zhotovitel vzhledem ke své kvalifikaci a zkušenostem měl nebo mohl vědět.</w:t>
      </w:r>
    </w:p>
    <w:p w14:paraId="2B0A86FC" w14:textId="77777777" w:rsidR="003742A2" w:rsidRPr="006C4747" w:rsidRDefault="003742A2" w:rsidP="003742A2">
      <w:pPr>
        <w:numPr>
          <w:ilvl w:val="0"/>
          <w:numId w:val="2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>Dílo bude v průběhu pořizování konzultováno se zástupci objednatele a budou se konat pravidelné kontrolní dny v sídle objednatele, a to min. 1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×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za měsíc, na které budou dle potřeby a vzájemné dohody smluvních stran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přizvání experti, či relevantní orgány. Z těchto schůzek bude pořizovat písemné zápisy zástupce zhotovitele.</w:t>
      </w:r>
    </w:p>
    <w:p w14:paraId="4DE94072" w14:textId="77777777" w:rsidR="003742A2" w:rsidRPr="00B47DA0" w:rsidRDefault="003742A2" w:rsidP="003742A2">
      <w:pPr>
        <w:numPr>
          <w:ilvl w:val="0"/>
          <w:numId w:val="2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6C4747">
        <w:rPr>
          <w:rFonts w:asciiTheme="minorHAnsi" w:hAnsiTheme="minorHAnsi" w:cstheme="minorHAnsi"/>
          <w:spacing w:val="4"/>
          <w:w w:val="105"/>
          <w:sz w:val="22"/>
          <w:szCs w:val="22"/>
        </w:rPr>
        <w:t>Zadávání případných víceprací bude realizováno v souladu se zákonem č. 134/2016 Sb., o zadávání veřejných zakázek, v platném znění.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B47DA0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Veškeré změny předmětu 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D</w:t>
      </w:r>
      <w:r w:rsidRPr="00B47DA0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íla musí být </w:t>
      </w:r>
      <w:r w:rsidRPr="00B47DA0">
        <w:rPr>
          <w:rFonts w:asciiTheme="minorHAnsi" w:hAnsiTheme="minorHAnsi" w:cstheme="minorHAnsi"/>
          <w:spacing w:val="4"/>
          <w:w w:val="105"/>
          <w:sz w:val="22"/>
          <w:szCs w:val="22"/>
        </w:rPr>
        <w:lastRenderedPageBreak/>
        <w:t>provedeny formou písemného dodatku k této smlouvě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B47DA0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opatřeného podpisy obou smluvních stran. Věcná náplň 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písemného </w:t>
      </w:r>
      <w:r w:rsidRPr="00B47DA0">
        <w:rPr>
          <w:rFonts w:asciiTheme="minorHAnsi" w:hAnsiTheme="minorHAnsi" w:cstheme="minorHAnsi"/>
          <w:spacing w:val="4"/>
          <w:w w:val="105"/>
          <w:sz w:val="22"/>
          <w:szCs w:val="22"/>
        </w:rPr>
        <w:t>dodatku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k této smlouvě,</w:t>
      </w:r>
      <w:r w:rsidRPr="00B47DA0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bude o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d</w:t>
      </w:r>
      <w:r w:rsidRPr="00B47DA0">
        <w:rPr>
          <w:rFonts w:asciiTheme="minorHAnsi" w:hAnsiTheme="minorHAnsi" w:cstheme="minorHAnsi"/>
          <w:spacing w:val="4"/>
          <w:w w:val="105"/>
          <w:sz w:val="22"/>
          <w:szCs w:val="22"/>
        </w:rPr>
        <w:t>souhlasena zplnomocněnými zástupci obou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smluvních</w:t>
      </w:r>
      <w:r w:rsidRPr="00B47DA0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stran (tj. zástupcem objednatele ve věcech smluvních a zástupcem 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zhotovitele</w:t>
      </w:r>
      <w:r w:rsidRPr="00B47DA0">
        <w:rPr>
          <w:rFonts w:asciiTheme="minorHAnsi" w:hAnsiTheme="minorHAnsi" w:cstheme="minorHAnsi"/>
          <w:spacing w:val="4"/>
          <w:w w:val="105"/>
          <w:sz w:val="22"/>
          <w:szCs w:val="22"/>
        </w:rPr>
        <w:t>) před jejich provedením, včetně důsledků těchto změn na výši sjednané ceny Díla; jinak platí, že jde o plnění v rámci této smlouvy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. </w:t>
      </w:r>
    </w:p>
    <w:p w14:paraId="6F526EF6" w14:textId="77777777" w:rsidR="008E5834" w:rsidRPr="008E5834" w:rsidRDefault="003742A2" w:rsidP="003742A2">
      <w:pPr>
        <w:kinsoku w:val="0"/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8E5834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>III.</w:t>
      </w:r>
    </w:p>
    <w:p w14:paraId="085A3986" w14:textId="79A2A2F4" w:rsidR="003742A2" w:rsidRPr="008E5834" w:rsidRDefault="003742A2" w:rsidP="008E5834">
      <w:pPr>
        <w:pStyle w:val="Nadpis5"/>
        <w:spacing w:after="240"/>
        <w:rPr>
          <w:rFonts w:asciiTheme="minorHAnsi" w:hAnsiTheme="minorHAnsi" w:cstheme="minorHAnsi"/>
          <w:spacing w:val="4"/>
          <w:szCs w:val="22"/>
        </w:rPr>
      </w:pPr>
      <w:r w:rsidRPr="008E5834">
        <w:rPr>
          <w:rFonts w:asciiTheme="minorHAnsi" w:hAnsiTheme="minorHAnsi" w:cstheme="minorHAnsi"/>
          <w:spacing w:val="4"/>
          <w:szCs w:val="22"/>
        </w:rPr>
        <w:t>DÍLO</w:t>
      </w:r>
    </w:p>
    <w:p w14:paraId="03B44EEF" w14:textId="53FA02E0" w:rsidR="003742A2" w:rsidRPr="00E20717" w:rsidRDefault="003742A2" w:rsidP="00687044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E20717">
        <w:rPr>
          <w:rFonts w:asciiTheme="minorHAnsi" w:hAnsiTheme="minorHAnsi" w:cstheme="minorHAnsi"/>
          <w:spacing w:val="4"/>
          <w:w w:val="105"/>
          <w:sz w:val="22"/>
          <w:szCs w:val="22"/>
        </w:rPr>
        <w:t>Předmětem plnění podle této smlouvy</w:t>
      </w:r>
      <w:r w:rsidR="00B667FC" w:rsidRPr="00E20717"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E2071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je vytvoření doku</w:t>
      </w:r>
      <w:r w:rsidR="00032C59" w:rsidRPr="00E2071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mentace </w:t>
      </w:r>
      <w:r w:rsidRPr="00E20717">
        <w:rPr>
          <w:rFonts w:ascii="Calibri" w:hAnsi="Calibri"/>
          <w:b/>
          <w:spacing w:val="4"/>
          <w:sz w:val="22"/>
          <w:szCs w:val="22"/>
        </w:rPr>
        <w:t>„</w:t>
      </w:r>
      <w:r w:rsidR="006C2CD5">
        <w:rPr>
          <w:rFonts w:ascii="Calibri" w:hAnsi="Calibri"/>
          <w:b/>
          <w:spacing w:val="4"/>
          <w:sz w:val="22"/>
          <w:szCs w:val="22"/>
        </w:rPr>
        <w:t>P</w:t>
      </w:r>
      <w:r w:rsidR="00E20717" w:rsidRPr="00E20717">
        <w:rPr>
          <w:rFonts w:ascii="Calibri" w:hAnsi="Calibri"/>
          <w:b/>
          <w:spacing w:val="4"/>
          <w:sz w:val="22"/>
          <w:szCs w:val="22"/>
        </w:rPr>
        <w:t xml:space="preserve">ark </w:t>
      </w:r>
      <w:r w:rsidR="0051144C">
        <w:rPr>
          <w:rFonts w:ascii="Calibri" w:hAnsi="Calibri"/>
          <w:b/>
          <w:spacing w:val="4"/>
          <w:sz w:val="22"/>
          <w:szCs w:val="22"/>
        </w:rPr>
        <w:t>Cihelna</w:t>
      </w:r>
      <w:r w:rsidR="00ED5374">
        <w:rPr>
          <w:rFonts w:ascii="Calibri" w:hAnsi="Calibri"/>
          <w:b/>
          <w:spacing w:val="4"/>
          <w:sz w:val="22"/>
          <w:szCs w:val="22"/>
        </w:rPr>
        <w:t xml:space="preserve"> – </w:t>
      </w:r>
      <w:r w:rsidR="006C2CD5">
        <w:rPr>
          <w:rFonts w:ascii="Calibri" w:hAnsi="Calibri"/>
          <w:b/>
          <w:spacing w:val="4"/>
          <w:sz w:val="22"/>
          <w:szCs w:val="22"/>
        </w:rPr>
        <w:t>architektonická studie</w:t>
      </w:r>
      <w:r w:rsidRPr="00E20717">
        <w:rPr>
          <w:rFonts w:ascii="Calibri" w:hAnsi="Calibri"/>
          <w:b/>
          <w:spacing w:val="4"/>
          <w:sz w:val="22"/>
          <w:szCs w:val="22"/>
        </w:rPr>
        <w:t xml:space="preserve">“, </w:t>
      </w:r>
      <w:r w:rsidRPr="00E20717">
        <w:rPr>
          <w:rFonts w:ascii="Calibri" w:hAnsi="Calibri"/>
          <w:bCs/>
          <w:spacing w:val="4"/>
          <w:sz w:val="22"/>
          <w:szCs w:val="22"/>
        </w:rPr>
        <w:t>v</w:t>
      </w:r>
      <w:r w:rsidR="005D03EF" w:rsidRPr="00E20717">
        <w:rPr>
          <w:rFonts w:ascii="Calibri" w:hAnsi="Calibri"/>
          <w:bCs/>
          <w:spacing w:val="4"/>
          <w:sz w:val="22"/>
          <w:szCs w:val="22"/>
        </w:rPr>
        <w:t> </w:t>
      </w:r>
      <w:r w:rsidRPr="00E20717">
        <w:rPr>
          <w:rFonts w:ascii="Calibri" w:hAnsi="Calibri"/>
          <w:bCs/>
          <w:spacing w:val="4"/>
          <w:sz w:val="22"/>
          <w:szCs w:val="22"/>
        </w:rPr>
        <w:t>rozsahu</w:t>
      </w:r>
      <w:r w:rsidR="005D03EF" w:rsidRPr="00E20717">
        <w:rPr>
          <w:rFonts w:ascii="Calibri" w:hAnsi="Calibri"/>
          <w:bCs/>
          <w:spacing w:val="4"/>
          <w:sz w:val="22"/>
          <w:szCs w:val="22"/>
        </w:rPr>
        <w:t xml:space="preserve"> stanoveném v </w:t>
      </w:r>
      <w:r w:rsidR="00B667FC" w:rsidRPr="00E20717">
        <w:rPr>
          <w:rFonts w:ascii="Calibri" w:hAnsi="Calibri"/>
          <w:bCs/>
          <w:spacing w:val="4"/>
          <w:sz w:val="22"/>
          <w:szCs w:val="22"/>
        </w:rPr>
        <w:t>Z</w:t>
      </w:r>
      <w:r w:rsidR="005D03EF" w:rsidRPr="00E20717">
        <w:rPr>
          <w:rFonts w:ascii="Calibri" w:hAnsi="Calibri"/>
          <w:bCs/>
          <w:spacing w:val="4"/>
          <w:sz w:val="22"/>
          <w:szCs w:val="22"/>
        </w:rPr>
        <w:t>adání, které je přílohou</w:t>
      </w:r>
      <w:r w:rsidR="00B667FC" w:rsidRPr="00E20717">
        <w:rPr>
          <w:rFonts w:ascii="Calibri" w:hAnsi="Calibri"/>
          <w:bCs/>
          <w:spacing w:val="4"/>
          <w:sz w:val="22"/>
          <w:szCs w:val="22"/>
        </w:rPr>
        <w:t xml:space="preserve"> č. 1</w:t>
      </w:r>
      <w:r w:rsidR="005D03EF" w:rsidRPr="00E20717">
        <w:rPr>
          <w:rFonts w:ascii="Calibri" w:hAnsi="Calibri"/>
          <w:bCs/>
          <w:spacing w:val="4"/>
          <w:sz w:val="22"/>
          <w:szCs w:val="22"/>
        </w:rPr>
        <w:t xml:space="preserve"> této smlouvy</w:t>
      </w:r>
      <w:r w:rsidR="00953D04">
        <w:rPr>
          <w:rFonts w:ascii="Calibri" w:hAnsi="Calibri"/>
          <w:bCs/>
          <w:spacing w:val="4"/>
          <w:sz w:val="22"/>
          <w:szCs w:val="22"/>
        </w:rPr>
        <w:t>,</w:t>
      </w:r>
      <w:r w:rsidR="00851433">
        <w:rPr>
          <w:rFonts w:ascii="Calibri" w:hAnsi="Calibri"/>
          <w:bCs/>
          <w:spacing w:val="4"/>
          <w:sz w:val="22"/>
          <w:szCs w:val="22"/>
        </w:rPr>
        <w:t xml:space="preserve"> jako její nedílná součást</w:t>
      </w:r>
      <w:r w:rsidRPr="00E20717">
        <w:rPr>
          <w:rFonts w:ascii="Calibri" w:hAnsi="Calibri"/>
          <w:bCs/>
          <w:spacing w:val="4"/>
          <w:sz w:val="22"/>
          <w:szCs w:val="22"/>
        </w:rPr>
        <w:t>.</w:t>
      </w:r>
    </w:p>
    <w:p w14:paraId="79E64AC0" w14:textId="72E3DB29" w:rsidR="003742A2" w:rsidRPr="00F1140A" w:rsidRDefault="003742A2" w:rsidP="003742A2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Rozsah a kvalita předmětu Díla je dána příslušnými ČSN, ČSN EN, vyhláškami a předpisy</w:t>
      </w:r>
      <w:r w:rsidR="006B5519"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platnými a</w:t>
      </w:r>
      <w:r w:rsidRPr="00F1140A">
        <w:rPr>
          <w:rFonts w:asciiTheme="minorHAnsi" w:hAnsiTheme="minorHAnsi" w:cstheme="minorHAnsi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účinnými v době provádění Díla a dalšími podmínkami objednatele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sjednanými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br/>
        <w:t>v této smlouvě.</w:t>
      </w:r>
    </w:p>
    <w:p w14:paraId="12CEA735" w14:textId="77777777" w:rsidR="003742A2" w:rsidRPr="009929EB" w:rsidRDefault="003742A2" w:rsidP="005D03EF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714" w:hanging="357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Zhotovitel prohlašuje, že se před podpisem této smlouvy podrobně seznámil s požadavky</w:t>
      </w:r>
      <w:r w:rsidRPr="00F1140A">
        <w:rPr>
          <w:rFonts w:asciiTheme="minorHAnsi" w:hAnsiTheme="minorHAnsi" w:cstheme="minorHAnsi"/>
          <w:spacing w:val="4"/>
          <w:w w:val="103"/>
          <w:sz w:val="22"/>
          <w:szCs w:val="22"/>
        </w:rPr>
        <w:t xml:space="preserve"> </w:t>
      </w:r>
      <w:r w:rsidRPr="009929EB">
        <w:rPr>
          <w:rFonts w:asciiTheme="minorHAnsi" w:hAnsiTheme="minorHAnsi" w:cstheme="minorHAnsi"/>
          <w:spacing w:val="8"/>
          <w:w w:val="105"/>
          <w:sz w:val="22"/>
          <w:szCs w:val="22"/>
        </w:rPr>
        <w:t>objednatele na rozsah a kvalitu Díla. Zhotovitel dále prohlašuje, že je s ohledem na své znalosti</w:t>
      </w:r>
      <w:r w:rsidRPr="009929EB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a</w:t>
      </w:r>
      <w:r w:rsidRPr="009929E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9929EB">
        <w:rPr>
          <w:rFonts w:asciiTheme="minorHAnsi" w:hAnsiTheme="minorHAnsi" w:cstheme="minorHAnsi"/>
          <w:spacing w:val="4"/>
          <w:w w:val="105"/>
          <w:sz w:val="22"/>
          <w:szCs w:val="22"/>
        </w:rPr>
        <w:t>zkušenosti schopen Dílo zhotovit podle požadavků objednatele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9929EB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uvedených v této </w:t>
      </w:r>
      <w:r w:rsidRPr="009929EB">
        <w:rPr>
          <w:rFonts w:asciiTheme="minorHAnsi" w:hAnsiTheme="minorHAnsi" w:cstheme="minorHAnsi"/>
          <w:spacing w:val="2"/>
          <w:w w:val="105"/>
          <w:sz w:val="22"/>
          <w:szCs w:val="22"/>
        </w:rPr>
        <w:t>smlouvě, tzn. tak, aby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929EB">
        <w:rPr>
          <w:rFonts w:asciiTheme="minorHAnsi" w:hAnsiTheme="minorHAnsi" w:cstheme="minorHAnsi"/>
          <w:spacing w:val="2"/>
          <w:w w:val="105"/>
          <w:sz w:val="22"/>
          <w:szCs w:val="22"/>
        </w:rPr>
        <w:t>Dílo mohlo být řádně užíváno k účelu, k němuž má být zhotoveno.</w:t>
      </w:r>
      <w:r w:rsidRPr="009929EB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Zhotovitel </w:t>
      </w:r>
      <w:r w:rsidRPr="009929EB">
        <w:rPr>
          <w:rFonts w:asciiTheme="minorHAnsi" w:hAnsiTheme="minorHAnsi" w:cstheme="minorHAnsi"/>
          <w:spacing w:val="2"/>
          <w:w w:val="105"/>
          <w:sz w:val="22"/>
          <w:szCs w:val="22"/>
        </w:rPr>
        <w:t>se zavazuje provést Dílo podle této smlouvy</w:t>
      </w:r>
      <w:r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, na základě svých odborných a technických znalostí. </w:t>
      </w:r>
    </w:p>
    <w:p w14:paraId="1CF14EAF" w14:textId="77777777" w:rsidR="003742A2" w:rsidRPr="00F1140A" w:rsidRDefault="003742A2" w:rsidP="003742A2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Objednatel se zavazuje poskytnout veškerou nezbytnou součinnost zhotoviteli při provádění Díla, a to zejména při projednávání a zajištění podkladů. </w:t>
      </w:r>
    </w:p>
    <w:p w14:paraId="70644C6A" w14:textId="77777777" w:rsidR="003742A2" w:rsidRPr="00F1140A" w:rsidRDefault="003742A2" w:rsidP="003742A2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Objednatel a zhotovitel se dohodli, že aplikace ustanovení § 2591 a § 2595 zákona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br/>
        <w:t>č. 89/2012 Sb., občanský zákoník, ve znění pozdějších předpisů, se vylučuje.</w:t>
      </w:r>
    </w:p>
    <w:p w14:paraId="52D46B3A" w14:textId="77777777" w:rsidR="003742A2" w:rsidRPr="00F1140A" w:rsidRDefault="003742A2" w:rsidP="003742A2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Zhotovitel se zavazuje postupovat podle pokynů objednatele, a to při dodržení ustanovení obecně</w:t>
      </w:r>
      <w:r w:rsidRPr="00F1140A">
        <w:rPr>
          <w:rFonts w:asciiTheme="minorHAnsi" w:hAnsiTheme="minorHAnsi" w:cstheme="minorHAnsi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závazných právních předpisů, zejména zákona č. 89/2012 Sb.,</w:t>
      </w:r>
      <w:r w:rsidRPr="00F1140A">
        <w:rPr>
          <w:rFonts w:asciiTheme="minorHAnsi" w:hAnsiTheme="minorHAnsi" w:cstheme="minorHAnsi"/>
          <w:spacing w:val="4"/>
          <w:w w:val="101"/>
          <w:sz w:val="22"/>
          <w:szCs w:val="22"/>
        </w:rPr>
        <w:t xml:space="preserve">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občanského zákoníku,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br/>
        <w:t>v platném a účinném znění (dále jen „</w:t>
      </w:r>
      <w:r w:rsidRPr="00076C8A">
        <w:rPr>
          <w:rFonts w:asciiTheme="minorHAnsi" w:hAnsiTheme="minorHAnsi" w:cstheme="minorHAnsi"/>
          <w:b/>
          <w:bCs/>
          <w:i/>
          <w:iCs/>
          <w:spacing w:val="4"/>
          <w:w w:val="105"/>
          <w:sz w:val="22"/>
          <w:szCs w:val="22"/>
        </w:rPr>
        <w:t>občanský zákoník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”).</w:t>
      </w:r>
    </w:p>
    <w:p w14:paraId="3A227F7D" w14:textId="46175B44" w:rsidR="003742A2" w:rsidRPr="009929EB" w:rsidRDefault="003742A2" w:rsidP="003742A2">
      <w:pPr>
        <w:pStyle w:val="Odstavecseseznamem"/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9929EB">
        <w:rPr>
          <w:rFonts w:asciiTheme="minorHAnsi" w:eastAsia="MS Mincho" w:hAnsiTheme="minorHAnsi" w:cstheme="minorHAnsi"/>
          <w:bCs/>
          <w:spacing w:val="2"/>
          <w:sz w:val="22"/>
          <w:szCs w:val="22"/>
        </w:rPr>
        <w:t xml:space="preserve">Zhotovitel zpracuje a předá objednateli Dílo v tištěné formě ve </w:t>
      </w:r>
      <w:r w:rsidR="003E45BF">
        <w:rPr>
          <w:rFonts w:asciiTheme="minorHAnsi" w:eastAsia="MS Mincho" w:hAnsiTheme="minorHAnsi" w:cstheme="minorHAnsi"/>
          <w:bCs/>
          <w:spacing w:val="2"/>
          <w:sz w:val="22"/>
          <w:szCs w:val="22"/>
        </w:rPr>
        <w:t>3</w:t>
      </w:r>
      <w:r w:rsidR="003E45BF" w:rsidRPr="009929EB">
        <w:rPr>
          <w:rFonts w:asciiTheme="minorHAnsi" w:eastAsia="MS Mincho" w:hAnsiTheme="minorHAnsi" w:cstheme="minorHAnsi"/>
          <w:bCs/>
          <w:spacing w:val="2"/>
          <w:sz w:val="22"/>
          <w:szCs w:val="22"/>
        </w:rPr>
        <w:t xml:space="preserve"> </w:t>
      </w:r>
      <w:r w:rsidRPr="009929EB">
        <w:rPr>
          <w:rFonts w:asciiTheme="minorHAnsi" w:eastAsia="MS Mincho" w:hAnsiTheme="minorHAnsi" w:cstheme="minorHAnsi"/>
          <w:bCs/>
          <w:spacing w:val="2"/>
          <w:sz w:val="22"/>
          <w:szCs w:val="22"/>
        </w:rPr>
        <w:t>vyhotoveních</w:t>
      </w:r>
      <w:r>
        <w:rPr>
          <w:rFonts w:asciiTheme="minorHAnsi" w:eastAsia="MS Mincho" w:hAnsiTheme="minorHAnsi" w:cstheme="minorHAnsi"/>
          <w:bCs/>
          <w:spacing w:val="2"/>
          <w:sz w:val="22"/>
          <w:szCs w:val="22"/>
        </w:rPr>
        <w:t>,</w:t>
      </w:r>
      <w:r w:rsidRPr="009929EB">
        <w:rPr>
          <w:rFonts w:asciiTheme="minorHAnsi" w:eastAsia="MS Mincho" w:hAnsiTheme="minorHAnsi" w:cstheme="minorHAnsi"/>
          <w:bCs/>
          <w:spacing w:val="2"/>
          <w:sz w:val="22"/>
          <w:szCs w:val="22"/>
        </w:rPr>
        <w:t xml:space="preserve"> v českém jazyce:</w:t>
      </w:r>
    </w:p>
    <w:p w14:paraId="5881BC12" w14:textId="77777777" w:rsidR="003742A2" w:rsidRPr="00F1140A" w:rsidRDefault="003742A2" w:rsidP="003742A2">
      <w:pPr>
        <w:numPr>
          <w:ilvl w:val="0"/>
          <w:numId w:val="7"/>
        </w:numPr>
        <w:spacing w:before="60" w:after="120" w:line="276" w:lineRule="auto"/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>vektorová data v CAD formátech *.</w:t>
      </w:r>
      <w:proofErr w:type="spellStart"/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>dwg</w:t>
      </w:r>
      <w:proofErr w:type="spellEnd"/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nebo *.</w:t>
      </w:r>
      <w:proofErr w:type="spellStart"/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>dgn</w:t>
      </w:r>
      <w:proofErr w:type="spellEnd"/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(případně GIS *.</w:t>
      </w:r>
      <w:proofErr w:type="spellStart"/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>shp</w:t>
      </w:r>
      <w:proofErr w:type="spellEnd"/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>)</w:t>
      </w:r>
    </w:p>
    <w:p w14:paraId="0418DA55" w14:textId="77777777" w:rsidR="003742A2" w:rsidRPr="00F1140A" w:rsidRDefault="003742A2" w:rsidP="003742A2">
      <w:pPr>
        <w:numPr>
          <w:ilvl w:val="0"/>
          <w:numId w:val="7"/>
        </w:numPr>
        <w:spacing w:before="60" w:after="120" w:line="276" w:lineRule="auto"/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 xml:space="preserve">rastrová data ve formátech *.jpg, *.tif apod. </w:t>
      </w:r>
    </w:p>
    <w:p w14:paraId="487C8F8C" w14:textId="77777777" w:rsidR="003742A2" w:rsidRPr="00F1140A" w:rsidRDefault="003742A2" w:rsidP="003742A2">
      <w:pPr>
        <w:numPr>
          <w:ilvl w:val="0"/>
          <w:numId w:val="7"/>
        </w:numPr>
        <w:spacing w:before="60" w:after="120" w:line="276" w:lineRule="auto"/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>textová a tabulková část ve formátech *.doc(x), *.xls(x)</w:t>
      </w:r>
    </w:p>
    <w:p w14:paraId="6D9BCF30" w14:textId="77777777" w:rsidR="003742A2" w:rsidRPr="00F1140A" w:rsidRDefault="003742A2" w:rsidP="003742A2">
      <w:pPr>
        <w:numPr>
          <w:ilvl w:val="0"/>
          <w:numId w:val="7"/>
        </w:numPr>
        <w:spacing w:before="60" w:after="120" w:line="276" w:lineRule="auto"/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Cs/>
          <w:spacing w:val="4"/>
          <w:sz w:val="22"/>
          <w:szCs w:val="22"/>
        </w:rPr>
        <w:t>tisková verze dokumentu ve formátu *.pdf</w:t>
      </w:r>
    </w:p>
    <w:p w14:paraId="0D6862C5" w14:textId="77777777" w:rsidR="003742A2" w:rsidRPr="00A562D7" w:rsidRDefault="003742A2" w:rsidP="00A562D7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720"/>
        <w:jc w:val="both"/>
        <w:rPr>
          <w:rFonts w:asciiTheme="minorHAnsi" w:hAnsiTheme="minorHAnsi" w:cstheme="minorHAnsi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V případě potřeby dalších vícetisků se zhotovitel zavazuje tyto vícetisky zhotovit bezplatně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pouze za cenu nákladů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na zhotovení kopií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za ceny obvyklé v planografických centrech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včetně kompletace.</w:t>
      </w:r>
      <w:r w:rsidRPr="00A562D7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</w:p>
    <w:p w14:paraId="78A1DCA1" w14:textId="77777777" w:rsidR="003742A2" w:rsidRPr="00F1140A" w:rsidRDefault="003742A2" w:rsidP="003742A2">
      <w:pPr>
        <w:pStyle w:val="Nadpis5"/>
        <w:rPr>
          <w:rFonts w:asciiTheme="minorHAnsi" w:hAnsiTheme="minorHAnsi" w:cstheme="minorHAnsi"/>
          <w:spacing w:val="4"/>
          <w:szCs w:val="22"/>
        </w:rPr>
      </w:pPr>
      <w:r w:rsidRPr="00F1140A">
        <w:rPr>
          <w:rFonts w:asciiTheme="minorHAnsi" w:hAnsiTheme="minorHAnsi" w:cstheme="minorHAnsi"/>
          <w:spacing w:val="4"/>
          <w:szCs w:val="22"/>
        </w:rPr>
        <w:t xml:space="preserve">IV. </w:t>
      </w:r>
    </w:p>
    <w:p w14:paraId="749A0E1D" w14:textId="77777777" w:rsidR="003742A2" w:rsidRPr="00F1140A" w:rsidRDefault="003742A2" w:rsidP="003742A2">
      <w:pPr>
        <w:pStyle w:val="Nadpis5"/>
        <w:spacing w:after="240"/>
        <w:rPr>
          <w:rFonts w:asciiTheme="minorHAnsi" w:hAnsiTheme="minorHAnsi" w:cstheme="minorHAnsi"/>
          <w:spacing w:val="4"/>
          <w:szCs w:val="22"/>
        </w:rPr>
      </w:pPr>
      <w:r>
        <w:rPr>
          <w:rFonts w:asciiTheme="minorHAnsi" w:hAnsiTheme="minorHAnsi" w:cstheme="minorHAnsi"/>
          <w:spacing w:val="4"/>
          <w:szCs w:val="22"/>
        </w:rPr>
        <w:t>PODKLADY PRO PROVEDENÍ DÍLA</w:t>
      </w:r>
    </w:p>
    <w:p w14:paraId="551C51AA" w14:textId="53373D2B" w:rsidR="003742A2" w:rsidRPr="009929EB" w:rsidRDefault="003742A2" w:rsidP="003742A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napToGrid w:val="0"/>
          <w:spacing w:val="2"/>
          <w:sz w:val="22"/>
          <w:szCs w:val="22"/>
        </w:rPr>
      </w:pP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Objednatel </w:t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 xml:space="preserve">předá zhotoviteli </w:t>
      </w: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>veškeré níže uvedené podklady</w:t>
      </w:r>
      <w:r>
        <w:rPr>
          <w:rFonts w:asciiTheme="minorHAnsi" w:hAnsiTheme="minorHAnsi" w:cstheme="minorHAnsi"/>
          <w:snapToGrid w:val="0"/>
          <w:spacing w:val="4"/>
          <w:sz w:val="22"/>
          <w:szCs w:val="22"/>
        </w:rPr>
        <w:t>,</w:t>
      </w: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 potřebné pro provedení </w:t>
      </w:r>
      <w:r>
        <w:rPr>
          <w:rFonts w:asciiTheme="minorHAnsi" w:hAnsiTheme="minorHAnsi" w:cstheme="minorHAnsi"/>
          <w:snapToGrid w:val="0"/>
          <w:spacing w:val="4"/>
          <w:sz w:val="22"/>
          <w:szCs w:val="22"/>
        </w:rPr>
        <w:t>D</w:t>
      </w: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íla, </w:t>
      </w:r>
      <w:r w:rsidRPr="008F0351">
        <w:rPr>
          <w:rFonts w:asciiTheme="minorHAnsi" w:hAnsiTheme="minorHAnsi" w:cstheme="minorHAnsi"/>
          <w:snapToGrid w:val="0"/>
          <w:spacing w:val="4"/>
          <w:sz w:val="22"/>
          <w:szCs w:val="22"/>
        </w:rPr>
        <w:t>a to</w:t>
      </w:r>
      <w:r w:rsidR="008F0351" w:rsidRPr="008F0351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 </w:t>
      </w:r>
      <w:r w:rsidR="00620A8F" w:rsidRPr="008F0351">
        <w:rPr>
          <w:rFonts w:asciiTheme="minorHAnsi" w:hAnsiTheme="minorHAnsi" w:cstheme="minorHAnsi"/>
          <w:snapToGrid w:val="0"/>
          <w:spacing w:val="4"/>
          <w:sz w:val="22"/>
          <w:szCs w:val="22"/>
        </w:rPr>
        <w:t>do 10 dnů</w:t>
      </w:r>
      <w:r w:rsidR="008F0351" w:rsidRPr="008F0351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 </w:t>
      </w:r>
      <w:r w:rsidR="00620A8F" w:rsidRPr="008F0351">
        <w:rPr>
          <w:rFonts w:asciiTheme="minorHAnsi" w:hAnsiTheme="minorHAnsi" w:cstheme="minorHAnsi"/>
          <w:snapToGrid w:val="0"/>
          <w:spacing w:val="4"/>
          <w:sz w:val="22"/>
          <w:szCs w:val="22"/>
        </w:rPr>
        <w:t>od</w:t>
      </w:r>
      <w:r w:rsidRPr="008F0351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 podpisu této smlouvy</w:t>
      </w:r>
      <w:r w:rsidR="00620A8F" w:rsidRPr="008F0351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 oběma </w:t>
      </w:r>
      <w:r w:rsidR="00131E7D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smluvními </w:t>
      </w:r>
      <w:r w:rsidR="00620A8F" w:rsidRPr="008F0351">
        <w:rPr>
          <w:rFonts w:asciiTheme="minorHAnsi" w:hAnsiTheme="minorHAnsi" w:cstheme="minorHAnsi"/>
          <w:snapToGrid w:val="0"/>
          <w:spacing w:val="4"/>
          <w:sz w:val="22"/>
          <w:szCs w:val="22"/>
        </w:rPr>
        <w:t>stranami</w:t>
      </w:r>
      <w:r w:rsidRPr="008F0351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>.</w:t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 xml:space="preserve"> Veškeré níže uvedené podklady budou osobně</w:t>
      </w:r>
      <w:r w:rsidR="00620A8F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 xml:space="preserve"> nebo elektronicky</w:t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 xml:space="preserve"> předány </w:t>
      </w:r>
      <w:r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 xml:space="preserve">zhotoviteli, případně </w:t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>pověřeným zástupcům zhotovitele</w:t>
      </w:r>
      <w:r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 xml:space="preserve">. </w:t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 xml:space="preserve">Po </w:t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lastRenderedPageBreak/>
        <w:t xml:space="preserve">skončení procesu předání potřebných </w:t>
      </w:r>
      <w:r w:rsidRPr="009929EB">
        <w:rPr>
          <w:rFonts w:asciiTheme="minorHAnsi" w:hAnsiTheme="minorHAnsi" w:cstheme="minorHAnsi"/>
          <w:bCs/>
          <w:snapToGrid w:val="0"/>
          <w:spacing w:val="2"/>
          <w:sz w:val="22"/>
          <w:szCs w:val="22"/>
        </w:rPr>
        <w:t>podkladů</w:t>
      </w:r>
      <w:r w:rsidR="0094537A">
        <w:rPr>
          <w:rFonts w:asciiTheme="minorHAnsi" w:hAnsiTheme="minorHAnsi" w:cstheme="minorHAnsi"/>
          <w:bCs/>
          <w:snapToGrid w:val="0"/>
          <w:spacing w:val="2"/>
          <w:sz w:val="22"/>
          <w:szCs w:val="22"/>
        </w:rPr>
        <w:t>,</w:t>
      </w:r>
      <w:r w:rsidRPr="009929EB">
        <w:rPr>
          <w:rFonts w:asciiTheme="minorHAnsi" w:hAnsiTheme="minorHAnsi" w:cstheme="minorHAnsi"/>
          <w:bCs/>
          <w:snapToGrid w:val="0"/>
          <w:spacing w:val="2"/>
          <w:sz w:val="22"/>
          <w:szCs w:val="22"/>
        </w:rPr>
        <w:t xml:space="preserve"> bude vyhotoven písemný předávací protokol, kterým bude potvrzen skutečný obsah a rozsah podkladů předaných zhotoviteli</w:t>
      </w:r>
      <w:r w:rsidR="003B5B95">
        <w:rPr>
          <w:rFonts w:asciiTheme="minorHAnsi" w:hAnsiTheme="minorHAnsi" w:cstheme="minorHAnsi"/>
          <w:bCs/>
          <w:snapToGrid w:val="0"/>
          <w:spacing w:val="2"/>
          <w:sz w:val="22"/>
          <w:szCs w:val="22"/>
        </w:rPr>
        <w:t xml:space="preserve"> a</w:t>
      </w:r>
      <w:r w:rsidRPr="009929EB">
        <w:rPr>
          <w:rFonts w:asciiTheme="minorHAnsi" w:hAnsiTheme="minorHAnsi" w:cstheme="minorHAnsi"/>
          <w:bCs/>
          <w:snapToGrid w:val="0"/>
          <w:spacing w:val="2"/>
          <w:sz w:val="22"/>
          <w:szCs w:val="22"/>
        </w:rPr>
        <w:t xml:space="preserve"> který bude podepsán odpovědnými zástupci objednatele a zhotovitele. </w:t>
      </w:r>
    </w:p>
    <w:p w14:paraId="3A75CC96" w14:textId="77777777" w:rsidR="003742A2" w:rsidRPr="00F1140A" w:rsidRDefault="003742A2" w:rsidP="003742A2">
      <w:pPr>
        <w:pStyle w:val="Odstavecseseznamem"/>
        <w:ind w:left="284"/>
        <w:jc w:val="both"/>
        <w:rPr>
          <w:rFonts w:asciiTheme="minorHAnsi" w:hAnsiTheme="minorHAnsi" w:cstheme="minorHAnsi"/>
          <w:snapToGrid w:val="0"/>
          <w:spacing w:val="4"/>
          <w:sz w:val="22"/>
          <w:szCs w:val="22"/>
        </w:rPr>
      </w:pPr>
    </w:p>
    <w:p w14:paraId="54366A90" w14:textId="77777777" w:rsidR="003742A2" w:rsidRPr="00B47DA0" w:rsidRDefault="003742A2" w:rsidP="003742A2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napToGrid w:val="0"/>
          <w:spacing w:val="4"/>
          <w:sz w:val="22"/>
          <w:szCs w:val="22"/>
        </w:rPr>
      </w:pPr>
      <w:bookmarkStart w:id="0" w:name="_Hlk39569781"/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Podklady pro provedení </w:t>
      </w:r>
      <w:r>
        <w:rPr>
          <w:rFonts w:asciiTheme="minorHAnsi" w:hAnsiTheme="minorHAnsi" w:cstheme="minorHAnsi"/>
          <w:snapToGrid w:val="0"/>
          <w:spacing w:val="4"/>
          <w:sz w:val="22"/>
          <w:szCs w:val="22"/>
        </w:rPr>
        <w:t>D</w:t>
      </w: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>íla jsou:</w:t>
      </w:r>
    </w:p>
    <w:p w14:paraId="6A6213BF" w14:textId="3F9E906F" w:rsidR="003E55AD" w:rsidRDefault="003E55AD" w:rsidP="003742A2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napToGrid w:val="0"/>
          <w:spacing w:val="4"/>
          <w:sz w:val="22"/>
          <w:szCs w:val="22"/>
        </w:rPr>
      </w:pPr>
      <w:bookmarkStart w:id="1" w:name="_Hlk31098274"/>
      <w:r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zadání </w:t>
      </w:r>
      <w:r w:rsidR="00E20717">
        <w:rPr>
          <w:rFonts w:asciiTheme="minorHAnsi" w:hAnsiTheme="minorHAnsi" w:cstheme="minorHAnsi"/>
          <w:snapToGrid w:val="0"/>
          <w:spacing w:val="4"/>
          <w:sz w:val="22"/>
          <w:szCs w:val="22"/>
        </w:rPr>
        <w:t>studie</w:t>
      </w:r>
    </w:p>
    <w:p w14:paraId="46A2E882" w14:textId="24D03531" w:rsidR="003742A2" w:rsidRDefault="003742A2" w:rsidP="003742A2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digitální mapové podklady (katastrální mapa, </w:t>
      </w:r>
      <w:r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technická mapa, </w:t>
      </w:r>
      <w:proofErr w:type="spellStart"/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>ortofotomapa</w:t>
      </w:r>
      <w:proofErr w:type="spellEnd"/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>)</w:t>
      </w:r>
    </w:p>
    <w:p w14:paraId="15899806" w14:textId="0666974C" w:rsidR="00E20717" w:rsidRDefault="00E20717" w:rsidP="003742A2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napToGrid w:val="0"/>
          <w:spacing w:val="4"/>
          <w:sz w:val="22"/>
          <w:szCs w:val="22"/>
        </w:rPr>
      </w:pPr>
      <w:r>
        <w:rPr>
          <w:rFonts w:asciiTheme="minorHAnsi" w:hAnsiTheme="minorHAnsi" w:cstheme="minorHAnsi"/>
          <w:snapToGrid w:val="0"/>
          <w:spacing w:val="4"/>
          <w:sz w:val="22"/>
          <w:szCs w:val="22"/>
        </w:rPr>
        <w:t>existující dokumentace a zpracované studie</w:t>
      </w:r>
      <w:r w:rsidR="00620A8F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 dostupné na webu města</w:t>
      </w:r>
      <w:r>
        <w:rPr>
          <w:rFonts w:asciiTheme="minorHAnsi" w:hAnsiTheme="minorHAnsi" w:cstheme="minorHAnsi"/>
          <w:snapToGrid w:val="0"/>
          <w:spacing w:val="4"/>
          <w:sz w:val="22"/>
          <w:szCs w:val="22"/>
        </w:rPr>
        <w:t>:</w:t>
      </w:r>
    </w:p>
    <w:p w14:paraId="549C4318" w14:textId="4A6850F3" w:rsidR="00E20717" w:rsidRPr="00BD1EFA" w:rsidRDefault="00E20717" w:rsidP="00E20717">
      <w:pPr>
        <w:pStyle w:val="Odstavecseseznamem"/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BD1EFA">
        <w:rPr>
          <w:rFonts w:asciiTheme="minorHAnsi" w:hAnsiTheme="minorHAnsi" w:cstheme="minorHAnsi"/>
          <w:sz w:val="22"/>
          <w:szCs w:val="22"/>
        </w:rPr>
        <w:t>„Rozvoj vybraných ploch zeleně města Pardubice“ Florart, 2021</w:t>
      </w:r>
      <w:r w:rsidR="00E8345E">
        <w:rPr>
          <w:rFonts w:asciiTheme="minorHAnsi" w:hAnsiTheme="minorHAnsi" w:cstheme="minorHAnsi"/>
          <w:sz w:val="22"/>
          <w:szCs w:val="22"/>
        </w:rPr>
        <w:t>,</w:t>
      </w:r>
    </w:p>
    <w:p w14:paraId="194BFE2E" w14:textId="12B0AB4A" w:rsidR="00E20717" w:rsidRPr="00E8345E" w:rsidRDefault="00E20717" w:rsidP="00E8345E">
      <w:pPr>
        <w:pStyle w:val="Odstavecseseznamem"/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BD1EFA">
        <w:rPr>
          <w:rFonts w:asciiTheme="minorHAnsi" w:hAnsiTheme="minorHAnsi" w:cstheme="minorHAnsi"/>
          <w:sz w:val="22"/>
          <w:szCs w:val="22"/>
        </w:rPr>
        <w:t>„Strategie zkvalitnění veřejných prostranství města Pardubice“ MC</w:t>
      </w:r>
      <w:r w:rsidR="00E8345E">
        <w:rPr>
          <w:rFonts w:asciiTheme="minorHAnsi" w:hAnsiTheme="minorHAnsi" w:cstheme="minorHAnsi"/>
          <w:sz w:val="22"/>
          <w:szCs w:val="22"/>
        </w:rPr>
        <w:t>A s.r.o.,</w:t>
      </w:r>
      <w:r w:rsidRPr="00BD1EFA">
        <w:rPr>
          <w:rFonts w:asciiTheme="minorHAnsi" w:hAnsiTheme="minorHAnsi" w:cstheme="minorHAnsi"/>
          <w:sz w:val="22"/>
          <w:szCs w:val="22"/>
        </w:rPr>
        <w:t xml:space="preserve"> 2019</w:t>
      </w:r>
      <w:r w:rsidR="00E8345E">
        <w:rPr>
          <w:rFonts w:asciiTheme="minorHAnsi" w:hAnsiTheme="minorHAnsi" w:cstheme="minorHAnsi"/>
          <w:sz w:val="22"/>
          <w:szCs w:val="22"/>
        </w:rPr>
        <w:t>,</w:t>
      </w:r>
    </w:p>
    <w:p w14:paraId="5496563A" w14:textId="1F56A5B8" w:rsidR="00E20717" w:rsidRDefault="00E20717" w:rsidP="00E20717">
      <w:pPr>
        <w:pStyle w:val="Odstavecseseznamem"/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BD1EFA">
        <w:rPr>
          <w:rFonts w:asciiTheme="minorHAnsi" w:hAnsiTheme="minorHAnsi" w:cstheme="minorHAnsi"/>
          <w:sz w:val="22"/>
          <w:szCs w:val="22"/>
        </w:rPr>
        <w:t>„Územní studie sídelní zeleně města Pardubice“ Florart, 2021</w:t>
      </w:r>
      <w:r w:rsidR="00E8345E">
        <w:rPr>
          <w:rFonts w:asciiTheme="minorHAnsi" w:hAnsiTheme="minorHAnsi" w:cstheme="minorHAnsi"/>
          <w:sz w:val="22"/>
          <w:szCs w:val="22"/>
        </w:rPr>
        <w:t>,</w:t>
      </w:r>
    </w:p>
    <w:p w14:paraId="28C2C5FC" w14:textId="0CD85836" w:rsidR="00C969B4" w:rsidRDefault="00C969B4" w:rsidP="00C969B4">
      <w:pPr>
        <w:pStyle w:val="Odstavecseseznamem"/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„Územní studie Nová Cihelna“ Atelier architektury a urbanismu s.r.o, 2022, platná</w:t>
      </w:r>
    </w:p>
    <w:p w14:paraId="625FC505" w14:textId="56AD9CD5" w:rsidR="00C969B4" w:rsidRPr="00BD1EFA" w:rsidRDefault="00C969B4" w:rsidP="00C969B4">
      <w:pPr>
        <w:pStyle w:val="Odstavecseseznamem"/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„Územní studie Nová Cihelna“ Atelier architektury a urbanismu s.r.o., 2024 (připravuje se nová)</w:t>
      </w:r>
    </w:p>
    <w:p w14:paraId="4959E860" w14:textId="77777777" w:rsidR="00C969B4" w:rsidRPr="00BD1EFA" w:rsidRDefault="00C969B4" w:rsidP="00C969B4">
      <w:pPr>
        <w:pStyle w:val="Odstavecseseznamem"/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</w:rPr>
      </w:pPr>
    </w:p>
    <w:bookmarkEnd w:id="0"/>
    <w:bookmarkEnd w:id="1"/>
    <w:p w14:paraId="72BEA707" w14:textId="49686DA6" w:rsidR="003742A2" w:rsidRPr="009929EB" w:rsidRDefault="003742A2" w:rsidP="003742A2">
      <w:pPr>
        <w:pStyle w:val="Odstavecseseznamem"/>
        <w:numPr>
          <w:ilvl w:val="0"/>
          <w:numId w:val="2"/>
        </w:numPr>
        <w:spacing w:before="120" w:after="240"/>
        <w:ind w:left="284" w:hanging="284"/>
        <w:contextualSpacing w:val="0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sz w:val="22"/>
          <w:szCs w:val="22"/>
        </w:rPr>
        <w:t xml:space="preserve">Další případné a potřebné podklady od dotčených institucí, oborové mapy, které jsou nezbytné a 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 xml:space="preserve">dostupné ke kvalitnímu zpracování </w:t>
      </w:r>
      <w:r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>íla, si zajistí zhotovitel sám. Objednatel mu v tomto směru poskytne potřebnou součinnost (např. plná moc k </w:t>
      </w:r>
      <w:r w:rsidR="005642E0" w:rsidRPr="009929EB">
        <w:rPr>
          <w:rFonts w:asciiTheme="minorHAnsi" w:hAnsiTheme="minorHAnsi" w:cstheme="minorHAnsi"/>
          <w:spacing w:val="2"/>
          <w:sz w:val="22"/>
          <w:szCs w:val="22"/>
        </w:rPr>
        <w:t>zastupování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 xml:space="preserve"> atd.).</w:t>
      </w:r>
    </w:p>
    <w:p w14:paraId="171AB5A6" w14:textId="7FA73E5B" w:rsidR="003742A2" w:rsidRDefault="003742A2" w:rsidP="003742A2">
      <w:pPr>
        <w:pStyle w:val="Zkladntext2"/>
        <w:numPr>
          <w:ilvl w:val="0"/>
          <w:numId w:val="2"/>
        </w:numPr>
        <w:spacing w:after="240"/>
        <w:ind w:left="284" w:hanging="284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9929EB">
        <w:rPr>
          <w:rFonts w:asciiTheme="minorHAnsi" w:hAnsiTheme="minorHAnsi" w:cstheme="minorHAnsi"/>
          <w:spacing w:val="2"/>
          <w:sz w:val="22"/>
          <w:szCs w:val="22"/>
        </w:rPr>
        <w:t>Zhotovitel se zavazuje, že veškeré podklady mu předané</w:t>
      </w:r>
      <w:r w:rsidR="0094537A">
        <w:rPr>
          <w:rFonts w:asciiTheme="minorHAnsi" w:hAnsiTheme="minorHAnsi" w:cstheme="minorHAnsi"/>
          <w:spacing w:val="2"/>
          <w:sz w:val="22"/>
          <w:szCs w:val="22"/>
        </w:rPr>
        <w:t>,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 xml:space="preserve"> použije výhradně pro potřeby plnění</w:t>
      </w:r>
      <w:r w:rsidR="0094537A">
        <w:rPr>
          <w:rFonts w:asciiTheme="minorHAnsi" w:hAnsiTheme="minorHAnsi" w:cstheme="minorHAnsi"/>
          <w:spacing w:val="2"/>
          <w:sz w:val="22"/>
          <w:szCs w:val="22"/>
        </w:rPr>
        <w:t>,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 xml:space="preserve"> vyplývající z této smlouvy. Zhotovitel se zavazuje, že veškeré podklady mu předané</w:t>
      </w:r>
      <w:r>
        <w:rPr>
          <w:rFonts w:asciiTheme="minorHAnsi" w:hAnsiTheme="minorHAnsi" w:cstheme="minorHAnsi"/>
          <w:spacing w:val="2"/>
          <w:sz w:val="22"/>
          <w:szCs w:val="22"/>
        </w:rPr>
        <w:t>,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 xml:space="preserve"> nepoužije </w:t>
      </w:r>
      <w:r w:rsidRPr="009929EB">
        <w:rPr>
          <w:rFonts w:asciiTheme="minorHAnsi" w:hAnsiTheme="minorHAnsi" w:cstheme="minorHAnsi"/>
          <w:bCs/>
          <w:spacing w:val="2"/>
          <w:sz w:val="22"/>
          <w:szCs w:val="22"/>
        </w:rPr>
        <w:t xml:space="preserve">pro jiné účely, </w:t>
      </w:r>
      <w:r w:rsidRPr="009929EB">
        <w:rPr>
          <w:rFonts w:asciiTheme="minorHAnsi" w:hAnsiTheme="minorHAnsi" w:cstheme="minorHAnsi"/>
          <w:bCs/>
          <w:spacing w:val="1"/>
          <w:sz w:val="22"/>
          <w:szCs w:val="22"/>
        </w:rPr>
        <w:t>než je splnění závazků podle této smlouvy.</w:t>
      </w:r>
      <w:r w:rsidRPr="009929EB">
        <w:rPr>
          <w:rFonts w:asciiTheme="minorHAnsi" w:hAnsiTheme="minorHAnsi" w:cstheme="minorHAnsi"/>
          <w:spacing w:val="1"/>
          <w:sz w:val="22"/>
          <w:szCs w:val="22"/>
        </w:rPr>
        <w:t xml:space="preserve"> Zhotovitel se zavazuje zaplatit objednateli smluvní pokutu ve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 xml:space="preserve"> výši 10.000 Kč</w:t>
      </w:r>
      <w:r w:rsidR="007E3602">
        <w:rPr>
          <w:rFonts w:asciiTheme="minorHAnsi" w:hAnsiTheme="minorHAnsi" w:cstheme="minorHAnsi"/>
          <w:spacing w:val="2"/>
          <w:sz w:val="22"/>
          <w:szCs w:val="22"/>
        </w:rPr>
        <w:t>,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 xml:space="preserve"> za každé jednotlivé porušení této povinnosti. Za porušení závazků</w:t>
      </w:r>
      <w:r w:rsidR="003B5B95">
        <w:rPr>
          <w:rFonts w:asciiTheme="minorHAnsi" w:hAnsiTheme="minorHAnsi" w:cstheme="minorHAnsi"/>
          <w:spacing w:val="2"/>
          <w:sz w:val="22"/>
          <w:szCs w:val="22"/>
        </w:rPr>
        <w:t>, vyplývajících z této smlouvy,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 xml:space="preserve"> má poškozená 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smluvní </w:t>
      </w:r>
      <w:r w:rsidRPr="009929EB">
        <w:rPr>
          <w:rFonts w:asciiTheme="minorHAnsi" w:hAnsiTheme="minorHAnsi" w:cstheme="minorHAnsi"/>
          <w:spacing w:val="2"/>
          <w:sz w:val="22"/>
          <w:szCs w:val="22"/>
        </w:rPr>
        <w:t>strana právo i na náhradu vzniklé škody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, a to v plném rozsahu. </w:t>
      </w:r>
    </w:p>
    <w:p w14:paraId="76B76FC0" w14:textId="77777777" w:rsidR="003742A2" w:rsidRPr="00F1140A" w:rsidRDefault="003742A2" w:rsidP="003742A2">
      <w:pPr>
        <w:spacing w:before="120"/>
        <w:jc w:val="center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 xml:space="preserve">V. </w:t>
      </w:r>
    </w:p>
    <w:p w14:paraId="76471FC5" w14:textId="77777777" w:rsidR="003742A2" w:rsidRPr="00F1140A" w:rsidRDefault="003742A2" w:rsidP="003742A2">
      <w:pPr>
        <w:spacing w:before="120" w:after="240"/>
        <w:jc w:val="center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>TERMÍNY A MÍSTO PLNĚNÍ</w:t>
      </w:r>
    </w:p>
    <w:p w14:paraId="219AAEB2" w14:textId="77777777" w:rsidR="003742A2" w:rsidRPr="00B47DA0" w:rsidRDefault="003742A2" w:rsidP="003742A2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Zhotovitel se zavazuje zahájit Dílo neprodleně po nabytí účinnosti této smlouvy. </w:t>
      </w:r>
    </w:p>
    <w:p w14:paraId="13F572C7" w14:textId="7681D9AF" w:rsidR="003742A2" w:rsidRPr="00A562D7" w:rsidRDefault="003742A2" w:rsidP="00A562D7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Zhotovitel se zavazuje </w:t>
      </w:r>
      <w:r w:rsidR="00A562D7" w:rsidRPr="00A562D7">
        <w:rPr>
          <w:rFonts w:asciiTheme="minorHAnsi" w:hAnsiTheme="minorHAnsi" w:cs="Myriad Pro"/>
          <w:spacing w:val="4"/>
          <w:w w:val="105"/>
          <w:sz w:val="22"/>
          <w:szCs w:val="22"/>
        </w:rPr>
        <w:t>dokončit a protokolárně předat Dílo</w:t>
      </w:r>
      <w:r w:rsidR="009404C3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objednateli,</w:t>
      </w:r>
      <w:r w:rsidR="00A562D7" w:rsidRPr="00A562D7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do </w:t>
      </w:r>
      <w:r w:rsidR="0051144C">
        <w:rPr>
          <w:rFonts w:asciiTheme="minorHAnsi" w:hAnsiTheme="minorHAnsi" w:cs="Myriad Pro"/>
          <w:b/>
          <w:bCs/>
          <w:spacing w:val="4"/>
          <w:w w:val="105"/>
          <w:sz w:val="22"/>
          <w:szCs w:val="22"/>
        </w:rPr>
        <w:t>16</w:t>
      </w:r>
      <w:r w:rsidR="0051144C" w:rsidRPr="00A562D7">
        <w:rPr>
          <w:rFonts w:asciiTheme="minorHAnsi" w:hAnsiTheme="minorHAnsi" w:cs="Myriad Pro"/>
          <w:b/>
          <w:bCs/>
          <w:spacing w:val="4"/>
          <w:w w:val="105"/>
          <w:sz w:val="22"/>
          <w:szCs w:val="22"/>
        </w:rPr>
        <w:t xml:space="preserve"> </w:t>
      </w:r>
      <w:r w:rsidR="00E8345E">
        <w:rPr>
          <w:rFonts w:asciiTheme="minorHAnsi" w:hAnsiTheme="minorHAnsi" w:cs="Myriad Pro"/>
          <w:b/>
          <w:bCs/>
          <w:color w:val="000000" w:themeColor="text1"/>
          <w:spacing w:val="4"/>
          <w:w w:val="105"/>
          <w:sz w:val="22"/>
          <w:szCs w:val="22"/>
        </w:rPr>
        <w:t xml:space="preserve">kalendářních </w:t>
      </w:r>
      <w:r w:rsidR="00A562D7" w:rsidRPr="00A562D7">
        <w:rPr>
          <w:rFonts w:asciiTheme="minorHAnsi" w:hAnsiTheme="minorHAnsi" w:cs="Myriad Pro"/>
          <w:b/>
          <w:bCs/>
          <w:spacing w:val="4"/>
          <w:w w:val="105"/>
          <w:sz w:val="22"/>
          <w:szCs w:val="22"/>
        </w:rPr>
        <w:t>týdnů</w:t>
      </w:r>
      <w:r w:rsidR="00A562D7" w:rsidRPr="00A562D7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od nabytí účinnosti této smlouvy</w:t>
      </w:r>
      <w:r w:rsidR="00A562D7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</w:p>
    <w:p w14:paraId="4A410652" w14:textId="1A62FFF8" w:rsidR="003742A2" w:rsidRPr="00B47DA0" w:rsidRDefault="003742A2" w:rsidP="003742A2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Nedojde-li mezi smluvními stranami k jiné dohodě, zhotovitel se zavazuje předat předmět Díla (dle</w:t>
      </w: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předcházejícího odstavce tohoto článku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této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smlouvy), včetně v</w:t>
      </w:r>
      <w:r w:rsidR="009404C3">
        <w:rPr>
          <w:rFonts w:asciiTheme="minorHAnsi" w:hAnsiTheme="minorHAnsi" w:cs="Myriad Pro"/>
          <w:spacing w:val="4"/>
          <w:w w:val="105"/>
          <w:sz w:val="22"/>
          <w:szCs w:val="22"/>
        </w:rPr>
        <w:t>eškerých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příloh, v sídle objednatele </w:t>
      </w: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(Magistrát města Pardubic,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O</w:t>
      </w: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dbor hlavního architekta,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ul. </w:t>
      </w: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Štrossova 44,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530 21 </w:t>
      </w: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Pardubice), které je zároveň místem vstupního jednání, následujících jednání a koordinačních schůzek. </w:t>
      </w:r>
    </w:p>
    <w:p w14:paraId="3B9C6350" w14:textId="77777777" w:rsidR="003742A2" w:rsidRPr="009D421C" w:rsidRDefault="003742A2" w:rsidP="003742A2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mluvní strany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se dále dohodly, že pokud by v průběhu realizace Díla došlo k prodlení s plněním </w:t>
      </w: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 důvodu neočekávaných okolností, které nastaly bez zavinění některého z účastníků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této smlouvy, </w:t>
      </w: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>ve smyslu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Myriad Pro"/>
          <w:spacing w:val="4"/>
          <w:w w:val="105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§ 2913 odst. 2 občanského zákoníku (vyšší moc), prodlužuje se termín plnění Díla o stejný počet dní trvání těchto okolností. Smluvní strana, která se o takových okolnostech dozví, je povinna neprodleně informovat druhou smluvní stranu. Nesplní-li tuto povinnost, není oprávněna se těchto okolností dovolávat. Přesáhne-li doba trvání prodlení na straně zhotovitele z těchto důvodů 15 dnů, je objednatel oprávněn od této smlouvy odstoupit. Zhotovitel je povinen pokračovat v provádění Díla bezodkladně poté, co důvod přerušení odpadne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, neučiní-li tak do třech pracovních dnů ode dne, kdy důvod přerušení odpadl, je povinen objednateli uhradit smluvní pokutu ve výši 5.000 Kč, dále je v takovém případě objednatel oprávněn od této smlouvy odstoupit.   </w:t>
      </w:r>
    </w:p>
    <w:p w14:paraId="799AC0A3" w14:textId="0E53E688" w:rsidR="003742A2" w:rsidRPr="00F1140A" w:rsidRDefault="003742A2" w:rsidP="003742A2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lastRenderedPageBreak/>
        <w:t>Po dobu prodlení jedné smluvní strany s plněním jejích povinností</w:t>
      </w:r>
      <w:r w:rsidR="00684FCF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stanovených touto smlouvou, není druhá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smluvní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strana v prodlení s plněním svých povinností, pokud jejich realizace je podmíněna splněním povinností, s jejichž plněním je druhá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smluvní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strana v prodlení. </w:t>
      </w:r>
    </w:p>
    <w:p w14:paraId="40DD1F7B" w14:textId="77777777" w:rsidR="003742A2" w:rsidRPr="00F1140A" w:rsidRDefault="003742A2" w:rsidP="003742A2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Zhotovitel je oprávněn provést Dílo i před sjednaným termínem. V tomto případě se objednatel zavazuje poskytnout zhotoviteli potřebnou součinnost a Dílo provedené ve zkráceném termínu převzít, pokud nevykazuje vady a žádné nedodělky.</w:t>
      </w:r>
      <w:r w:rsidRPr="00B47DA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</w:p>
    <w:p w14:paraId="7E0D8BAB" w14:textId="77777777" w:rsidR="003742A2" w:rsidRPr="00F1140A" w:rsidRDefault="003742A2" w:rsidP="003742A2">
      <w:pPr>
        <w:spacing w:before="120"/>
        <w:jc w:val="center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 xml:space="preserve">VI. </w:t>
      </w:r>
    </w:p>
    <w:p w14:paraId="68B42517" w14:textId="77777777" w:rsidR="003742A2" w:rsidRPr="00F1140A" w:rsidRDefault="003742A2" w:rsidP="003742A2">
      <w:pPr>
        <w:spacing w:before="120" w:after="240"/>
        <w:jc w:val="center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>PRŮBĚŽNÁ KONTROLA PROVÁDĚNÍ DÍLA</w:t>
      </w:r>
    </w:p>
    <w:p w14:paraId="61FFDADD" w14:textId="65BC150A" w:rsidR="003742A2" w:rsidRPr="00B47DA0" w:rsidRDefault="003742A2" w:rsidP="003742A2">
      <w:pPr>
        <w:numPr>
          <w:ilvl w:val="0"/>
          <w:numId w:val="3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/>
          <w:spacing w:val="4"/>
          <w:sz w:val="22"/>
          <w:szCs w:val="22"/>
        </w:rPr>
      </w:pPr>
      <w:r w:rsidRPr="00B47DA0">
        <w:rPr>
          <w:rFonts w:asciiTheme="minorHAnsi" w:hAnsiTheme="minorHAnsi"/>
          <w:spacing w:val="4"/>
          <w:sz w:val="22"/>
          <w:szCs w:val="22"/>
        </w:rPr>
        <w:t>Objednatel je oprávněn kontrolovat průběžné provádění Díla a</w:t>
      </w:r>
      <w:r>
        <w:rPr>
          <w:rFonts w:asciiTheme="minorHAnsi" w:hAnsiTheme="minorHAnsi"/>
          <w:spacing w:val="4"/>
          <w:sz w:val="22"/>
          <w:szCs w:val="22"/>
        </w:rPr>
        <w:t xml:space="preserve"> jeho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 jednotlivých částí. V průběhu prací</w:t>
      </w:r>
      <w:r w:rsidR="00F11994">
        <w:rPr>
          <w:rFonts w:asciiTheme="minorHAnsi" w:hAnsiTheme="minorHAnsi"/>
          <w:spacing w:val="4"/>
          <w:sz w:val="22"/>
          <w:szCs w:val="22"/>
        </w:rPr>
        <w:t>,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 směřujících ke zhotovení předmětu Díla</w:t>
      </w:r>
      <w:r>
        <w:rPr>
          <w:rFonts w:asciiTheme="minorHAnsi" w:hAnsiTheme="minorHAnsi"/>
          <w:spacing w:val="4"/>
          <w:sz w:val="22"/>
          <w:szCs w:val="22"/>
        </w:rPr>
        <w:t>,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 je zhotovitel povinen podrobit se konzultacím s</w:t>
      </w:r>
      <w:r>
        <w:rPr>
          <w:rFonts w:asciiTheme="minorHAnsi" w:hAnsiTheme="minorHAnsi"/>
          <w:spacing w:val="4"/>
          <w:sz w:val="22"/>
          <w:szCs w:val="22"/>
        </w:rPr>
        <w:t>e zástupcem objednatele ve věcech technických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 nebo j</w:t>
      </w:r>
      <w:r>
        <w:rPr>
          <w:rFonts w:asciiTheme="minorHAnsi" w:hAnsiTheme="minorHAnsi"/>
          <w:spacing w:val="4"/>
          <w:sz w:val="22"/>
          <w:szCs w:val="22"/>
        </w:rPr>
        <w:t>ím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 pověřeným zástupcem (dále také „</w:t>
      </w:r>
      <w:r w:rsidRPr="00DF3465">
        <w:rPr>
          <w:rFonts w:asciiTheme="minorHAnsi" w:hAnsiTheme="minorHAnsi"/>
          <w:b/>
          <w:bCs/>
          <w:i/>
          <w:iCs/>
          <w:spacing w:val="4"/>
          <w:sz w:val="22"/>
          <w:szCs w:val="22"/>
        </w:rPr>
        <w:t>kontrolní den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”). Konzultace budou probíhat dle aktuálních potřeb a časových možností objednatele a zhotovitele, a to vždy na základě jejich společné dohody. Předpokládají se pravidelné konzultace, minimálně </w:t>
      </w:r>
      <w:r>
        <w:rPr>
          <w:rFonts w:asciiTheme="minorHAnsi" w:hAnsiTheme="minorHAnsi"/>
          <w:spacing w:val="4"/>
          <w:sz w:val="22"/>
          <w:szCs w:val="22"/>
        </w:rPr>
        <w:t>1×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 za měsíc.</w:t>
      </w:r>
    </w:p>
    <w:p w14:paraId="2F7C45A0" w14:textId="77777777" w:rsidR="003742A2" w:rsidRPr="00B47DA0" w:rsidRDefault="003742A2" w:rsidP="003742A2">
      <w:pPr>
        <w:numPr>
          <w:ilvl w:val="0"/>
          <w:numId w:val="3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/>
          <w:spacing w:val="4"/>
          <w:sz w:val="22"/>
          <w:szCs w:val="22"/>
        </w:rPr>
      </w:pPr>
      <w:r w:rsidRPr="00B47DA0">
        <w:rPr>
          <w:rFonts w:asciiTheme="minorHAnsi" w:hAnsiTheme="minorHAnsi"/>
          <w:spacing w:val="4"/>
          <w:sz w:val="22"/>
          <w:szCs w:val="22"/>
        </w:rPr>
        <w:t>Zjistí-li objednatel při kontrolním dnu, že zhotovitel provádí Dílo v rozporu se svými povinnostmi a pokyny objednatele, je oprávněn dožadovat se nápravy</w:t>
      </w:r>
      <w:r>
        <w:rPr>
          <w:rFonts w:asciiTheme="minorHAnsi" w:hAnsiTheme="minorHAnsi"/>
          <w:spacing w:val="4"/>
          <w:sz w:val="22"/>
          <w:szCs w:val="22"/>
        </w:rPr>
        <w:t>,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 ve smyslu</w:t>
      </w:r>
      <w:r>
        <w:rPr>
          <w:rFonts w:asciiTheme="minorHAnsi" w:hAnsiTheme="minorHAnsi"/>
          <w:spacing w:val="4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pacing w:val="4"/>
          <w:sz w:val="22"/>
          <w:szCs w:val="22"/>
        </w:rPr>
        <w:t>ust</w:t>
      </w:r>
      <w:proofErr w:type="spellEnd"/>
      <w:r>
        <w:rPr>
          <w:rFonts w:asciiTheme="minorHAnsi" w:hAnsiTheme="minorHAnsi"/>
          <w:spacing w:val="4"/>
          <w:sz w:val="22"/>
          <w:szCs w:val="22"/>
        </w:rPr>
        <w:t>.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 § 2593 občanského zákoníku. Z každého kontrolního dne zhotovitel vždy pořídí písemný zápis</w:t>
      </w:r>
      <w:r>
        <w:rPr>
          <w:rFonts w:asciiTheme="minorHAnsi" w:hAnsiTheme="minorHAnsi"/>
          <w:spacing w:val="4"/>
          <w:sz w:val="22"/>
          <w:szCs w:val="22"/>
        </w:rPr>
        <w:t>,</w:t>
      </w:r>
      <w:r w:rsidRPr="00B47DA0">
        <w:rPr>
          <w:rFonts w:asciiTheme="minorHAnsi" w:hAnsiTheme="minorHAnsi"/>
          <w:spacing w:val="4"/>
          <w:sz w:val="22"/>
          <w:szCs w:val="22"/>
        </w:rPr>
        <w:t xml:space="preserve"> potvrzený zástupci obou smluvních stran.</w:t>
      </w:r>
    </w:p>
    <w:p w14:paraId="4D87CFD5" w14:textId="134074FF" w:rsidR="003742A2" w:rsidRPr="00F1140A" w:rsidRDefault="003742A2" w:rsidP="003742A2">
      <w:pPr>
        <w:numPr>
          <w:ilvl w:val="0"/>
          <w:numId w:val="3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/>
          <w:spacing w:val="4"/>
          <w:sz w:val="22"/>
          <w:szCs w:val="22"/>
        </w:rPr>
      </w:pPr>
      <w:r w:rsidRPr="00F1140A">
        <w:rPr>
          <w:rFonts w:asciiTheme="minorHAnsi" w:hAnsiTheme="minorHAnsi"/>
          <w:spacing w:val="4"/>
          <w:sz w:val="22"/>
          <w:szCs w:val="22"/>
        </w:rPr>
        <w:t xml:space="preserve">Pokud bude zhotovitel nebo objednatel požadovat kontrolní den, vyzve k účasti zástupce druhé smluvní strany telefonicky, </w:t>
      </w:r>
      <w:r w:rsidR="00D06DBF">
        <w:rPr>
          <w:rFonts w:asciiTheme="minorHAnsi" w:hAnsiTheme="minorHAnsi"/>
          <w:spacing w:val="4"/>
          <w:sz w:val="22"/>
          <w:szCs w:val="22"/>
        </w:rPr>
        <w:t>datovou schránkou</w:t>
      </w:r>
      <w:r w:rsidR="00D06DBF" w:rsidRPr="00F1140A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F1140A">
        <w:rPr>
          <w:rFonts w:asciiTheme="minorHAnsi" w:hAnsiTheme="minorHAnsi"/>
          <w:spacing w:val="4"/>
          <w:sz w:val="22"/>
          <w:szCs w:val="22"/>
        </w:rPr>
        <w:t>nebo emailem</w:t>
      </w:r>
      <w:r>
        <w:rPr>
          <w:rFonts w:asciiTheme="minorHAnsi" w:hAnsiTheme="minorHAnsi"/>
          <w:spacing w:val="4"/>
          <w:sz w:val="22"/>
          <w:szCs w:val="22"/>
        </w:rPr>
        <w:t>, a to</w:t>
      </w:r>
      <w:r w:rsidRPr="00F1140A">
        <w:rPr>
          <w:rFonts w:asciiTheme="minorHAnsi" w:hAnsiTheme="minorHAnsi"/>
          <w:spacing w:val="4"/>
          <w:sz w:val="22"/>
          <w:szCs w:val="22"/>
        </w:rPr>
        <w:t xml:space="preserve"> nejméně 7 pracovních dnů předem.</w:t>
      </w:r>
    </w:p>
    <w:p w14:paraId="6E3D0DDF" w14:textId="41A7BDB5" w:rsidR="003742A2" w:rsidRPr="00F1140A" w:rsidRDefault="003742A2" w:rsidP="003742A2">
      <w:pPr>
        <w:numPr>
          <w:ilvl w:val="0"/>
          <w:numId w:val="3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/>
          <w:spacing w:val="4"/>
          <w:sz w:val="22"/>
          <w:szCs w:val="22"/>
        </w:rPr>
      </w:pPr>
      <w:r w:rsidRPr="00F1140A">
        <w:rPr>
          <w:rFonts w:asciiTheme="minorHAnsi" w:hAnsiTheme="minorHAnsi"/>
          <w:spacing w:val="4"/>
          <w:sz w:val="22"/>
          <w:szCs w:val="22"/>
        </w:rPr>
        <w:t>Objednatel se zavazuje, že na základě kontroly provedené dle předcházejících odstavců</w:t>
      </w:r>
      <w:r>
        <w:rPr>
          <w:rFonts w:asciiTheme="minorHAnsi" w:hAnsiTheme="minorHAnsi"/>
          <w:spacing w:val="4"/>
          <w:sz w:val="22"/>
          <w:szCs w:val="22"/>
        </w:rPr>
        <w:t xml:space="preserve"> tohoto čl. této smlouvy</w:t>
      </w:r>
      <w:r w:rsidRPr="00F1140A">
        <w:rPr>
          <w:rFonts w:asciiTheme="minorHAnsi" w:hAnsiTheme="minorHAnsi"/>
          <w:spacing w:val="4"/>
          <w:sz w:val="22"/>
          <w:szCs w:val="22"/>
        </w:rPr>
        <w:t xml:space="preserve"> (dále jen „</w:t>
      </w:r>
      <w:r w:rsidRPr="00DF3465">
        <w:rPr>
          <w:rFonts w:asciiTheme="minorHAnsi" w:hAnsiTheme="minorHAnsi"/>
          <w:b/>
          <w:bCs/>
          <w:i/>
          <w:iCs/>
          <w:spacing w:val="4"/>
          <w:sz w:val="22"/>
          <w:szCs w:val="22"/>
        </w:rPr>
        <w:t>kontrola</w:t>
      </w:r>
      <w:r w:rsidRPr="00F1140A">
        <w:rPr>
          <w:rFonts w:asciiTheme="minorHAnsi" w:hAnsiTheme="minorHAnsi"/>
          <w:spacing w:val="4"/>
          <w:sz w:val="22"/>
          <w:szCs w:val="22"/>
        </w:rPr>
        <w:t>”)</w:t>
      </w:r>
      <w:r>
        <w:rPr>
          <w:rFonts w:asciiTheme="minorHAnsi" w:hAnsiTheme="minorHAnsi"/>
          <w:spacing w:val="4"/>
          <w:sz w:val="22"/>
          <w:szCs w:val="22"/>
        </w:rPr>
        <w:t>,</w:t>
      </w:r>
      <w:r w:rsidRPr="00F1140A">
        <w:rPr>
          <w:rFonts w:asciiTheme="minorHAnsi" w:hAnsiTheme="minorHAnsi"/>
          <w:spacing w:val="4"/>
          <w:sz w:val="22"/>
          <w:szCs w:val="22"/>
        </w:rPr>
        <w:t xml:space="preserve"> předá zhotoviteli písemný soupis vad a nedodělků</w:t>
      </w:r>
      <w:r>
        <w:rPr>
          <w:rFonts w:asciiTheme="minorHAnsi" w:hAnsiTheme="minorHAnsi"/>
          <w:spacing w:val="4"/>
          <w:sz w:val="22"/>
          <w:szCs w:val="22"/>
        </w:rPr>
        <w:t xml:space="preserve"> Díla</w:t>
      </w:r>
      <w:r w:rsidRPr="00F1140A">
        <w:rPr>
          <w:rFonts w:asciiTheme="minorHAnsi" w:hAnsiTheme="minorHAnsi"/>
          <w:spacing w:val="4"/>
          <w:sz w:val="22"/>
          <w:szCs w:val="22"/>
        </w:rPr>
        <w:t xml:space="preserve">, a to ve lhůtě 10 pracovních dnů od předání příslušné části Díla ke kontrole, aby zhotovitel mohl tyto vady a nedodělky odstranit před protokolárním předáním </w:t>
      </w:r>
      <w:r w:rsidR="00A92E8B">
        <w:rPr>
          <w:rFonts w:asciiTheme="minorHAnsi" w:hAnsiTheme="minorHAnsi"/>
          <w:spacing w:val="4"/>
          <w:sz w:val="22"/>
          <w:szCs w:val="22"/>
        </w:rPr>
        <w:t xml:space="preserve">kompletního </w:t>
      </w:r>
      <w:r w:rsidRPr="00F1140A">
        <w:rPr>
          <w:rFonts w:asciiTheme="minorHAnsi" w:hAnsiTheme="minorHAnsi"/>
          <w:spacing w:val="4"/>
          <w:sz w:val="22"/>
          <w:szCs w:val="22"/>
        </w:rPr>
        <w:t>Díla</w:t>
      </w:r>
      <w:r>
        <w:rPr>
          <w:rFonts w:asciiTheme="minorHAnsi" w:hAnsiTheme="minorHAnsi"/>
          <w:spacing w:val="4"/>
          <w:sz w:val="22"/>
          <w:szCs w:val="22"/>
        </w:rPr>
        <w:t xml:space="preserve"> objednateli</w:t>
      </w:r>
      <w:r w:rsidRPr="00F1140A">
        <w:rPr>
          <w:rFonts w:asciiTheme="minorHAnsi" w:hAnsiTheme="minorHAnsi"/>
          <w:spacing w:val="4"/>
          <w:sz w:val="22"/>
          <w:szCs w:val="22"/>
        </w:rPr>
        <w:t>.</w:t>
      </w:r>
    </w:p>
    <w:p w14:paraId="374A08A4" w14:textId="77777777" w:rsidR="003742A2" w:rsidRPr="00F1140A" w:rsidRDefault="003742A2" w:rsidP="003742A2">
      <w:pPr>
        <w:spacing w:before="120" w:after="120"/>
        <w:jc w:val="center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>VII.</w:t>
      </w:r>
    </w:p>
    <w:p w14:paraId="2E3A5352" w14:textId="77777777" w:rsidR="003742A2" w:rsidRPr="00F1140A" w:rsidRDefault="003742A2" w:rsidP="003742A2">
      <w:pPr>
        <w:spacing w:before="120" w:after="240"/>
        <w:jc w:val="center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>CENA DÍLA, PLATEBNÍ PODMÍNKY</w:t>
      </w:r>
    </w:p>
    <w:p w14:paraId="0E9B3F2B" w14:textId="452201C1" w:rsidR="003742A2" w:rsidRPr="00F1140A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Smluvní strany se dohodly, že </w:t>
      </w:r>
      <w:r w:rsidRPr="00F1140A">
        <w:rPr>
          <w:rFonts w:asciiTheme="minorHAnsi" w:hAnsiTheme="minorHAnsi" w:cs="Myriad Pro"/>
          <w:bCs/>
          <w:spacing w:val="4"/>
          <w:w w:val="105"/>
          <w:sz w:val="22"/>
          <w:szCs w:val="22"/>
        </w:rPr>
        <w:t xml:space="preserve">celková cena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za Dílo </w:t>
      </w:r>
      <w:r w:rsidRPr="00E8345E">
        <w:rPr>
          <w:rFonts w:asciiTheme="minorHAnsi" w:hAnsiTheme="minorHAnsi" w:cs="Myriad Pro"/>
          <w:b/>
          <w:bCs/>
          <w:spacing w:val="4"/>
          <w:w w:val="105"/>
          <w:sz w:val="22"/>
          <w:szCs w:val="22"/>
        </w:rPr>
        <w:t>činí částku ve výši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="00B44130" w:rsidRPr="00682C27">
        <w:rPr>
          <w:rFonts w:asciiTheme="minorHAnsi" w:hAnsiTheme="minorHAnsi" w:cs="Myriad Pro"/>
          <w:b/>
          <w:bCs/>
          <w:spacing w:val="4"/>
          <w:w w:val="105"/>
          <w:sz w:val="22"/>
          <w:szCs w:val="22"/>
        </w:rPr>
        <w:t>160 000 Kč</w:t>
      </w:r>
      <w:r w:rsidR="00B44130">
        <w:rPr>
          <w:rFonts w:asciiTheme="minorHAnsi" w:hAnsiTheme="minorHAnsi" w:cs="Myriad Pro"/>
          <w:b/>
          <w:bCs/>
          <w:spacing w:val="4"/>
          <w:w w:val="105"/>
          <w:sz w:val="22"/>
          <w:szCs w:val="22"/>
        </w:rPr>
        <w:t xml:space="preserve"> </w:t>
      </w:r>
      <w:r w:rsidR="00E8345E"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(</w:t>
      </w:r>
      <w:r w:rsidR="00E8345E"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slovy</w:t>
      </w:r>
      <w:r w:rsidR="00825096">
        <w:rPr>
          <w:rFonts w:asciiTheme="minorHAnsi" w:hAnsiTheme="minorHAnsi" w:cs="Myriad Pro"/>
          <w:spacing w:val="4"/>
          <w:w w:val="105"/>
          <w:sz w:val="22"/>
          <w:szCs w:val="22"/>
        </w:rPr>
        <w:t>:</w:t>
      </w:r>
      <w:r w:rsidR="00B4413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sto</w:t>
      </w:r>
      <w:r w:rsidR="00682C27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="00B44130">
        <w:rPr>
          <w:rFonts w:asciiTheme="minorHAnsi" w:hAnsiTheme="minorHAnsi" w:cs="Myriad Pro"/>
          <w:spacing w:val="4"/>
          <w:w w:val="105"/>
          <w:sz w:val="22"/>
          <w:szCs w:val="22"/>
        </w:rPr>
        <w:t>šedesát tisí</w:t>
      </w:r>
      <w:r w:rsidR="00682C27">
        <w:rPr>
          <w:rFonts w:asciiTheme="minorHAnsi" w:hAnsiTheme="minorHAnsi" w:cs="Myriad Pro"/>
          <w:spacing w:val="4"/>
          <w:w w:val="105"/>
          <w:sz w:val="22"/>
          <w:szCs w:val="22"/>
        </w:rPr>
        <w:t>c korun českých</w:t>
      </w:r>
      <w:r w:rsidR="00825096">
        <w:rPr>
          <w:rFonts w:asciiTheme="minorHAnsi" w:hAnsiTheme="minorHAnsi" w:cs="Myriad Pro"/>
          <w:spacing w:val="4"/>
          <w:w w:val="105"/>
          <w:sz w:val="22"/>
          <w:szCs w:val="22"/>
        </w:rPr>
        <w:t>)</w:t>
      </w:r>
      <w:r w:rsidR="00E8345E">
        <w:rPr>
          <w:rFonts w:asciiTheme="minorHAnsi" w:hAnsiTheme="minorHAnsi" w:cs="Myriad Pro"/>
          <w:i/>
          <w:iCs/>
          <w:spacing w:val="4"/>
          <w:w w:val="105"/>
          <w:sz w:val="22"/>
          <w:szCs w:val="22"/>
        </w:rPr>
        <w:t>.</w:t>
      </w:r>
      <w:r w:rsidR="00620A8F">
        <w:rPr>
          <w:rFonts w:asciiTheme="minorHAnsi" w:hAnsiTheme="minorHAnsi" w:cs="Myriad Pro"/>
          <w:i/>
          <w:iCs/>
          <w:spacing w:val="4"/>
          <w:w w:val="105"/>
          <w:sz w:val="22"/>
          <w:szCs w:val="22"/>
        </w:rPr>
        <w:t xml:space="preserve"> </w:t>
      </w:r>
      <w:r w:rsidR="00620A8F">
        <w:rPr>
          <w:rFonts w:asciiTheme="minorHAnsi" w:hAnsiTheme="minorHAnsi" w:cs="Myriad Pro"/>
          <w:spacing w:val="4"/>
          <w:w w:val="105"/>
          <w:sz w:val="22"/>
          <w:szCs w:val="22"/>
        </w:rPr>
        <w:t>Zhotovitel není plátce DPH.</w:t>
      </w:r>
      <w:r w:rsidR="00E8345E">
        <w:rPr>
          <w:rFonts w:asciiTheme="minorHAnsi" w:hAnsiTheme="minorHAnsi" w:cs="Myriad Pro"/>
          <w:i/>
          <w:iCs/>
          <w:spacing w:val="4"/>
          <w:w w:val="105"/>
          <w:sz w:val="22"/>
          <w:szCs w:val="22"/>
        </w:rPr>
        <w:t xml:space="preserve"> </w:t>
      </w:r>
      <w:r w:rsidR="00076AFF" w:rsidDel="00076AF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</w:p>
    <w:p w14:paraId="74D307F2" w14:textId="77777777" w:rsidR="003742A2" w:rsidRPr="00F1140A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="Calibri" w:eastAsia="MS Mincho" w:hAnsi="Calibri"/>
          <w:spacing w:val="4"/>
          <w:sz w:val="22"/>
          <w:szCs w:val="22"/>
        </w:rPr>
        <w:t>Objednatel nebude poskytovat zhotoviteli zálohy.</w:t>
      </w:r>
    </w:p>
    <w:p w14:paraId="5EE4B903" w14:textId="22D8CEB3" w:rsidR="003742A2" w:rsidRPr="00722DDB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722DDB">
        <w:rPr>
          <w:rFonts w:asciiTheme="minorHAnsi" w:hAnsiTheme="minorHAnsi" w:cs="Myriad Pro"/>
          <w:spacing w:val="4"/>
          <w:w w:val="105"/>
          <w:sz w:val="22"/>
          <w:szCs w:val="22"/>
        </w:rPr>
        <w:t>Pro fakturování a placení Díla se smluvní strany dohodly, že úhrada ceny Díla dle této smlouvy</w:t>
      </w:r>
      <w:r w:rsidR="00936EBD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722DDB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bude realizována po dokončení </w:t>
      </w:r>
      <w:r w:rsidR="00A038B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kompletního </w:t>
      </w:r>
      <w:r w:rsidRPr="00722DDB"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íla</w:t>
      </w:r>
      <w:r w:rsidRPr="00722DDB">
        <w:rPr>
          <w:rFonts w:asciiTheme="minorHAnsi" w:hAnsiTheme="minorHAnsi" w:cs="Myriad Pro"/>
          <w:spacing w:val="4"/>
          <w:w w:val="105"/>
          <w:sz w:val="22"/>
          <w:szCs w:val="22"/>
        </w:rPr>
        <w:t>. Na základě potvrzení o kontrole Díla, případně také zápisu o odstranění vad a nedodělků</w:t>
      </w:r>
      <w:r w:rsidR="00A038B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Díla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722DDB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uvedených v zápise o předání a převzetí Díla, je zhotovitel oprávněn vystavit fakturu za proveden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é</w:t>
      </w:r>
      <w:r w:rsidRPr="00722DDB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Díl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o</w:t>
      </w:r>
      <w:r w:rsidRPr="00722DDB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</w:p>
    <w:p w14:paraId="079A89BA" w14:textId="726E9E23" w:rsidR="003742A2" w:rsidRPr="00F1140A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Cena</w:t>
      </w:r>
      <w:r w:rsidR="00A038B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Díla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je stanovena jako závazná, nejvýše přípustná, platná po celou dobu realizace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Díla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a obsahuje veškeré práce, dodávky, činnosti a náklady</w:t>
      </w:r>
      <w:r w:rsidR="00A038BA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související s realizací Díla, s výjimkou změny daňových právních předpisů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týkajících se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sazby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DPH. </w:t>
      </w:r>
    </w:p>
    <w:p w14:paraId="4EA24BAF" w14:textId="79DC3514" w:rsidR="003742A2" w:rsidRPr="003E6BAD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Nárok na úhradu sjednané ceny za Dílo</w:t>
      </w:r>
      <w:r w:rsidR="00A038BA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vzniká zhotoviteli provedením Díla, tj. jeho dokončením bez vad a nedodělků, protokolárním předání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m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objednateli a jeho odsouhlasením objednatelem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podle této smlouvy.</w:t>
      </w:r>
    </w:p>
    <w:p w14:paraId="433E4B5F" w14:textId="77777777" w:rsidR="003742A2" w:rsidRPr="003E6BAD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lastRenderedPageBreak/>
        <w:t>Smluvní strany se dohodly, že cena za Dílo bude uhrazena zhotoviteli na základě faktury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vystavené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zhotovitelem do 10 dnů ode dne předání předmětu Díla, s datem splatnosti 30 dnů ode dne prokazatelného doručení faktury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objednateli. Úhrada ceny Díla bude provedena po převzetí Díla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objednatelem, resp. po odstranění případných vad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specifikovaných v protokolu o předání a převzetí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Díla.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Přílohou konečné faktury bude oboustranně odsouhlasený a podepsaný protokol o předání a převzetí Díla, případně také zápis o odstranění vad a nedodělků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Díla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. </w:t>
      </w:r>
    </w:p>
    <w:p w14:paraId="47DE4A56" w14:textId="77777777" w:rsidR="003742A2" w:rsidRPr="003E6BAD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Faktura – daňový doklad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vystavený zhotovitelem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musí splňovat náležitosti daňového dokladu dle </w:t>
      </w:r>
      <w:proofErr w:type="spellStart"/>
      <w:r>
        <w:rPr>
          <w:rFonts w:asciiTheme="minorHAnsi" w:hAnsiTheme="minorHAnsi" w:cs="Myriad Pro"/>
          <w:spacing w:val="4"/>
          <w:w w:val="105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. 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§ 29 zákona č. 235/2004 Sb., o dani z přidané hodnoty, ve znění pozdějších předpisů, a náležitosti stanovené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v </w:t>
      </w:r>
      <w:proofErr w:type="spellStart"/>
      <w:r>
        <w:rPr>
          <w:rFonts w:asciiTheme="minorHAnsi" w:hAnsiTheme="minorHAnsi" w:cs="Myriad Pro"/>
          <w:spacing w:val="4"/>
          <w:w w:val="105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. 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§ 435 občanského zákoníku.</w:t>
      </w:r>
    </w:p>
    <w:p w14:paraId="35D6A261" w14:textId="77777777" w:rsidR="003742A2" w:rsidRPr="00F1140A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Nebude-li faktura obsahovat některou povinnou nebo dohodnutou náležitost nebo bude-li 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chybně stanovena cena, DPH nebo jiná náležitost faktury, je objednatel oprávněn tuto fakturu před uplynutím lhůty splatnosti vrátit zhotoviteli k provedení opravy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 vyznačením důvodu vrácení. Zhotovitel provede opravu vystavením nové faktury. Od doby odeslání vadné faktury zpět zhotoviteli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přestává běžet původní lhůta splatnosti. Celá nová lhůta splatnosti běží opět ode dne prokazatelného doručení nově vyhotovené faktury objednateli. </w:t>
      </w:r>
    </w:p>
    <w:p w14:paraId="0620349D" w14:textId="3356CF0F" w:rsidR="003742A2" w:rsidRPr="002059FF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Požadavkem objednatele je, aby faktury byly zhotovitelem přednostně </w:t>
      </w:r>
      <w:r w:rsidR="005642E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zasílány </w:t>
      </w:r>
      <w:r w:rsidR="005642E0" w:rsidRPr="002059FF">
        <w:rPr>
          <w:rFonts w:asciiTheme="minorHAnsi" w:hAnsiTheme="minorHAnsi" w:cs="Myriad Pro"/>
          <w:spacing w:val="4"/>
          <w:w w:val="105"/>
          <w:sz w:val="22"/>
          <w:szCs w:val="22"/>
        </w:rPr>
        <w:t>elektronicky</w:t>
      </w:r>
      <w:r w:rsidRPr="002059F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do datové schránky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objednatele</w:t>
      </w:r>
      <w:r w:rsidRPr="002059F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ID: ukzbx4z nebo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případně lze faktury zaslat elektronicky e-mailem na adresu</w:t>
      </w:r>
      <w:r w:rsidRPr="002059F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: </w:t>
      </w:r>
      <w:hyperlink r:id="rId8" w:history="1">
        <w:r w:rsidRPr="00722DDB">
          <w:rPr>
            <w:rFonts w:asciiTheme="minorHAnsi" w:hAnsiTheme="minorHAnsi" w:cs="Myriad Pro"/>
            <w:spacing w:val="4"/>
            <w:w w:val="105"/>
            <w:sz w:val="22"/>
            <w:szCs w:val="22"/>
          </w:rPr>
          <w:t>posta@mmp.cz</w:t>
        </w:r>
      </w:hyperlink>
      <w:r w:rsidRPr="00722DDB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</w:p>
    <w:p w14:paraId="1C8F288E" w14:textId="77777777" w:rsidR="003742A2" w:rsidRPr="003E6BAD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Překročení výše ceny 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íla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bude připuštěno pouze ve výši odpovídající nárůstu cen za dotčené části zakázky, který byl způsoben změnou sazeb DPH nebo na základě písemného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odatku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k této smlouvě,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uzavřeného v důsledku skutečností dodatečně zjištěných objednatelem v průběhu prací. Veškeré práce, které by zhotovitel provedl nad rámec předmětu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této 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smlouvy, aniž by byl uzavřen tento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písemný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dodatek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k této smlouvě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, není objednatel povinen zhotoviteli uhradit.</w:t>
      </w:r>
    </w:p>
    <w:p w14:paraId="3B1387EF" w14:textId="77777777" w:rsidR="003742A2" w:rsidRPr="003E6BAD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Platba bude provedena formou bezhotovostního bankovního převodu na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bankovní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účet zhotovitele.</w:t>
      </w:r>
    </w:p>
    <w:p w14:paraId="7752A613" w14:textId="77777777" w:rsidR="003742A2" w:rsidRPr="003E6BAD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Za okamžik úhrady se považuje okamžik odepsání hrazené částky z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 bankovního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účtu objednatele. </w:t>
      </w:r>
    </w:p>
    <w:p w14:paraId="38BA2755" w14:textId="77777777" w:rsidR="003742A2" w:rsidRPr="003E6BAD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Stane-li se zhotovitel nespolehlivým plátcem ve smyslu </w:t>
      </w:r>
      <w:proofErr w:type="spellStart"/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§ 106a zákona č. 235/2004 Sb., o dani z přidané hodnoty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 ve znění pozdějších předpisů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(dále jen „</w:t>
      </w:r>
      <w:r w:rsidRPr="00CD7826">
        <w:rPr>
          <w:rFonts w:asciiTheme="minorHAnsi" w:hAnsiTheme="minorHAnsi" w:cs="Myriad Pro"/>
          <w:b/>
          <w:bCs/>
          <w:i/>
          <w:iCs/>
          <w:spacing w:val="4"/>
          <w:w w:val="105"/>
          <w:sz w:val="22"/>
          <w:szCs w:val="22"/>
        </w:rPr>
        <w:t>zákon o DPH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“), je povinen neprodleně o tomto informovat objednatele.</w:t>
      </w:r>
    </w:p>
    <w:p w14:paraId="5883A83E" w14:textId="77777777" w:rsidR="003742A2" w:rsidRPr="003E6BAD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Bude-li zhotovitel ke dni poskytnutí zdanitelného plnění veden jako nespolehlivý plátce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ve smyslu </w:t>
      </w:r>
      <w:proofErr w:type="spellStart"/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§ 106a zákona o DPH, je objednatel oprávněn část ceny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Díla,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odpovídající dani z přidané hodnoty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uhradit přímo na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bankovní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účet správce daně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 a to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 souladu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proofErr w:type="spellStart"/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§ 109a zákona o DPH. O tuto část bude ponížena cena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íla a zhotovitel </w:t>
      </w:r>
      <w:proofErr w:type="gramStart"/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obdrží</w:t>
      </w:r>
      <w:proofErr w:type="gramEnd"/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pouze cenu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íla (části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íla) bez DPH.</w:t>
      </w:r>
    </w:p>
    <w:p w14:paraId="4DDA2D7C" w14:textId="0794EE4B" w:rsidR="003742A2" w:rsidRPr="009A0CCD" w:rsidRDefault="003742A2" w:rsidP="003742A2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Dojde-li po uzavření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této 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smlouvy ke změně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bankovního 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účtu zhotovitele, který je zveřejněn </w:t>
      </w:r>
      <w:r w:rsidR="005642E0">
        <w:rPr>
          <w:rFonts w:asciiTheme="minorHAnsi" w:hAnsiTheme="minorHAnsi" w:cs="Myriad Pro"/>
          <w:spacing w:val="4"/>
          <w:w w:val="105"/>
          <w:sz w:val="22"/>
          <w:szCs w:val="22"/>
        </w:rPr>
        <w:t>na internetových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stránkách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Finanční správy 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České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republiky, v sekci Daňový portál</w:t>
      </w:r>
      <w:r w:rsidRPr="003E6BAD">
        <w:rPr>
          <w:rFonts w:asciiTheme="minorHAnsi" w:hAnsiTheme="minorHAnsi" w:cs="Myriad Pro"/>
          <w:spacing w:val="4"/>
          <w:w w:val="105"/>
          <w:sz w:val="22"/>
          <w:szCs w:val="22"/>
        </w:rPr>
        <w:t>, je zhotovitel povinen o tom neprodleně informovat objednatele.</w:t>
      </w:r>
    </w:p>
    <w:p w14:paraId="460FDB84" w14:textId="77777777" w:rsidR="003742A2" w:rsidRDefault="003742A2" w:rsidP="003742A2">
      <w:pPr>
        <w:jc w:val="center"/>
        <w:rPr>
          <w:rFonts w:ascii="Calibri" w:hAnsi="Calibri"/>
          <w:b/>
          <w:color w:val="000000"/>
          <w:spacing w:val="4"/>
          <w:sz w:val="28"/>
        </w:rPr>
      </w:pPr>
    </w:p>
    <w:p w14:paraId="657A569C" w14:textId="77777777" w:rsidR="000A4832" w:rsidRDefault="000A4832" w:rsidP="00743F6A">
      <w:pPr>
        <w:spacing w:before="480"/>
        <w:jc w:val="center"/>
        <w:rPr>
          <w:rFonts w:ascii="Calibri" w:hAnsi="Calibri"/>
          <w:b/>
          <w:color w:val="000000"/>
          <w:spacing w:val="4"/>
          <w:sz w:val="28"/>
        </w:rPr>
      </w:pPr>
    </w:p>
    <w:p w14:paraId="1D0E3A4A" w14:textId="6FF357C0" w:rsidR="003742A2" w:rsidRPr="00F1140A" w:rsidRDefault="003742A2" w:rsidP="00743F6A">
      <w:pPr>
        <w:spacing w:before="480"/>
        <w:jc w:val="center"/>
        <w:rPr>
          <w:rFonts w:ascii="Calibri" w:hAnsi="Calibri"/>
          <w:b/>
          <w:color w:val="000000"/>
          <w:spacing w:val="4"/>
          <w:sz w:val="28"/>
        </w:rPr>
      </w:pPr>
      <w:r w:rsidRPr="00F1140A">
        <w:rPr>
          <w:rFonts w:ascii="Calibri" w:hAnsi="Calibri"/>
          <w:b/>
          <w:color w:val="000000"/>
          <w:spacing w:val="4"/>
          <w:sz w:val="28"/>
        </w:rPr>
        <w:lastRenderedPageBreak/>
        <w:t xml:space="preserve">Oddíl II. </w:t>
      </w:r>
      <w:r>
        <w:rPr>
          <w:rFonts w:ascii="Calibri" w:hAnsi="Calibri"/>
          <w:b/>
          <w:color w:val="000000"/>
          <w:spacing w:val="4"/>
          <w:sz w:val="28"/>
        </w:rPr>
        <w:t>–</w:t>
      </w:r>
      <w:r w:rsidRPr="00F1140A">
        <w:rPr>
          <w:rFonts w:ascii="Calibri" w:hAnsi="Calibri"/>
          <w:b/>
          <w:color w:val="000000"/>
          <w:spacing w:val="4"/>
          <w:sz w:val="28"/>
        </w:rPr>
        <w:t xml:space="preserve"> REALIZACE DÍLA</w:t>
      </w:r>
    </w:p>
    <w:p w14:paraId="45DEDFF5" w14:textId="77777777" w:rsidR="003742A2" w:rsidRPr="00F1140A" w:rsidRDefault="003742A2" w:rsidP="003742A2">
      <w:pPr>
        <w:pStyle w:val="Prosttext"/>
        <w:spacing w:before="120" w:after="120"/>
        <w:jc w:val="center"/>
        <w:rPr>
          <w:rFonts w:ascii="Calibri" w:eastAsia="MS Mincho" w:hAnsi="Calibri"/>
          <w:b/>
          <w:bCs/>
          <w:spacing w:val="4"/>
        </w:rPr>
      </w:pPr>
      <w:r w:rsidRPr="00F1140A">
        <w:rPr>
          <w:rFonts w:ascii="Calibri" w:eastAsia="MS Mincho" w:hAnsi="Calibri"/>
          <w:b/>
          <w:bCs/>
          <w:spacing w:val="4"/>
        </w:rPr>
        <w:t>I.</w:t>
      </w:r>
    </w:p>
    <w:p w14:paraId="124280E4" w14:textId="77777777" w:rsidR="003742A2" w:rsidRPr="00F1140A" w:rsidRDefault="003742A2" w:rsidP="003742A2">
      <w:pPr>
        <w:pStyle w:val="Prosttext"/>
        <w:spacing w:before="120" w:after="240"/>
        <w:jc w:val="center"/>
        <w:rPr>
          <w:rFonts w:ascii="Calibri" w:eastAsia="MS Mincho" w:hAnsi="Calibri"/>
          <w:b/>
          <w:bCs/>
          <w:spacing w:val="4"/>
        </w:rPr>
      </w:pPr>
      <w:r w:rsidRPr="00F1140A">
        <w:rPr>
          <w:rFonts w:ascii="Calibri" w:eastAsia="MS Mincho" w:hAnsi="Calibri"/>
          <w:b/>
          <w:bCs/>
          <w:spacing w:val="4"/>
        </w:rPr>
        <w:t>KVALIFIKAČNÍ PODMÍNKY</w:t>
      </w:r>
    </w:p>
    <w:p w14:paraId="1C5757DD" w14:textId="7B0000E2" w:rsidR="003742A2" w:rsidRPr="00E4214F" w:rsidRDefault="003742A2" w:rsidP="003742A2">
      <w:pPr>
        <w:numPr>
          <w:ilvl w:val="0"/>
          <w:numId w:val="3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Zhotovitel se zavazuje sjednané 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ílo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provést s odbornou péčí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 rozsahu odpovídajícímu předpokládanému účelu a využití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technických a ostatních závazných norem a obecně závazných právních předpisů, a dále za dodržení požadavků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stanovených oprávněnými orgány a objednatelem. Dílo musí být provedeno v souladu s touto smlouvou a nesmí mít nedostatky, které brání využití Díla k určenému účelu.</w:t>
      </w:r>
    </w:p>
    <w:p w14:paraId="5DD27321" w14:textId="39430570" w:rsidR="003742A2" w:rsidRPr="00E4214F" w:rsidRDefault="003742A2" w:rsidP="003742A2">
      <w:pPr>
        <w:numPr>
          <w:ilvl w:val="0"/>
          <w:numId w:val="3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Práce mohou být prováděny pouze kvalifikovanými pracovníky a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společnostmi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, které se mohou prokázat příslušnou kvalifikací. Předmět plnění bude zpracován osobou disponující autorizací podle </w:t>
      </w:r>
      <w:proofErr w:type="spellStart"/>
      <w:r>
        <w:rPr>
          <w:rFonts w:asciiTheme="minorHAnsi" w:hAnsiTheme="minorHAnsi" w:cs="Myriad Pro"/>
          <w:spacing w:val="4"/>
          <w:w w:val="105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. 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§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4 odst. 2 zákona č. 360/1992 Sb.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 o výkonu povolání autorizovaných architektů a o výkonu povolání autorizovaných inženýrů a techniků činných ve výstavbě</w:t>
      </w:r>
      <w:r w:rsidR="006A037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(autorizační zákon)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ve znění pozdějších předpisů, </w:t>
      </w:r>
      <w:r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se všeobecnou působností (A</w:t>
      </w:r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0) nebo pro obor architektura (A</w:t>
      </w:r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1). </w:t>
      </w:r>
      <w:bookmarkStart w:id="2" w:name="_Hlk163567058"/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Dílčí části dokumentace</w:t>
      </w:r>
      <w:r w:rsidR="004A2659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jako návrh sadov</w:t>
      </w:r>
      <w:r w:rsidR="003308D9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ých</w:t>
      </w:r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úprav</w:t>
      </w:r>
      <w:r w:rsidR="004A2659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budou zpracovány osobou s autorizací pro </w:t>
      </w:r>
      <w:r w:rsidR="003308D9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obor </w:t>
      </w:r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krajinářsk</w:t>
      </w:r>
      <w:r w:rsidR="003308D9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á</w:t>
      </w:r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architektur</w:t>
      </w:r>
      <w:r w:rsidR="003308D9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a</w:t>
      </w:r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(A.3)</w:t>
      </w:r>
      <w:bookmarkEnd w:id="2"/>
      <w:r w:rsidR="00CD6F25" w:rsidRPr="006C2CD5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</w:p>
    <w:p w14:paraId="6D979B84" w14:textId="27CFCB19" w:rsidR="003742A2" w:rsidRPr="00E4214F" w:rsidRDefault="003742A2" w:rsidP="003742A2">
      <w:pPr>
        <w:numPr>
          <w:ilvl w:val="0"/>
          <w:numId w:val="3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Zhotovitel je povinen provádět 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ílo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prostřednictvím osob a poddodavatelů, jimiž prokázal splnění kvalifikace v zadávacím řízení, jehož předmětem bylo uzavření této smlouvy, a to v rozsahu, v jakém jejich prostřednictvím splnění kvalifikace prokázal. Zhotovitel je oprávněn změnit poddodavatele, pomocí něhož v zadávacím řízení prokazoval kvalifikaci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jen na základě předchozího </w:t>
      </w:r>
      <w:r w:rsidR="00B92FA5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písemného 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souhlasu objednatele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 a to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za subjekt, který splňuje kvalifikaci minimálně ve stejném rozsahu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 jako tento poddodavatel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. Objednatel se zavazuje tento souhlas bezdůvodně neodepřít. </w:t>
      </w:r>
    </w:p>
    <w:p w14:paraId="6C3611AF" w14:textId="77777777" w:rsidR="003742A2" w:rsidRPr="00E4214F" w:rsidRDefault="003742A2" w:rsidP="003742A2">
      <w:pPr>
        <w:numPr>
          <w:ilvl w:val="0"/>
          <w:numId w:val="3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Zhotovitel prohlašuje, že mu jsou známy technické, kvalitativní a specifické podmínky, za nichž se má Dílo realizovat.</w:t>
      </w:r>
    </w:p>
    <w:p w14:paraId="715154CB" w14:textId="77777777" w:rsidR="003742A2" w:rsidRPr="00F1140A" w:rsidRDefault="003742A2" w:rsidP="003742A2">
      <w:pPr>
        <w:pStyle w:val="Prosttext"/>
        <w:spacing w:before="120" w:after="120"/>
        <w:jc w:val="center"/>
        <w:rPr>
          <w:rFonts w:ascii="Calibri" w:eastAsia="MS Mincho" w:hAnsi="Calibri"/>
          <w:b/>
          <w:bCs/>
          <w:spacing w:val="4"/>
        </w:rPr>
      </w:pPr>
      <w:r w:rsidRPr="00F1140A">
        <w:rPr>
          <w:rFonts w:ascii="Calibri" w:eastAsia="MS Mincho" w:hAnsi="Calibri"/>
          <w:b/>
          <w:bCs/>
          <w:spacing w:val="4"/>
        </w:rPr>
        <w:t>II.</w:t>
      </w:r>
    </w:p>
    <w:p w14:paraId="582ED114" w14:textId="77777777" w:rsidR="003742A2" w:rsidRPr="00F1140A" w:rsidRDefault="003742A2" w:rsidP="003742A2">
      <w:pPr>
        <w:pStyle w:val="Prosttext"/>
        <w:spacing w:before="120" w:after="240"/>
        <w:jc w:val="center"/>
        <w:rPr>
          <w:rFonts w:ascii="Calibri" w:eastAsia="MS Mincho" w:hAnsi="Calibri"/>
          <w:b/>
          <w:bCs/>
          <w:spacing w:val="4"/>
        </w:rPr>
      </w:pPr>
      <w:r w:rsidRPr="00F1140A">
        <w:rPr>
          <w:rFonts w:ascii="Calibri" w:eastAsia="MS Mincho" w:hAnsi="Calibri"/>
          <w:b/>
          <w:bCs/>
          <w:spacing w:val="4"/>
        </w:rPr>
        <w:t>POVINNOSTI ZHOTOVITELE</w:t>
      </w:r>
    </w:p>
    <w:p w14:paraId="1717C44F" w14:textId="513792C1" w:rsidR="003742A2" w:rsidRPr="00E4214F" w:rsidRDefault="003742A2" w:rsidP="003742A2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Před zahájením prací na předmětu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íla bude provedeno vstupní jednání k vyjasnění záměru objednatele. K účasti na jednání bude zhotovitel vyzván</w:t>
      </w:r>
      <w:r w:rsidR="00D06DB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písemně nebo telefonicky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objednatelem. Objednatel svolá vstupní jednání a prokazatelně o tom vyrozumí zhotovitele min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imálně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10 pracovních dnů před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e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dnem konání vstupního jednání. Zhotovitel je povinen se tohoto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vstupního 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jednání v termínu stanoveném objednatelem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zúčastnit. V případě porušení této povinnosti je zhotovitel povinen uhradit objednateli smluvní pokutu ve výši </w:t>
      </w:r>
      <w:proofErr w:type="gramStart"/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5.000</w:t>
      </w:r>
      <w:r w:rsidR="003B25E2">
        <w:rPr>
          <w:rFonts w:asciiTheme="minorHAnsi" w:hAnsiTheme="minorHAnsi" w:cs="Myriad Pro"/>
          <w:spacing w:val="4"/>
          <w:w w:val="105"/>
          <w:sz w:val="22"/>
          <w:szCs w:val="22"/>
        </w:rPr>
        <w:t>,-</w:t>
      </w:r>
      <w:proofErr w:type="gramEnd"/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Kč. Nezúčastní-li se zhotovitel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vstupního 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jednání ani v náhradním termínu stanoveném objednatelem, je objednatel oprávněn v takovém případě od této smlouvy odstoupit. Z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e vstupního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 jednání pořídí zhotovitel protokol.</w:t>
      </w:r>
    </w:p>
    <w:p w14:paraId="05D2CE97" w14:textId="77777777" w:rsidR="003742A2" w:rsidRPr="00E4214F" w:rsidRDefault="003742A2" w:rsidP="003742A2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Objednatel má právo průběžné kontroly prováděných prací na předmětu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íla. Zhotovitel se současně zavazuje objednateli umožnit výkon kontroly, a dále na výzvu objednatele podávat informace o stavu rozpracovaného Díla a o dílčích výsledcích, případně s ním rozpracovaný předmět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íla konzultovat.</w:t>
      </w:r>
    </w:p>
    <w:p w14:paraId="034C19B3" w14:textId="43D08809" w:rsidR="003742A2" w:rsidRPr="00E4214F" w:rsidRDefault="003742A2" w:rsidP="003742A2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Zhotovitel prohlašuje, že má k datu podpisu této smlouvy uzavřenou pojistnou smlouvu, jejímž předmětem je pojištění odpovědnosti za škodu způsobenou zhotovitelem objednateli či třetí osobě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 souvislosti s výkonem jeho činnosti při realizaci 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íla,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 minimálním rozsahu pojištění odpovědnosti </w:t>
      </w:r>
      <w:r w:rsidR="003B25E2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ve výši </w:t>
      </w:r>
      <w:proofErr w:type="gramStart"/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1</w:t>
      </w:r>
      <w:r w:rsidR="00F86533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="00B92FA5">
        <w:rPr>
          <w:rFonts w:asciiTheme="minorHAnsi" w:hAnsiTheme="minorHAnsi" w:cs="Myriad Pro"/>
          <w:spacing w:val="4"/>
          <w:w w:val="105"/>
          <w:sz w:val="22"/>
          <w:szCs w:val="22"/>
        </w:rPr>
        <w:t>000</w:t>
      </w:r>
      <w:r w:rsidR="00F86533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="00B92FA5">
        <w:rPr>
          <w:rFonts w:asciiTheme="minorHAnsi" w:hAnsiTheme="minorHAnsi" w:cs="Myriad Pro"/>
          <w:spacing w:val="4"/>
          <w:w w:val="105"/>
          <w:sz w:val="22"/>
          <w:szCs w:val="22"/>
        </w:rPr>
        <w:t>000</w:t>
      </w:r>
      <w:r w:rsidR="003B25E2">
        <w:rPr>
          <w:rFonts w:asciiTheme="minorHAnsi" w:hAnsiTheme="minorHAnsi" w:cs="Myriad Pro"/>
          <w:spacing w:val="4"/>
          <w:w w:val="105"/>
          <w:sz w:val="22"/>
          <w:szCs w:val="22"/>
        </w:rPr>
        <w:t>,-</w:t>
      </w:r>
      <w:proofErr w:type="gramEnd"/>
      <w:r w:rsidR="00DA0ED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Kč. Zhotovitel se zavazuje, že po celou dobu trvání této 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lastRenderedPageBreak/>
        <w:t xml:space="preserve">smlouvy a po dobu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běhu záruční doby,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bude pojištěn ve smyslu tohoto ustanovení</w:t>
      </w:r>
      <w:r w:rsidR="006A037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této smlouvy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. Doklad o pojištění je zhotovitel povinen na požádání předložit objednateli. Splnění této povinnosti je zhotovitel povinen zajistit u svých případných poddodavatelů, přičemž odpovědnost zhotovitele za škodu způsobenou v důsledku porušení povinností při provádění Díla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zahrnuje také odpovědnost za škodu způsobenou v důsledku porušení povinností poddodavatele.</w:t>
      </w:r>
      <w:r w:rsidRPr="00E4214F" w:rsidDel="008F7823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V případě porušení těchto povinností je zhotovitel povinen uhradit objednateli smluvní pokutu ve výši </w:t>
      </w:r>
      <w:proofErr w:type="gramStart"/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5</w:t>
      </w:r>
      <w:r w:rsidR="006A0374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000</w:t>
      </w:r>
      <w:r w:rsidR="006A0374">
        <w:rPr>
          <w:rFonts w:asciiTheme="minorHAnsi" w:hAnsiTheme="minorHAnsi" w:cs="Myriad Pro"/>
          <w:spacing w:val="4"/>
          <w:w w:val="105"/>
          <w:sz w:val="22"/>
          <w:szCs w:val="22"/>
        </w:rPr>
        <w:t>,-</w:t>
      </w:r>
      <w:proofErr w:type="gramEnd"/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Kč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za každé jednotlivé porušení povinnosti, dále je v takovém případě objednatel oprávněn od této smlouvy odstoupit.</w:t>
      </w:r>
    </w:p>
    <w:p w14:paraId="1982AD44" w14:textId="77777777" w:rsidR="003742A2" w:rsidRPr="00E4214F" w:rsidRDefault="003742A2" w:rsidP="003742A2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Zhotovitel se zavazuje při provádění Díla šetřit práv třetích osob a postupovat vždy v souladu se zákonem, přičemž je plně odpovědný za veškeré zásahy do práv třetích osob, jichž by se při zhotovování Díla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dopustil. V případě, že by se třetí osoba na objednateli účinně domohla náhrady škody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způsobené porušením povinnosti zhotovitele, je zhotovitel povinen objednateli částku vyplacenou z tohoto titulu třetí osobě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nahradit. </w:t>
      </w:r>
    </w:p>
    <w:p w14:paraId="453DB6E3" w14:textId="77777777" w:rsidR="003742A2" w:rsidRPr="009A0CCD" w:rsidRDefault="003742A2" w:rsidP="003742A2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E4214F">
        <w:rPr>
          <w:rFonts w:asciiTheme="minorHAnsi" w:hAnsiTheme="minorHAnsi" w:cs="Myriad Pro"/>
          <w:spacing w:val="4"/>
          <w:w w:val="105"/>
          <w:sz w:val="22"/>
          <w:szCs w:val="22"/>
        </w:rPr>
        <w:t>Zhotovitel se dále zavazuje spolupracovat s objednatelem při navazujících studiích a projektech.</w:t>
      </w:r>
    </w:p>
    <w:p w14:paraId="6B9E013F" w14:textId="77777777" w:rsidR="003742A2" w:rsidRPr="00F1140A" w:rsidRDefault="003742A2" w:rsidP="003742A2">
      <w:pPr>
        <w:spacing w:before="120" w:after="120"/>
        <w:jc w:val="center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>III.</w:t>
      </w:r>
    </w:p>
    <w:p w14:paraId="27A2C579" w14:textId="77777777" w:rsidR="003742A2" w:rsidRPr="00F1140A" w:rsidRDefault="003742A2" w:rsidP="003742A2">
      <w:pPr>
        <w:pStyle w:val="Nadpis5"/>
        <w:spacing w:after="240"/>
        <w:rPr>
          <w:rFonts w:asciiTheme="minorHAnsi" w:hAnsiTheme="minorHAnsi" w:cstheme="minorHAnsi"/>
          <w:spacing w:val="4"/>
          <w:szCs w:val="22"/>
        </w:rPr>
      </w:pPr>
      <w:r w:rsidRPr="00F1140A">
        <w:rPr>
          <w:rFonts w:asciiTheme="minorHAnsi" w:hAnsiTheme="minorHAnsi" w:cstheme="minorHAnsi"/>
          <w:spacing w:val="4"/>
          <w:szCs w:val="22"/>
        </w:rPr>
        <w:t>PŘECHOD VLAST</w:t>
      </w:r>
      <w:r>
        <w:rPr>
          <w:rFonts w:asciiTheme="minorHAnsi" w:hAnsiTheme="minorHAnsi" w:cstheme="minorHAnsi"/>
          <w:spacing w:val="4"/>
          <w:szCs w:val="22"/>
        </w:rPr>
        <w:t>N</w:t>
      </w:r>
      <w:r w:rsidRPr="00F1140A">
        <w:rPr>
          <w:rFonts w:asciiTheme="minorHAnsi" w:hAnsiTheme="minorHAnsi" w:cstheme="minorHAnsi"/>
          <w:spacing w:val="4"/>
          <w:szCs w:val="22"/>
        </w:rPr>
        <w:t>ICKÉHO PRÁVA, LICENČNÍ UJEDNÁNÍ, NEBEZPEČÍ ŠKODY NA VĚCI</w:t>
      </w:r>
    </w:p>
    <w:p w14:paraId="2A7E88E7" w14:textId="31FFA90C" w:rsidR="003742A2" w:rsidRPr="00F1140A" w:rsidRDefault="003742A2" w:rsidP="003742A2">
      <w:pPr>
        <w:numPr>
          <w:ilvl w:val="0"/>
          <w:numId w:val="39"/>
        </w:numPr>
        <w:tabs>
          <w:tab w:val="clear" w:pos="720"/>
          <w:tab w:val="left" w:pos="399"/>
          <w:tab w:val="num" w:pos="851"/>
        </w:tabs>
        <w:kinsoku w:val="0"/>
        <w:overflowPunct w:val="0"/>
        <w:autoSpaceDE w:val="0"/>
        <w:autoSpaceDN w:val="0"/>
        <w:adjustRightInd w:val="0"/>
        <w:spacing w:after="240"/>
        <w:ind w:left="426" w:hanging="426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Smluvní strany se výslovně dohodly, že objednatel nabývá vlastnické právo k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předmětu Díla okamžikem předání provedeného Díla objednateli. Veškeré právní účinky předání provedeného Díla objednateli</w:t>
      </w:r>
      <w:r w:rsidR="007600C2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nastávají až na základě potvrzení předání v</w:t>
      </w:r>
      <w:r w:rsidR="007600C2"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dokumentu</w:t>
      </w:r>
      <w:r w:rsidR="007600C2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označeném jako „protokol o předání a převzetí Díla“ (dále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též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„</w:t>
      </w:r>
      <w:r w:rsidRPr="003E0CA2">
        <w:rPr>
          <w:rFonts w:asciiTheme="minorHAnsi" w:hAnsiTheme="minorHAnsi" w:cs="Myriad Pro"/>
          <w:b/>
          <w:bCs/>
          <w:i/>
          <w:iCs/>
          <w:spacing w:val="4"/>
          <w:w w:val="105"/>
          <w:sz w:val="22"/>
          <w:szCs w:val="22"/>
        </w:rPr>
        <w:t>předávací protokol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“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či „</w:t>
      </w:r>
      <w:r w:rsidRPr="003E0CA2">
        <w:rPr>
          <w:rFonts w:asciiTheme="minorHAnsi" w:hAnsiTheme="minorHAnsi" w:cs="Myriad Pro"/>
          <w:b/>
          <w:bCs/>
          <w:i/>
          <w:iCs/>
          <w:spacing w:val="4"/>
          <w:w w:val="105"/>
          <w:sz w:val="22"/>
          <w:szCs w:val="22"/>
        </w:rPr>
        <w:t>protokol o předání Díla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“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), který bude opatřen podpisy obou smluvních stran, resp. jimi pověřených osob.</w:t>
      </w:r>
    </w:p>
    <w:p w14:paraId="5356C681" w14:textId="2F65578C" w:rsidR="003742A2" w:rsidRPr="00F1140A" w:rsidRDefault="003742A2" w:rsidP="003742A2">
      <w:pPr>
        <w:pStyle w:val="Odstavecseseznamem"/>
        <w:numPr>
          <w:ilvl w:val="0"/>
          <w:numId w:val="39"/>
        </w:numPr>
        <w:spacing w:after="240"/>
        <w:ind w:left="357" w:hanging="357"/>
        <w:jc w:val="both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spacing w:val="4"/>
          <w:sz w:val="22"/>
        </w:rPr>
        <w:t xml:space="preserve">Objednatel je oprávněn použít </w:t>
      </w:r>
      <w:r>
        <w:rPr>
          <w:rFonts w:asciiTheme="minorHAnsi" w:hAnsiTheme="minorHAnsi" w:cstheme="minorHAnsi"/>
          <w:spacing w:val="4"/>
          <w:sz w:val="22"/>
        </w:rPr>
        <w:t>D</w:t>
      </w:r>
      <w:r w:rsidRPr="00F1140A">
        <w:rPr>
          <w:rFonts w:asciiTheme="minorHAnsi" w:hAnsiTheme="minorHAnsi" w:cstheme="minorHAnsi"/>
          <w:spacing w:val="4"/>
          <w:sz w:val="22"/>
        </w:rPr>
        <w:t>ílo – předmět této smlouvy – pouze pro účely</w:t>
      </w:r>
      <w:r w:rsidR="007600C2">
        <w:rPr>
          <w:rFonts w:asciiTheme="minorHAnsi" w:hAnsiTheme="minorHAnsi" w:cstheme="minorHAnsi"/>
          <w:spacing w:val="4"/>
          <w:sz w:val="22"/>
        </w:rPr>
        <w:t>,</w:t>
      </w:r>
      <w:r w:rsidRPr="00F1140A">
        <w:rPr>
          <w:rFonts w:asciiTheme="minorHAnsi" w:hAnsiTheme="minorHAnsi" w:cstheme="minorHAnsi"/>
          <w:spacing w:val="4"/>
          <w:sz w:val="22"/>
        </w:rPr>
        <w:t xml:space="preserve"> vyplývající z</w:t>
      </w:r>
      <w:r>
        <w:rPr>
          <w:rFonts w:asciiTheme="minorHAnsi" w:hAnsiTheme="minorHAnsi" w:cstheme="minorHAnsi"/>
          <w:spacing w:val="4"/>
          <w:sz w:val="22"/>
        </w:rPr>
        <w:t> </w:t>
      </w:r>
      <w:r w:rsidRPr="00F1140A">
        <w:rPr>
          <w:rFonts w:asciiTheme="minorHAnsi" w:hAnsiTheme="minorHAnsi" w:cstheme="minorHAnsi"/>
          <w:spacing w:val="4"/>
          <w:sz w:val="22"/>
        </w:rPr>
        <w:t>této smlouvy, zejména pro účely poskytnutí této dokumentace účastníkům výběrových (zadávacích) řízení na zhotovitele navazujících projektových dokumentací a na zhotovitele souvisejících staveb, pro účely oprav, úprav a změn této dokumentace a všech stupňů navazujících projektových dokumentací, to vše vždy i prostřednictvím třetích osob. K</w:t>
      </w:r>
      <w:r>
        <w:rPr>
          <w:rFonts w:asciiTheme="minorHAnsi" w:hAnsiTheme="minorHAnsi" w:cstheme="minorHAnsi"/>
          <w:spacing w:val="4"/>
          <w:sz w:val="22"/>
        </w:rPr>
        <w:t> </w:t>
      </w:r>
      <w:r w:rsidRPr="00F1140A">
        <w:rPr>
          <w:rFonts w:asciiTheme="minorHAnsi" w:hAnsiTheme="minorHAnsi" w:cstheme="minorHAnsi"/>
          <w:spacing w:val="4"/>
          <w:sz w:val="22"/>
        </w:rPr>
        <w:t xml:space="preserve">použití </w:t>
      </w:r>
      <w:r>
        <w:rPr>
          <w:rFonts w:asciiTheme="minorHAnsi" w:hAnsiTheme="minorHAnsi" w:cstheme="minorHAnsi"/>
          <w:spacing w:val="4"/>
          <w:sz w:val="22"/>
        </w:rPr>
        <w:t>D</w:t>
      </w:r>
      <w:r w:rsidRPr="00F1140A">
        <w:rPr>
          <w:rFonts w:asciiTheme="minorHAnsi" w:hAnsiTheme="minorHAnsi" w:cstheme="minorHAnsi"/>
          <w:spacing w:val="4"/>
          <w:sz w:val="22"/>
        </w:rPr>
        <w:t>íla pro jiné účely, než jak</w:t>
      </w:r>
      <w:r w:rsidR="007600C2">
        <w:rPr>
          <w:rFonts w:asciiTheme="minorHAnsi" w:hAnsiTheme="minorHAnsi" w:cstheme="minorHAnsi"/>
          <w:spacing w:val="4"/>
          <w:sz w:val="22"/>
        </w:rPr>
        <w:t>é</w:t>
      </w:r>
      <w:r w:rsidRPr="00F1140A">
        <w:rPr>
          <w:rFonts w:asciiTheme="minorHAnsi" w:hAnsiTheme="minorHAnsi" w:cstheme="minorHAnsi"/>
          <w:spacing w:val="4"/>
          <w:sz w:val="22"/>
        </w:rPr>
        <w:t xml:space="preserve"> vyplývají z</w:t>
      </w:r>
      <w:r>
        <w:rPr>
          <w:rFonts w:asciiTheme="minorHAnsi" w:hAnsiTheme="minorHAnsi" w:cstheme="minorHAnsi"/>
          <w:spacing w:val="4"/>
          <w:sz w:val="22"/>
        </w:rPr>
        <w:t> </w:t>
      </w:r>
      <w:r w:rsidRPr="00F1140A">
        <w:rPr>
          <w:rFonts w:asciiTheme="minorHAnsi" w:hAnsiTheme="minorHAnsi" w:cstheme="minorHAnsi"/>
          <w:spacing w:val="4"/>
          <w:sz w:val="22"/>
        </w:rPr>
        <w:t xml:space="preserve">této smlouvy a </w:t>
      </w:r>
      <w:r w:rsidR="00F86533" w:rsidRPr="00F1140A">
        <w:rPr>
          <w:rFonts w:asciiTheme="minorHAnsi" w:hAnsiTheme="minorHAnsi" w:cstheme="minorHAnsi"/>
          <w:spacing w:val="4"/>
          <w:sz w:val="22"/>
        </w:rPr>
        <w:t>příkladem</w:t>
      </w:r>
      <w:r w:rsidRPr="00F1140A">
        <w:rPr>
          <w:rFonts w:asciiTheme="minorHAnsi" w:hAnsiTheme="minorHAnsi" w:cstheme="minorHAnsi"/>
          <w:spacing w:val="4"/>
          <w:sz w:val="22"/>
        </w:rPr>
        <w:t xml:space="preserve"> jsou uvedeny v</w:t>
      </w:r>
      <w:r>
        <w:rPr>
          <w:rFonts w:asciiTheme="minorHAnsi" w:hAnsiTheme="minorHAnsi" w:cstheme="minorHAnsi"/>
          <w:spacing w:val="4"/>
          <w:sz w:val="22"/>
        </w:rPr>
        <w:t> </w:t>
      </w:r>
      <w:r w:rsidRPr="00F1140A">
        <w:rPr>
          <w:rFonts w:asciiTheme="minorHAnsi" w:hAnsiTheme="minorHAnsi" w:cstheme="minorHAnsi"/>
          <w:spacing w:val="4"/>
          <w:sz w:val="22"/>
        </w:rPr>
        <w:t>tomto odstavci</w:t>
      </w:r>
      <w:r>
        <w:rPr>
          <w:rFonts w:asciiTheme="minorHAnsi" w:hAnsiTheme="minorHAnsi" w:cstheme="minorHAnsi"/>
          <w:spacing w:val="4"/>
          <w:sz w:val="22"/>
        </w:rPr>
        <w:t xml:space="preserve"> tohoto čl. této smlouvy</w:t>
      </w:r>
      <w:r w:rsidRPr="00F1140A">
        <w:rPr>
          <w:rFonts w:asciiTheme="minorHAnsi" w:hAnsiTheme="minorHAnsi" w:cstheme="minorHAnsi"/>
          <w:spacing w:val="4"/>
          <w:sz w:val="22"/>
        </w:rPr>
        <w:t xml:space="preserve">, je třeba </w:t>
      </w:r>
      <w:r w:rsidR="00B92FA5">
        <w:rPr>
          <w:rFonts w:asciiTheme="minorHAnsi" w:hAnsiTheme="minorHAnsi" w:cstheme="minorHAnsi"/>
          <w:spacing w:val="4"/>
          <w:sz w:val="22"/>
        </w:rPr>
        <w:t xml:space="preserve">písemného </w:t>
      </w:r>
      <w:r w:rsidRPr="00F1140A">
        <w:rPr>
          <w:rFonts w:asciiTheme="minorHAnsi" w:hAnsiTheme="minorHAnsi" w:cstheme="minorHAnsi"/>
          <w:spacing w:val="4"/>
          <w:sz w:val="22"/>
        </w:rPr>
        <w:t>souhlasu</w:t>
      </w:r>
      <w:r w:rsidR="00B12CBB">
        <w:rPr>
          <w:rFonts w:asciiTheme="minorHAnsi" w:hAnsiTheme="minorHAnsi" w:cstheme="minorHAnsi"/>
          <w:spacing w:val="4"/>
          <w:sz w:val="22"/>
        </w:rPr>
        <w:t xml:space="preserve"> objednatele</w:t>
      </w:r>
      <w:r w:rsidR="000321E6">
        <w:rPr>
          <w:rFonts w:asciiTheme="minorHAnsi" w:hAnsiTheme="minorHAnsi" w:cstheme="minorHAnsi"/>
          <w:spacing w:val="4"/>
          <w:sz w:val="22"/>
        </w:rPr>
        <w:t>. Objednatel je</w:t>
      </w:r>
      <w:r w:rsidRPr="00F1140A">
        <w:rPr>
          <w:rFonts w:ascii="Calibri" w:eastAsia="MS Mincho" w:hAnsi="Calibri"/>
          <w:spacing w:val="4"/>
          <w:sz w:val="22"/>
          <w:szCs w:val="22"/>
        </w:rPr>
        <w:t xml:space="preserve"> dále</w:t>
      </w:r>
      <w:r w:rsidR="00E35FDC">
        <w:rPr>
          <w:rFonts w:ascii="Calibri" w:eastAsia="MS Mincho" w:hAnsi="Calibri"/>
          <w:spacing w:val="4"/>
          <w:sz w:val="22"/>
          <w:szCs w:val="22"/>
        </w:rPr>
        <w:t xml:space="preserve"> </w:t>
      </w:r>
      <w:r w:rsidR="000321E6">
        <w:rPr>
          <w:rFonts w:ascii="Calibri" w:eastAsia="MS Mincho" w:hAnsi="Calibri"/>
          <w:spacing w:val="4"/>
          <w:sz w:val="22"/>
          <w:szCs w:val="22"/>
        </w:rPr>
        <w:t xml:space="preserve">oprávněn k </w:t>
      </w:r>
      <w:r w:rsidRPr="00F1140A">
        <w:rPr>
          <w:rFonts w:ascii="Calibri" w:eastAsia="MS Mincho" w:hAnsi="Calibri"/>
          <w:spacing w:val="4"/>
          <w:sz w:val="22"/>
          <w:szCs w:val="22"/>
        </w:rPr>
        <w:t>pořizování kopií za účelem projednání a vyjádření s</w:t>
      </w:r>
      <w:r>
        <w:rPr>
          <w:rFonts w:ascii="Calibri" w:eastAsia="MS Mincho" w:hAnsi="Calibri"/>
          <w:spacing w:val="4"/>
          <w:sz w:val="22"/>
          <w:szCs w:val="22"/>
        </w:rPr>
        <w:t> </w:t>
      </w:r>
      <w:r w:rsidRPr="00F1140A">
        <w:rPr>
          <w:rFonts w:ascii="Calibri" w:eastAsia="MS Mincho" w:hAnsi="Calibri"/>
          <w:spacing w:val="4"/>
          <w:sz w:val="22"/>
          <w:szCs w:val="22"/>
        </w:rPr>
        <w:t>dotčenými orgány a správci</w:t>
      </w:r>
      <w:r>
        <w:rPr>
          <w:rFonts w:ascii="Calibri" w:eastAsia="MS Mincho" w:hAnsi="Calibri"/>
          <w:spacing w:val="4"/>
          <w:sz w:val="22"/>
          <w:szCs w:val="22"/>
        </w:rPr>
        <w:t xml:space="preserve"> inženýrských</w:t>
      </w:r>
      <w:r w:rsidRPr="00F1140A">
        <w:rPr>
          <w:rFonts w:ascii="Calibri" w:eastAsia="MS Mincho" w:hAnsi="Calibri"/>
          <w:spacing w:val="4"/>
          <w:sz w:val="22"/>
          <w:szCs w:val="22"/>
        </w:rPr>
        <w:t xml:space="preserve"> sítí, </w:t>
      </w:r>
      <w:r w:rsidR="000321E6">
        <w:rPr>
          <w:rFonts w:ascii="Calibri" w:eastAsia="MS Mincho" w:hAnsi="Calibri"/>
          <w:spacing w:val="4"/>
          <w:sz w:val="22"/>
          <w:szCs w:val="22"/>
        </w:rPr>
        <w:t>k</w:t>
      </w:r>
      <w:r w:rsidR="000321E6" w:rsidRPr="00F1140A">
        <w:rPr>
          <w:rFonts w:ascii="Calibri" w:eastAsia="MS Mincho" w:hAnsi="Calibri"/>
          <w:spacing w:val="4"/>
          <w:sz w:val="22"/>
          <w:szCs w:val="22"/>
        </w:rPr>
        <w:t xml:space="preserve"> </w:t>
      </w:r>
      <w:r w:rsidRPr="00F1140A">
        <w:rPr>
          <w:rFonts w:ascii="Calibri" w:eastAsia="MS Mincho" w:hAnsi="Calibri"/>
          <w:spacing w:val="4"/>
          <w:sz w:val="22"/>
          <w:szCs w:val="22"/>
        </w:rPr>
        <w:t>pořizování kopií a předložení Díla žadatelům o informace dle zák. č. 106/1999 Sb.</w:t>
      </w:r>
      <w:r>
        <w:rPr>
          <w:rFonts w:ascii="Calibri" w:eastAsia="MS Mincho" w:hAnsi="Calibri"/>
          <w:spacing w:val="4"/>
          <w:sz w:val="22"/>
          <w:szCs w:val="22"/>
        </w:rPr>
        <w:t>, o svobodném přístupu k informacím, ve znění pozdějších předpisů</w:t>
      </w:r>
      <w:r w:rsidRPr="00F1140A">
        <w:rPr>
          <w:rFonts w:ascii="Calibri" w:eastAsia="MS Mincho" w:hAnsi="Calibri"/>
          <w:spacing w:val="4"/>
          <w:sz w:val="22"/>
          <w:szCs w:val="22"/>
        </w:rPr>
        <w:t xml:space="preserve"> a za účelem veřejných prezentací Díla apod.</w:t>
      </w:r>
    </w:p>
    <w:p w14:paraId="430A32BB" w14:textId="77777777" w:rsidR="003742A2" w:rsidRPr="00F1140A" w:rsidRDefault="003742A2" w:rsidP="003742A2">
      <w:pPr>
        <w:numPr>
          <w:ilvl w:val="0"/>
          <w:numId w:val="3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Zhotovitel tímto poskytuje objednateli výhradní licenci k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užití Díla, a to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trvání na celou dobu autorské ochrany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íla a pro území České republiky. Objednatel, jakožto nabyvatel licence, není povinen licenci využít. </w:t>
      </w:r>
    </w:p>
    <w:p w14:paraId="7949110A" w14:textId="77777777" w:rsidR="003742A2" w:rsidRPr="00F1140A" w:rsidRDefault="003742A2" w:rsidP="003742A2">
      <w:pPr>
        <w:numPr>
          <w:ilvl w:val="0"/>
          <w:numId w:val="3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>
        <w:rPr>
          <w:rFonts w:asciiTheme="minorHAnsi" w:hAnsiTheme="minorHAnsi" w:cs="Myriad Pro"/>
          <w:spacing w:val="4"/>
          <w:w w:val="105"/>
          <w:sz w:val="22"/>
          <w:szCs w:val="22"/>
        </w:rPr>
        <w:t>Smluvní s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trany se dohodly, že licence je poskytnuta bezúplatně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po dobu trvání autorskoprávní ochrany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íla.</w:t>
      </w:r>
    </w:p>
    <w:p w14:paraId="031F9610" w14:textId="77777777" w:rsidR="003742A2" w:rsidRPr="00F1140A" w:rsidRDefault="003742A2" w:rsidP="003742A2">
      <w:pPr>
        <w:numPr>
          <w:ilvl w:val="0"/>
          <w:numId w:val="3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Zhotovitel nese nebezpečí škody na předmětu Díla nebo jeho částech a odpovídá za veškeré škody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způsobené svojí činností, a to až do okamžiku řádného předání kompletního Díla objednateli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bez vad a nedodělků.</w:t>
      </w:r>
      <w:r w:rsidRPr="00F1140A">
        <w:rPr>
          <w:rFonts w:asciiTheme="minorHAnsi" w:hAnsiTheme="minorHAnsi" w:cs="Myriad Pro"/>
          <w:spacing w:val="4"/>
          <w:w w:val="101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Nebezpečí škody na předmětu Díla přechází na objednatele okamžikem podpisu předávacího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protokolu.</w:t>
      </w:r>
    </w:p>
    <w:p w14:paraId="6DCC86CD" w14:textId="25A476E8" w:rsidR="003742A2" w:rsidRPr="00F1140A" w:rsidRDefault="003742A2" w:rsidP="003742A2">
      <w:pPr>
        <w:numPr>
          <w:ilvl w:val="0"/>
          <w:numId w:val="3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Veškeré věci, podklady a další doklady, které byly objednatelem zhotoviteli předány a nestaly se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součástí Díla, zůstávají ve vlastnictví objednatele, resp. objednatel zůstává osobou oprávněnou k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jejich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zpětnému převzetí. Zhotovitel je objednateli povinen tyto věci, podklady či ostatní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lastRenderedPageBreak/>
        <w:t>doklady vrátit na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výzvu objednatele, a to nejpozději ke dni řádného předání Díla,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výjimkou těch, které prokazatelně a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oprávněně spotřeboval k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naplnění svých závazků</w:t>
      </w:r>
      <w:r w:rsidR="007600C2">
        <w:rPr>
          <w:rFonts w:asciiTheme="minorHAnsi" w:hAnsiTheme="minorHAnsi" w:cs="Myriad Pro"/>
          <w:spacing w:val="4"/>
          <w:w w:val="105"/>
          <w:sz w:val="22"/>
          <w:szCs w:val="22"/>
        </w:rPr>
        <w:t>, vyplývajících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této smlouvy.</w:t>
      </w:r>
    </w:p>
    <w:p w14:paraId="5A5C6002" w14:textId="77777777" w:rsidR="003742A2" w:rsidRPr="00F1140A" w:rsidRDefault="003742A2" w:rsidP="003742A2">
      <w:pPr>
        <w:pStyle w:val="Odstavecseseznamem"/>
        <w:tabs>
          <w:tab w:val="center" w:pos="5040"/>
          <w:tab w:val="left" w:pos="6120"/>
          <w:tab w:val="right" w:pos="10080"/>
        </w:tabs>
        <w:spacing w:before="120" w:after="120"/>
        <w:ind w:left="284"/>
        <w:contextualSpacing w:val="0"/>
        <w:jc w:val="center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>IV.</w:t>
      </w:r>
    </w:p>
    <w:p w14:paraId="24DC0F1C" w14:textId="77777777" w:rsidR="003742A2" w:rsidRPr="00F1140A" w:rsidRDefault="003742A2" w:rsidP="003742A2">
      <w:pPr>
        <w:pStyle w:val="Odstavecseseznamem"/>
        <w:tabs>
          <w:tab w:val="center" w:pos="5040"/>
          <w:tab w:val="left" w:pos="6120"/>
          <w:tab w:val="right" w:pos="10080"/>
        </w:tabs>
        <w:spacing w:before="120" w:after="240"/>
        <w:ind w:left="284"/>
        <w:contextualSpacing w:val="0"/>
        <w:jc w:val="center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  <w:t>SPLNĚNÍ A PŘEDÁNÍ DÍLA, SOUČINNOST OBJEDNATELE</w:t>
      </w:r>
    </w:p>
    <w:p w14:paraId="293C6B9B" w14:textId="77777777" w:rsidR="003742A2" w:rsidRPr="00F1140A" w:rsidRDefault="003742A2" w:rsidP="003742A2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Závazek zhotovitele řádně provést Dílo podle této smlouvy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je splněn, je-li řádně a včas předvedena způsobilost předmětu Díla. Smluvní strany se dohodly, že bude Dílo provedeno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termínu a místě plnění dle odd. I.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čl. V. této smlouvy, o čemž smluvní strany sepíší předávací protokol. O předání a převzetí Díla bude vyhotoven písemný protokol o předání a převzetí Díla. Předávací protokol bude obsahovat popis stavu Díla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okamžiku předání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soupis dokladů, jež zhotovitel předává objednateli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dokončeným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ílem, a dále mimo jiné i sdělení, zda k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převzetí Díla objednatelem dochází bez výhrad, anebo zda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výhradami, přičemž se uvede soupis vad a nedodělků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nebránících řádnému užívání předmětu Díla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spolu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termíny pro jejich odstranění; nedojde-li k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dohodě o těchto termínech, pak do 5 pracovních dnů ode dne podpisu předávacího protokolu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oběma smluvními stranami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. </w:t>
      </w:r>
    </w:p>
    <w:p w14:paraId="0DF8E943" w14:textId="242600C9" w:rsidR="003742A2" w:rsidRPr="00F1140A" w:rsidRDefault="003742A2" w:rsidP="003742A2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Zhotovitel vyzve objednatele k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převzetí hotového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íla nejméně 7 dní předem, a to písemně na e-mailovou adresu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zástupce objednatele ve věcech </w:t>
      </w:r>
      <w:r w:rsidR="00237BB2">
        <w:rPr>
          <w:rFonts w:asciiTheme="minorHAnsi" w:hAnsiTheme="minorHAnsi" w:cs="Myriad Pro"/>
          <w:spacing w:val="4"/>
          <w:w w:val="105"/>
          <w:sz w:val="22"/>
          <w:szCs w:val="22"/>
        </w:rPr>
        <w:t>technických</w:t>
      </w:r>
      <w:r w:rsidR="00237BB2"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: </w:t>
      </w:r>
      <w:r w:rsidR="008F0351">
        <w:rPr>
          <w:rFonts w:asciiTheme="minorHAnsi" w:hAnsiTheme="minorHAnsi" w:cs="Myriad Pro"/>
          <w:spacing w:val="4"/>
          <w:w w:val="105"/>
          <w:sz w:val="22"/>
          <w:szCs w:val="22"/>
        </w:rPr>
        <w:t>Lenka</w:t>
      </w:r>
      <w:r w:rsidR="00237BB2"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="008F0351">
        <w:rPr>
          <w:rFonts w:asciiTheme="minorHAnsi" w:hAnsiTheme="minorHAnsi" w:cs="Myriad Pro"/>
          <w:spacing w:val="4"/>
          <w:w w:val="105"/>
          <w:sz w:val="22"/>
          <w:szCs w:val="22"/>
        </w:rPr>
        <w:t>Markova</w:t>
      </w:r>
      <w:r w:rsidR="00237BB2"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@mmp.cz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</w:p>
    <w:p w14:paraId="21195B8D" w14:textId="329B53C8" w:rsidR="003742A2" w:rsidRPr="00F1140A" w:rsidRDefault="003742A2" w:rsidP="003742A2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7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Podepíše-li smluvní strana protokol o předání Díla, přičemž se jasným a zřetelným způsobem nesouhlasně nevyjádří ke konkrétním zápisům anebo bodům protokolu o předání Díla, platí, že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celým obsahem protokolu o předání Díla</w:t>
      </w:r>
      <w:r w:rsidR="007004BF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souhlasí. Podepsání protokolu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o předání Díla,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nezbavuje zhotovitele odpovědnosti za případné opravy nebo doplnění předávaného Díla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provedeného nebo dodaného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rozporu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normovými požadavky platných norem a předpisů.</w:t>
      </w:r>
    </w:p>
    <w:p w14:paraId="64D9EA24" w14:textId="77777777" w:rsidR="003742A2" w:rsidRPr="00F1140A" w:rsidRDefault="003742A2" w:rsidP="003742A2">
      <w:pPr>
        <w:pStyle w:val="Prosttext"/>
        <w:numPr>
          <w:ilvl w:val="0"/>
          <w:numId w:val="11"/>
        </w:numPr>
        <w:ind w:left="397"/>
        <w:jc w:val="both"/>
        <w:rPr>
          <w:rFonts w:ascii="Calibri" w:eastAsia="MS Mincho" w:hAnsi="Calibri"/>
          <w:spacing w:val="4"/>
        </w:rPr>
      </w:pPr>
      <w:r w:rsidRPr="00F1140A">
        <w:rPr>
          <w:rFonts w:ascii="Calibri" w:eastAsia="MS Mincho" w:hAnsi="Calibri"/>
          <w:spacing w:val="4"/>
        </w:rPr>
        <w:t>O předání a převzetí Díla bude vyhotoven písemný protokol o předání a převzetí Díla. Protokol</w:t>
      </w:r>
      <w:r>
        <w:rPr>
          <w:rFonts w:ascii="Calibri" w:eastAsia="MS Mincho" w:hAnsi="Calibri"/>
          <w:spacing w:val="4"/>
        </w:rPr>
        <w:t xml:space="preserve"> o předání a převzetí Díla</w:t>
      </w:r>
      <w:r w:rsidRPr="00F1140A">
        <w:rPr>
          <w:rFonts w:ascii="Calibri" w:eastAsia="MS Mincho" w:hAnsi="Calibri"/>
          <w:spacing w:val="4"/>
        </w:rPr>
        <w:t xml:space="preserve"> vyhotoví vždy oprávnění zástupci obou smluvních stran. Protokol o předání a převzetí Díla bude zejména obsahovat: </w:t>
      </w:r>
    </w:p>
    <w:p w14:paraId="16F85094" w14:textId="35B5C838" w:rsidR="003742A2" w:rsidRPr="00F1140A" w:rsidRDefault="003742A2" w:rsidP="003742A2">
      <w:pPr>
        <w:pStyle w:val="Prosttext"/>
        <w:numPr>
          <w:ilvl w:val="0"/>
          <w:numId w:val="20"/>
        </w:numPr>
        <w:jc w:val="both"/>
        <w:rPr>
          <w:rFonts w:ascii="Calibri" w:eastAsia="MS Mincho" w:hAnsi="Calibri"/>
          <w:spacing w:val="4"/>
        </w:rPr>
      </w:pPr>
      <w:r w:rsidRPr="00F1140A">
        <w:rPr>
          <w:rFonts w:ascii="Calibri" w:eastAsia="MS Mincho" w:hAnsi="Calibri"/>
          <w:spacing w:val="4"/>
        </w:rPr>
        <w:t>popis stavu Díla v</w:t>
      </w:r>
      <w:r>
        <w:rPr>
          <w:rFonts w:ascii="Calibri" w:eastAsia="MS Mincho" w:hAnsi="Calibri"/>
          <w:spacing w:val="4"/>
        </w:rPr>
        <w:t> </w:t>
      </w:r>
      <w:r w:rsidRPr="00F1140A">
        <w:rPr>
          <w:rFonts w:ascii="Calibri" w:eastAsia="MS Mincho" w:hAnsi="Calibri"/>
          <w:spacing w:val="4"/>
        </w:rPr>
        <w:t>okamžiku předání</w:t>
      </w:r>
      <w:r w:rsidR="00E50564">
        <w:rPr>
          <w:rFonts w:ascii="Calibri" w:eastAsia="MS Mincho" w:hAnsi="Calibri"/>
          <w:spacing w:val="4"/>
        </w:rPr>
        <w:t xml:space="preserve"> Díla</w:t>
      </w:r>
      <w:r w:rsidR="007004BF">
        <w:rPr>
          <w:rFonts w:ascii="Calibri" w:eastAsia="MS Mincho" w:hAnsi="Calibri"/>
          <w:spacing w:val="4"/>
        </w:rPr>
        <w:t>;</w:t>
      </w:r>
    </w:p>
    <w:p w14:paraId="4F380E03" w14:textId="1869128D" w:rsidR="003742A2" w:rsidRPr="00F1140A" w:rsidRDefault="003742A2" w:rsidP="003742A2">
      <w:pPr>
        <w:pStyle w:val="Prosttext"/>
        <w:numPr>
          <w:ilvl w:val="0"/>
          <w:numId w:val="20"/>
        </w:numPr>
        <w:jc w:val="both"/>
        <w:rPr>
          <w:rFonts w:ascii="Calibri" w:eastAsia="MS Mincho" w:hAnsi="Calibri"/>
          <w:spacing w:val="4"/>
        </w:rPr>
      </w:pPr>
      <w:r w:rsidRPr="00F1140A">
        <w:rPr>
          <w:rFonts w:ascii="Calibri" w:eastAsia="MS Mincho" w:hAnsi="Calibri"/>
          <w:spacing w:val="4"/>
        </w:rPr>
        <w:t>soupis dokladů, jež zhotovitel předává objednateli s</w:t>
      </w:r>
      <w:r>
        <w:rPr>
          <w:rFonts w:ascii="Calibri" w:eastAsia="MS Mincho" w:hAnsi="Calibri"/>
          <w:spacing w:val="4"/>
        </w:rPr>
        <w:t> </w:t>
      </w:r>
      <w:r w:rsidRPr="00F1140A">
        <w:rPr>
          <w:rFonts w:ascii="Calibri" w:eastAsia="MS Mincho" w:hAnsi="Calibri"/>
          <w:spacing w:val="4"/>
        </w:rPr>
        <w:t>dokončen</w:t>
      </w:r>
      <w:r>
        <w:rPr>
          <w:rFonts w:ascii="Calibri" w:eastAsia="MS Mincho" w:hAnsi="Calibri"/>
          <w:spacing w:val="4"/>
        </w:rPr>
        <w:t>ým</w:t>
      </w:r>
      <w:r w:rsidRPr="00F1140A">
        <w:rPr>
          <w:rFonts w:ascii="Calibri" w:eastAsia="MS Mincho" w:hAnsi="Calibri"/>
          <w:spacing w:val="4"/>
        </w:rPr>
        <w:t xml:space="preserve"> Díl</w:t>
      </w:r>
      <w:r>
        <w:rPr>
          <w:rFonts w:ascii="Calibri" w:eastAsia="MS Mincho" w:hAnsi="Calibri"/>
          <w:spacing w:val="4"/>
        </w:rPr>
        <w:t>em</w:t>
      </w:r>
      <w:r w:rsidR="007004BF">
        <w:rPr>
          <w:rFonts w:ascii="Calibri" w:eastAsia="MS Mincho" w:hAnsi="Calibri"/>
          <w:spacing w:val="4"/>
        </w:rPr>
        <w:t>;</w:t>
      </w:r>
    </w:p>
    <w:p w14:paraId="347E7789" w14:textId="6AD8B366" w:rsidR="003742A2" w:rsidRPr="00E4214F" w:rsidRDefault="003742A2" w:rsidP="003742A2">
      <w:pPr>
        <w:pStyle w:val="Prosttext"/>
        <w:numPr>
          <w:ilvl w:val="0"/>
          <w:numId w:val="20"/>
        </w:numPr>
        <w:spacing w:after="240"/>
        <w:ind w:hanging="357"/>
        <w:jc w:val="both"/>
        <w:rPr>
          <w:rFonts w:ascii="Calibri" w:eastAsia="MS Mincho" w:hAnsi="Calibri"/>
          <w:spacing w:val="4"/>
        </w:rPr>
      </w:pPr>
      <w:r w:rsidRPr="00F1140A">
        <w:rPr>
          <w:rFonts w:ascii="Calibri" w:eastAsia="MS Mincho" w:hAnsi="Calibri"/>
          <w:spacing w:val="4"/>
        </w:rPr>
        <w:t>seznam vad a nedodělků, jež váznou na předávané</w:t>
      </w:r>
      <w:r>
        <w:rPr>
          <w:rFonts w:ascii="Calibri" w:eastAsia="MS Mincho" w:hAnsi="Calibri"/>
          <w:spacing w:val="4"/>
        </w:rPr>
        <w:t>m</w:t>
      </w:r>
      <w:r w:rsidRPr="00F1140A">
        <w:rPr>
          <w:rFonts w:ascii="Calibri" w:eastAsia="MS Mincho" w:hAnsi="Calibri"/>
          <w:spacing w:val="4"/>
        </w:rPr>
        <w:t xml:space="preserve"> Díl</w:t>
      </w:r>
      <w:r>
        <w:rPr>
          <w:rFonts w:ascii="Calibri" w:eastAsia="MS Mincho" w:hAnsi="Calibri"/>
          <w:spacing w:val="4"/>
        </w:rPr>
        <w:t>e</w:t>
      </w:r>
      <w:r w:rsidRPr="00F1140A">
        <w:rPr>
          <w:rFonts w:ascii="Calibri" w:eastAsia="MS Mincho" w:hAnsi="Calibri"/>
          <w:spacing w:val="4"/>
        </w:rPr>
        <w:t>, spolu s</w:t>
      </w:r>
      <w:r>
        <w:rPr>
          <w:rFonts w:ascii="Calibri" w:eastAsia="MS Mincho" w:hAnsi="Calibri"/>
          <w:spacing w:val="4"/>
        </w:rPr>
        <w:t> </w:t>
      </w:r>
      <w:r w:rsidRPr="00F1140A">
        <w:rPr>
          <w:rFonts w:ascii="Calibri" w:eastAsia="MS Mincho" w:hAnsi="Calibri"/>
          <w:spacing w:val="4"/>
        </w:rPr>
        <w:t>přiměřenou lhůtou k</w:t>
      </w:r>
      <w:r>
        <w:rPr>
          <w:rFonts w:ascii="Calibri" w:eastAsia="MS Mincho" w:hAnsi="Calibri"/>
          <w:spacing w:val="4"/>
        </w:rPr>
        <w:t> </w:t>
      </w:r>
      <w:r w:rsidRPr="00F1140A">
        <w:rPr>
          <w:rFonts w:ascii="Calibri" w:eastAsia="MS Mincho" w:hAnsi="Calibri"/>
          <w:spacing w:val="4"/>
        </w:rPr>
        <w:t>jejich odstranění</w:t>
      </w:r>
      <w:r>
        <w:rPr>
          <w:rFonts w:ascii="Calibri" w:eastAsia="MS Mincho" w:hAnsi="Calibri"/>
          <w:spacing w:val="4"/>
        </w:rPr>
        <w:t>,</w:t>
      </w:r>
      <w:r w:rsidRPr="00F1140A">
        <w:rPr>
          <w:rFonts w:ascii="Calibri" w:eastAsia="MS Mincho" w:hAnsi="Calibri"/>
          <w:spacing w:val="4"/>
        </w:rPr>
        <w:t xml:space="preserve"> stanovenou objednatelem</w:t>
      </w:r>
      <w:r w:rsidR="007004BF">
        <w:rPr>
          <w:rFonts w:ascii="Calibri" w:eastAsia="MS Mincho" w:hAnsi="Calibri"/>
          <w:spacing w:val="4"/>
        </w:rPr>
        <w:t>.</w:t>
      </w:r>
    </w:p>
    <w:p w14:paraId="72BC9291" w14:textId="77777777" w:rsidR="003742A2" w:rsidRPr="00F1140A" w:rsidRDefault="003742A2" w:rsidP="003742A2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Objednatel není povinen převzít nedokončené Dílo.</w:t>
      </w:r>
    </w:p>
    <w:p w14:paraId="474FAFAC" w14:textId="7C5526E8" w:rsidR="003742A2" w:rsidRPr="00F1140A" w:rsidRDefault="003742A2" w:rsidP="003742A2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Pokud zhotovitel neodstraní veškeré vady a (nebo) nedodělky</w:t>
      </w:r>
      <w:r w:rsidR="00B43C54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uvedené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předávacím protokolu ve sjednaném termínu, je povinen zaplatit objednateli smluvní pokutu ve výši 0,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1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% z ceny Díla bez DPH</w:t>
      </w:r>
      <w:r w:rsidR="007004BF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za každý i započatý </w:t>
      </w:r>
      <w:r w:rsidR="00B43C5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kalendářní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den prodlení, a to až do odstranění všech vytknutých vad (nedodělků).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případě, že zhotovitel neodstraní vady a (nebo) nedodělky ani do 5 pracovních dnů po marném uplynutí lhůty pro jejich odstranění, je objednatel oprávněn tyto vady a (nebo) nedodělky odstranit sám nebo prostřednictvím třetí osoby, a to na náklady zhotovitele.</w:t>
      </w:r>
    </w:p>
    <w:p w14:paraId="57134202" w14:textId="77777777" w:rsidR="003742A2" w:rsidRPr="00F1140A" w:rsidRDefault="003742A2" w:rsidP="003742A2">
      <w:pPr>
        <w:numPr>
          <w:ilvl w:val="0"/>
          <w:numId w:val="11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Vadou Díla se rozumí odchylka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kvalitě a parametrech Díla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sjednaných touto smlouvou a stanovených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obecně závaznými předpisy a technickými normami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popř. nedodělky Díla. Jedná se zejména o použití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nesprávné výpočtové metody, o chyby ve výpočtech a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měrných jednotkách, které mají negativní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dopad na Dílo, výši ceny Díla.</w:t>
      </w:r>
    </w:p>
    <w:p w14:paraId="18D82F7B" w14:textId="77777777" w:rsidR="003742A2" w:rsidRDefault="003742A2" w:rsidP="003742A2">
      <w:pPr>
        <w:rPr>
          <w:rFonts w:asciiTheme="minorHAnsi" w:hAnsiTheme="minorHAnsi" w:cs="Myriad Pro"/>
          <w:spacing w:val="4"/>
          <w:w w:val="105"/>
          <w:sz w:val="22"/>
          <w:szCs w:val="22"/>
        </w:rPr>
      </w:pPr>
    </w:p>
    <w:p w14:paraId="417C7BF7" w14:textId="1E44EBD6" w:rsidR="003742A2" w:rsidRPr="00743F6A" w:rsidRDefault="003742A2" w:rsidP="00321856">
      <w:pPr>
        <w:spacing w:before="480" w:after="240"/>
        <w:jc w:val="center"/>
        <w:rPr>
          <w:rFonts w:ascii="Calibri" w:hAnsi="Calibri"/>
          <w:b/>
          <w:color w:val="000000"/>
          <w:spacing w:val="4"/>
          <w:sz w:val="28"/>
          <w:szCs w:val="28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lastRenderedPageBreak/>
        <w:t xml:space="preserve"> </w:t>
      </w:r>
      <w:r w:rsidRPr="00F1140A">
        <w:rPr>
          <w:rFonts w:ascii="Calibri" w:hAnsi="Calibri"/>
          <w:b/>
          <w:color w:val="000000"/>
          <w:spacing w:val="4"/>
          <w:sz w:val="28"/>
        </w:rPr>
        <w:t xml:space="preserve">Oddíl III. </w:t>
      </w:r>
      <w:r>
        <w:rPr>
          <w:rFonts w:ascii="Calibri" w:hAnsi="Calibri"/>
          <w:b/>
          <w:color w:val="000000"/>
          <w:spacing w:val="4"/>
          <w:sz w:val="28"/>
        </w:rPr>
        <w:t>–</w:t>
      </w:r>
      <w:r w:rsidRPr="00F1140A">
        <w:rPr>
          <w:rFonts w:ascii="Calibri" w:hAnsi="Calibri"/>
          <w:b/>
          <w:color w:val="000000"/>
          <w:spacing w:val="4"/>
          <w:sz w:val="28"/>
        </w:rPr>
        <w:t xml:space="preserve"> V</w:t>
      </w:r>
      <w:r w:rsidRPr="00F1140A">
        <w:rPr>
          <w:rFonts w:ascii="Calibri" w:hAnsi="Calibri"/>
          <w:b/>
          <w:color w:val="000000"/>
          <w:spacing w:val="4"/>
          <w:sz w:val="28"/>
          <w:szCs w:val="28"/>
        </w:rPr>
        <w:t>LASTNICTVÍ K</w:t>
      </w:r>
      <w:r>
        <w:rPr>
          <w:rFonts w:ascii="Calibri" w:hAnsi="Calibri"/>
          <w:b/>
          <w:color w:val="000000"/>
          <w:spacing w:val="4"/>
          <w:sz w:val="28"/>
          <w:szCs w:val="28"/>
        </w:rPr>
        <w:t> </w:t>
      </w:r>
      <w:r w:rsidRPr="00F1140A">
        <w:rPr>
          <w:rFonts w:ascii="Calibri" w:hAnsi="Calibri"/>
          <w:b/>
          <w:color w:val="000000"/>
          <w:spacing w:val="4"/>
          <w:sz w:val="28"/>
          <w:szCs w:val="28"/>
        </w:rPr>
        <w:t>DÍLU, VADY, ZÁRUKA</w:t>
      </w:r>
    </w:p>
    <w:p w14:paraId="5FAC7EC8" w14:textId="77777777" w:rsidR="003742A2" w:rsidRPr="00F1140A" w:rsidRDefault="003742A2" w:rsidP="003742A2">
      <w:pPr>
        <w:pStyle w:val="Prosttext"/>
        <w:spacing w:before="120" w:after="120"/>
        <w:jc w:val="center"/>
        <w:rPr>
          <w:rFonts w:ascii="Calibri" w:eastAsia="MS Mincho" w:hAnsi="Calibri"/>
          <w:b/>
          <w:bCs/>
          <w:spacing w:val="4"/>
        </w:rPr>
      </w:pPr>
      <w:r w:rsidRPr="00F1140A">
        <w:rPr>
          <w:rFonts w:ascii="Calibri" w:eastAsia="MS Mincho" w:hAnsi="Calibri"/>
          <w:b/>
          <w:bCs/>
          <w:spacing w:val="4"/>
        </w:rPr>
        <w:t>I.</w:t>
      </w:r>
    </w:p>
    <w:p w14:paraId="506899A0" w14:textId="730D65E8" w:rsidR="003742A2" w:rsidRPr="00D21B49" w:rsidRDefault="003742A2" w:rsidP="00D21B49">
      <w:pPr>
        <w:pStyle w:val="Prosttext"/>
        <w:spacing w:before="120" w:after="240"/>
        <w:jc w:val="center"/>
        <w:rPr>
          <w:rFonts w:ascii="Calibri" w:eastAsia="MS Mincho" w:hAnsi="Calibri"/>
          <w:b/>
          <w:bCs/>
          <w:spacing w:val="4"/>
        </w:rPr>
      </w:pPr>
      <w:r w:rsidRPr="00F1140A">
        <w:rPr>
          <w:rFonts w:ascii="Calibri" w:eastAsia="MS Mincho" w:hAnsi="Calibri"/>
          <w:b/>
          <w:bCs/>
          <w:spacing w:val="4"/>
        </w:rPr>
        <w:t>VLASTNICKÉ PRÁVO K</w:t>
      </w:r>
      <w:r>
        <w:rPr>
          <w:rFonts w:ascii="Calibri" w:eastAsia="MS Mincho" w:hAnsi="Calibri"/>
          <w:b/>
          <w:bCs/>
          <w:spacing w:val="4"/>
        </w:rPr>
        <w:t> </w:t>
      </w:r>
      <w:r w:rsidRPr="00F1140A">
        <w:rPr>
          <w:rFonts w:ascii="Calibri" w:eastAsia="MS Mincho" w:hAnsi="Calibri"/>
          <w:b/>
          <w:bCs/>
          <w:spacing w:val="4"/>
        </w:rPr>
        <w:t>DÍLU A NEBEZPEČÍ ŠKODY</w:t>
      </w:r>
    </w:p>
    <w:p w14:paraId="57DA6537" w14:textId="77777777" w:rsidR="003742A2" w:rsidRPr="002715C7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2715C7">
        <w:rPr>
          <w:rFonts w:asciiTheme="minorHAnsi" w:hAnsiTheme="minorHAnsi" w:cs="Myriad Pro"/>
          <w:spacing w:val="4"/>
          <w:w w:val="105"/>
          <w:sz w:val="22"/>
          <w:szCs w:val="22"/>
        </w:rPr>
        <w:t>Vlastnictví k 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ílu</w:t>
      </w:r>
      <w:r w:rsidRPr="002715C7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přechází na objednatele okamžikem podpisu předávacího protokolu dle oddílu II., čl. III. této smlouvy.</w:t>
      </w:r>
    </w:p>
    <w:p w14:paraId="7069E3DE" w14:textId="77777777" w:rsidR="003742A2" w:rsidRPr="00F1140A" w:rsidRDefault="003742A2" w:rsidP="003742A2">
      <w:pPr>
        <w:pStyle w:val="Odstavecseseznamem"/>
        <w:kinsoku w:val="0"/>
        <w:overflowPunct w:val="0"/>
        <w:autoSpaceDE w:val="0"/>
        <w:autoSpaceDN w:val="0"/>
        <w:adjustRightInd w:val="0"/>
        <w:spacing w:before="120" w:after="120"/>
        <w:ind w:left="0"/>
        <w:contextualSpacing w:val="0"/>
        <w:jc w:val="center"/>
        <w:outlineLvl w:val="0"/>
        <w:rPr>
          <w:rFonts w:asciiTheme="minorHAnsi" w:hAnsiTheme="minorHAnsi" w:cs="Myriad Pro"/>
          <w:b/>
          <w:bCs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b/>
          <w:bCs/>
          <w:spacing w:val="4"/>
          <w:sz w:val="22"/>
          <w:szCs w:val="22"/>
        </w:rPr>
        <w:t xml:space="preserve">II. </w:t>
      </w:r>
    </w:p>
    <w:p w14:paraId="2957A347" w14:textId="77777777" w:rsidR="003742A2" w:rsidRPr="00F1140A" w:rsidRDefault="003742A2" w:rsidP="003742A2">
      <w:pPr>
        <w:pStyle w:val="Odstavecseseznamem"/>
        <w:kinsoku w:val="0"/>
        <w:overflowPunct w:val="0"/>
        <w:autoSpaceDE w:val="0"/>
        <w:autoSpaceDN w:val="0"/>
        <w:adjustRightInd w:val="0"/>
        <w:spacing w:before="120" w:after="240"/>
        <w:ind w:left="0"/>
        <w:jc w:val="center"/>
        <w:outlineLvl w:val="0"/>
        <w:rPr>
          <w:rFonts w:asciiTheme="minorHAnsi" w:hAnsiTheme="minorHAnsi" w:cs="Myriad Pro"/>
          <w:b/>
          <w:bCs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b/>
          <w:bCs/>
          <w:spacing w:val="4"/>
          <w:sz w:val="22"/>
          <w:szCs w:val="22"/>
        </w:rPr>
        <w:t>ZÁRUČNÍ PODMÍNKY</w:t>
      </w:r>
    </w:p>
    <w:p w14:paraId="221F965D" w14:textId="77777777" w:rsidR="003742A2" w:rsidRPr="00F1140A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Zhotovitel odpovídá za to, že Dílo je řádně provedeno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souladu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touto smlouvou, ČSN, ČSN EN a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platnými a účinnými právními předpisy.</w:t>
      </w:r>
    </w:p>
    <w:p w14:paraId="30D830C6" w14:textId="5DDC6EA6" w:rsidR="003742A2" w:rsidRPr="00F1140A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Zhotovitel poskytuje objednateli záruku za jakost. Záruční doba na jednotlivé části předmětu Díla počne běžet předáním dokončeného kompletního předmětu Díla (všech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jeho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jednotlivých částí)</w:t>
      </w:r>
      <w:r w:rsidR="00B95D77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="00460156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bez vad a nedodělků </w:t>
      </w:r>
      <w:r w:rsidR="00B95D77">
        <w:rPr>
          <w:rFonts w:asciiTheme="minorHAnsi" w:hAnsiTheme="minorHAnsi" w:cs="Myriad Pro"/>
          <w:spacing w:val="4"/>
          <w:w w:val="105"/>
          <w:sz w:val="22"/>
          <w:szCs w:val="22"/>
        </w:rPr>
        <w:t>objednateli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="00B95D77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="00460156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stvrzeného podpisem předávacího protokolu oběma smluvními stranami, </w:t>
      </w:r>
      <w:r w:rsidR="00B95D77">
        <w:rPr>
          <w:rFonts w:asciiTheme="minorHAnsi" w:hAnsiTheme="minorHAnsi" w:cs="Myriad Pro"/>
          <w:spacing w:val="4"/>
          <w:w w:val="105"/>
          <w:sz w:val="22"/>
          <w:szCs w:val="22"/>
        </w:rPr>
        <w:t>a to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po dobu 2 let.  Po dobu trvání záruční doby má objednatel právo požadovat a zhotovitel povinnost bezplatně odstranit veškeré písemně vytknuté vady Díla.</w:t>
      </w:r>
    </w:p>
    <w:p w14:paraId="70D3DE3D" w14:textId="03C2F68A" w:rsidR="003742A2" w:rsidRPr="00F1140A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Vady Díla je zhotovitel povinen odstranit na sv</w:t>
      </w:r>
      <w:r w:rsidR="00460156">
        <w:rPr>
          <w:rFonts w:asciiTheme="minorHAnsi" w:hAnsiTheme="minorHAnsi" w:cs="Myriad Pro"/>
          <w:spacing w:val="4"/>
          <w:w w:val="105"/>
          <w:sz w:val="22"/>
          <w:szCs w:val="22"/>
        </w:rPr>
        <w:t>é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náklady neprodleně. Pokud vzhledem k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charakteru vad nemohou být odstraněny neprodleně, je zhotovitel povinen vady odstranit nejpozději do deseti dnů po jejich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písemném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="008B17E7">
        <w:rPr>
          <w:rFonts w:asciiTheme="minorHAnsi" w:hAnsiTheme="minorHAnsi" w:cs="Myriad Pro"/>
          <w:spacing w:val="4"/>
          <w:w w:val="105"/>
          <w:sz w:val="22"/>
          <w:szCs w:val="22"/>
        </w:rPr>
        <w:t>vytknutí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objednatelem, pokud se s objednatel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em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písemně nedohodne na jiné lhůtě.</w:t>
      </w:r>
      <w:r w:rsidRPr="00F1140A">
        <w:rPr>
          <w:rFonts w:asciiTheme="minorHAnsi" w:eastAsia="Calibri" w:hAnsiTheme="minorHAnsi" w:cs="Tahoma"/>
          <w:spacing w:val="4"/>
          <w:kern w:val="1"/>
          <w:sz w:val="22"/>
          <w:szCs w:val="22"/>
          <w:lang w:eastAsia="ar-SA"/>
        </w:rPr>
        <w:t xml:space="preserve"> </w:t>
      </w:r>
    </w:p>
    <w:p w14:paraId="0B01C0DA" w14:textId="77777777" w:rsidR="003742A2" w:rsidRPr="00F1140A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eastAsiaTheme="minorHAnsi" w:hAnsiTheme="minorHAnsi" w:cs="Myriad Pro"/>
          <w:spacing w:val="4"/>
          <w:sz w:val="22"/>
          <w:szCs w:val="22"/>
          <w:lang w:eastAsia="en-US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Neodstraní-li zhotovitel vady Díla ve lhůtě podle této smlouvy, nebo oznámí-li před jejím uplynutím, že vady neodstraní, může objednatel mimo jiná svá práva objednatele z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vadného plnění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stanovená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občanským zákoníkem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, po předchozím vyrozumění zhotovitele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vadu odstranit sám či prostřednictvím jiné fyzické či právnické osoby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 a to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na náklady zhotovitele</w:t>
      </w:r>
      <w:r w:rsidRPr="00F1140A">
        <w:rPr>
          <w:rFonts w:cs="Myriad Pro"/>
          <w:spacing w:val="4"/>
          <w:w w:val="105"/>
        </w:rPr>
        <w:t xml:space="preserve">. </w:t>
      </w:r>
    </w:p>
    <w:p w14:paraId="5D5013E1" w14:textId="77777777" w:rsidR="003742A2" w:rsidRPr="00F1140A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</w:pP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Zhotovitel se zavazuje odstranit vady na své náklady tak, aby objednateli nevznikly žádné vícenáklady, v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 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opačném případě tyto hradí zhotovitel.</w:t>
      </w:r>
    </w:p>
    <w:p w14:paraId="641790C7" w14:textId="77777777" w:rsidR="003742A2" w:rsidRPr="00F1140A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</w:pP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O odstranění vady bude sepsán protokol, který podepíší obě smluvní strany. V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 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tomto protokolu, který vystaví zhotovitel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,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 xml:space="preserve"> musí být mimo jiné uvedeno: jména zástupců obou smluvních stran, číslo 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 xml:space="preserve">této 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smlouvy, datum uplatnění a č.j. reklamace, popis a rozsah vady a způsob jejího odstranění, datum zahájení a ukončení odstranění vady (doba od zjištění do odstranění vady) a vyjádření, zda vada bránila využívání Díla k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 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účelu, ke kterému bylo určeno.</w:t>
      </w:r>
    </w:p>
    <w:p w14:paraId="771A0DAA" w14:textId="77777777" w:rsidR="003742A2" w:rsidRPr="00F1140A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</w:pP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Reklamaci lze uplatnit nejpozději do posledního dne záruční doby, přičemž i reklamace odeslaná objednatelem v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 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 xml:space="preserve">poslední den záruční 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doby,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 xml:space="preserve"> se považuje za včas uplatněnou. </w:t>
      </w:r>
    </w:p>
    <w:p w14:paraId="3D8B17C3" w14:textId="77777777" w:rsidR="003742A2" w:rsidRPr="00F1140A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</w:pP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Na reklamovanou vadu se hledí jako na vadu, za kterou zhotovitel odpovídá, dokud zhotovitel neprokáže opak.</w:t>
      </w:r>
    </w:p>
    <w:p w14:paraId="1C1B67FD" w14:textId="77777777" w:rsidR="003742A2" w:rsidRPr="00F1140A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</w:pP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V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 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 xml:space="preserve">případě, že se jedná o vadu bránící užití Díla ke sjednanému účelu, může objednatel od 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 xml:space="preserve">této 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smlouvy odstoupit.</w:t>
      </w:r>
    </w:p>
    <w:p w14:paraId="627107B6" w14:textId="77777777" w:rsidR="003742A2" w:rsidRPr="004047CF" w:rsidRDefault="003742A2" w:rsidP="003742A2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eastAsiaTheme="minorHAnsi" w:hAnsiTheme="minorHAnsi" w:cs="Myriad Pro"/>
          <w:spacing w:val="4"/>
          <w:sz w:val="22"/>
          <w:szCs w:val="22"/>
          <w:lang w:eastAsia="en-US"/>
        </w:rPr>
      </w:pP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V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 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případě provádění některé části Díla prostřednictvím poddodavatele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,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 xml:space="preserve"> odpovídá zhotovitel</w:t>
      </w:r>
      <w:r w:rsidRPr="00F1140A">
        <w:rPr>
          <w:rFonts w:asciiTheme="minorHAnsi" w:eastAsiaTheme="minorHAnsi" w:hAnsiTheme="minorHAnsi" w:cs="Myriad Pro"/>
          <w:spacing w:val="4"/>
          <w:w w:val="102"/>
          <w:sz w:val="22"/>
          <w:szCs w:val="22"/>
          <w:lang w:eastAsia="en-US"/>
        </w:rPr>
        <w:t xml:space="preserve"> 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 xml:space="preserve">objednateli jako by Dílo prováděl </w:t>
      </w:r>
      <w:r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 xml:space="preserve">on </w:t>
      </w:r>
      <w:r w:rsidRPr="00F1140A">
        <w:rPr>
          <w:rFonts w:asciiTheme="minorHAnsi" w:eastAsiaTheme="minorHAnsi" w:hAnsiTheme="minorHAnsi" w:cs="Myriad Pro"/>
          <w:spacing w:val="4"/>
          <w:w w:val="105"/>
          <w:sz w:val="22"/>
          <w:szCs w:val="22"/>
          <w:lang w:eastAsia="en-US"/>
        </w:rPr>
        <w:t>sám.</w:t>
      </w:r>
    </w:p>
    <w:p w14:paraId="2541B0CD" w14:textId="77777777" w:rsidR="003742A2" w:rsidRPr="00F1140A" w:rsidRDefault="003742A2" w:rsidP="003A0921">
      <w:p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before="480" w:after="240"/>
        <w:jc w:val="center"/>
        <w:rPr>
          <w:rFonts w:asciiTheme="minorHAnsi" w:eastAsiaTheme="minorHAnsi" w:hAnsiTheme="minorHAnsi" w:cs="Myriad Pro"/>
          <w:spacing w:val="4"/>
          <w:sz w:val="22"/>
          <w:szCs w:val="22"/>
          <w:lang w:eastAsia="en-US"/>
        </w:rPr>
      </w:pPr>
      <w:r w:rsidRPr="00F1140A">
        <w:rPr>
          <w:rFonts w:ascii="Calibri" w:hAnsi="Calibri"/>
          <w:b/>
          <w:color w:val="000000"/>
          <w:spacing w:val="4"/>
          <w:sz w:val="28"/>
        </w:rPr>
        <w:lastRenderedPageBreak/>
        <w:t>Oddíl IV. – SANKCE, UKONČENÍ SMLOUVY, ZÁVĚREČNÁ USTANOVENÍ</w:t>
      </w:r>
    </w:p>
    <w:p w14:paraId="64288096" w14:textId="77777777" w:rsidR="003742A2" w:rsidRPr="00F1140A" w:rsidRDefault="003742A2" w:rsidP="003742A2">
      <w:pPr>
        <w:kinsoku w:val="0"/>
        <w:overflowPunct w:val="0"/>
        <w:autoSpaceDE w:val="0"/>
        <w:autoSpaceDN w:val="0"/>
        <w:adjustRightInd w:val="0"/>
        <w:spacing w:before="120" w:after="120"/>
        <w:jc w:val="center"/>
        <w:outlineLvl w:val="0"/>
        <w:rPr>
          <w:rFonts w:asciiTheme="minorHAnsi" w:hAnsiTheme="minorHAnsi" w:cs="Myriad Pro"/>
          <w:b/>
          <w:bCs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b/>
          <w:bCs/>
          <w:spacing w:val="4"/>
          <w:sz w:val="22"/>
          <w:szCs w:val="22"/>
        </w:rPr>
        <w:t xml:space="preserve">I. </w:t>
      </w:r>
    </w:p>
    <w:p w14:paraId="00D9EBB7" w14:textId="77777777" w:rsidR="003742A2" w:rsidRPr="00F1140A" w:rsidRDefault="003742A2" w:rsidP="003742A2">
      <w:pPr>
        <w:kinsoku w:val="0"/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rFonts w:asciiTheme="minorHAnsi" w:hAnsiTheme="minorHAnsi" w:cs="Myriad Pro"/>
          <w:b/>
          <w:bCs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b/>
          <w:bCs/>
          <w:spacing w:val="4"/>
          <w:sz w:val="22"/>
          <w:szCs w:val="22"/>
        </w:rPr>
        <w:t>SANKCE</w:t>
      </w:r>
    </w:p>
    <w:p w14:paraId="43346A34" w14:textId="64181B41" w:rsidR="003742A2" w:rsidRPr="00F1140A" w:rsidRDefault="003742A2" w:rsidP="003742A2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Ocitne-li se zhotovitel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prodlení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předáním předmětu Díla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termínech podle odd. I.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čl. V.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odst. 2. a 3. této smlouvy, je povinen zaplatit objednateli smluvní pokutu ve výši 0,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2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%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ceny Díla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bez DPH,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za každý započatý </w:t>
      </w:r>
      <w:r w:rsidR="00015CE3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kalendářní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den prodlení s tím, že tuto smluvní pokutu má objednatel právo započítat na částku uvedenou v konečné faktuře (tj. na cenu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D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íla).</w:t>
      </w:r>
      <w:r w:rsidRPr="00F1140A">
        <w:rPr>
          <w:rFonts w:asciiTheme="minorHAnsi" w:hAnsiTheme="minorHAnsi" w:cs="Myriad Pro"/>
          <w:spacing w:val="4"/>
          <w:sz w:val="22"/>
          <w:szCs w:val="22"/>
        </w:rPr>
        <w:t xml:space="preserve"> </w:t>
      </w:r>
    </w:p>
    <w:p w14:paraId="4CDB1280" w14:textId="2EA4CD41" w:rsidR="003742A2" w:rsidRPr="00F1140A" w:rsidRDefault="003742A2" w:rsidP="003742A2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V případě prodlení zhotovitele s odstraňováním reklamovaných závad v termínech dle odd. III.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čl. II.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odst.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4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. této smlouvy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je zhotovitel povinen uhradit objednateli smluvní pokutu ve </w:t>
      </w:r>
      <w:r w:rsidR="008E5834"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výši </w:t>
      </w:r>
      <w:r w:rsidR="008E5834">
        <w:rPr>
          <w:rFonts w:asciiTheme="minorHAnsi" w:hAnsiTheme="minorHAnsi" w:cs="Myriad Pro"/>
          <w:spacing w:val="4"/>
          <w:w w:val="105"/>
          <w:sz w:val="22"/>
          <w:szCs w:val="22"/>
        </w:rPr>
        <w:t>0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1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%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ceny Díla bez DPH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za každou reklamovanou vadu a každý započatý kalendářní den prodlení.</w:t>
      </w:r>
    </w:p>
    <w:p w14:paraId="0B6193FE" w14:textId="6978BDBC" w:rsidR="003742A2" w:rsidRPr="00F1140A" w:rsidRDefault="003742A2" w:rsidP="003742A2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Ocitne-li se objednatel v prodlení s úhradou ceny předmětu Díla podle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odd. I., čl. VII. této smlouvy,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je povinen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zaplatit zhotoviteli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úrok z prodlení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ve výši 0,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0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2 % z dlužné částky bez DPH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za každý započatý </w:t>
      </w:r>
      <w:r w:rsidR="00CE713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kalendářní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den prodlení.</w:t>
      </w:r>
    </w:p>
    <w:p w14:paraId="3977226F" w14:textId="77777777" w:rsidR="003742A2" w:rsidRPr="00F1140A" w:rsidRDefault="003742A2" w:rsidP="003742A2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120"/>
        <w:ind w:left="39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Zhotovitel má právo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uplatnit vůči objednateli nárok na smluvní pokutu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:</w:t>
      </w:r>
    </w:p>
    <w:p w14:paraId="2A70C7C7" w14:textId="77777777" w:rsidR="003742A2" w:rsidRPr="00F1140A" w:rsidRDefault="003742A2" w:rsidP="003742A2">
      <w:pPr>
        <w:numPr>
          <w:ilvl w:val="1"/>
          <w:numId w:val="1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after="120"/>
        <w:ind w:left="682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pro případ prodlení objednatele s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úhradou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ceny Díla (viz odstavec 3. tohoto čl. této smlouvy);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</w:p>
    <w:p w14:paraId="43ACF3C3" w14:textId="15B539D9" w:rsidR="003742A2" w:rsidRPr="00F1140A" w:rsidRDefault="003742A2" w:rsidP="003742A2">
      <w:pPr>
        <w:numPr>
          <w:ilvl w:val="1"/>
          <w:numId w:val="1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after="120"/>
        <w:ind w:left="682"/>
        <w:jc w:val="both"/>
        <w:rPr>
          <w:rFonts w:cs="Myriad Pro"/>
          <w:spacing w:val="4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pro případ, že se objednatel nebo jeho zástupce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bez předchozí omluvy nedostaví k zahájení předáv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ání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Díla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, 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a to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ve výši 0,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0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1 % z dlužné částky bez DPH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za každý 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započatý </w:t>
      </w:r>
      <w:r w:rsidR="00CE7130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kalendářní 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>den prodlení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byl-li řádně obeslán způsobem</w:t>
      </w:r>
      <w:r w:rsidR="00CE7130">
        <w:rPr>
          <w:rFonts w:asciiTheme="minorHAnsi" w:hAnsiTheme="minorHAnsi" w:cstheme="minorHAnsi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uvedeným v</w:t>
      </w:r>
      <w:r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této</w:t>
      </w:r>
      <w:r w:rsidRPr="00F1140A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smlouvě.</w:t>
      </w:r>
    </w:p>
    <w:p w14:paraId="5D104AD7" w14:textId="77777777" w:rsidR="003742A2" w:rsidRPr="00F1140A" w:rsidRDefault="003742A2" w:rsidP="003742A2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</w:rPr>
        <w:t>Vznikem povinnosti hradit smluvní pokutu nebo jejím zaplacením</w:t>
      </w:r>
      <w:r>
        <w:rPr>
          <w:rFonts w:asciiTheme="minorHAnsi" w:hAnsiTheme="minorHAnsi" w:cs="Myriad Pro"/>
          <w:spacing w:val="4"/>
          <w:w w:val="105"/>
          <w:sz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</w:rPr>
        <w:t xml:space="preserve"> není dotčen nárok</w:t>
      </w:r>
      <w:r>
        <w:rPr>
          <w:rFonts w:asciiTheme="minorHAnsi" w:hAnsiTheme="minorHAnsi" w:cs="Myriad Pro"/>
          <w:spacing w:val="4"/>
          <w:w w:val="105"/>
          <w:sz w:val="22"/>
        </w:rPr>
        <w:t xml:space="preserve"> poškozené smluvní strany</w:t>
      </w:r>
      <w:r w:rsidRPr="00F1140A">
        <w:rPr>
          <w:rFonts w:asciiTheme="minorHAnsi" w:hAnsiTheme="minorHAnsi" w:cs="Myriad Pro"/>
          <w:spacing w:val="4"/>
          <w:w w:val="105"/>
          <w:sz w:val="22"/>
        </w:rPr>
        <w:t xml:space="preserve"> na náhradu škody</w:t>
      </w:r>
      <w:r>
        <w:rPr>
          <w:rFonts w:asciiTheme="minorHAnsi" w:hAnsiTheme="minorHAnsi" w:cs="Myriad Pro"/>
          <w:spacing w:val="4"/>
          <w:w w:val="105"/>
          <w:sz w:val="22"/>
        </w:rPr>
        <w:t>, a to</w:t>
      </w:r>
      <w:r w:rsidRPr="00F1140A">
        <w:rPr>
          <w:rFonts w:asciiTheme="minorHAnsi" w:hAnsiTheme="minorHAnsi" w:cs="Myriad Pro"/>
          <w:spacing w:val="4"/>
          <w:w w:val="105"/>
          <w:sz w:val="22"/>
        </w:rPr>
        <w:t xml:space="preserve"> v plné výši.</w:t>
      </w:r>
    </w:p>
    <w:p w14:paraId="5514137D" w14:textId="4885955A" w:rsidR="003742A2" w:rsidRPr="00F1140A" w:rsidRDefault="003742A2" w:rsidP="003742A2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sz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</w:rPr>
        <w:t xml:space="preserve">Splatnost smluvních pokut je 14 dnů ode dne doručení </w:t>
      </w:r>
      <w:r>
        <w:rPr>
          <w:rFonts w:asciiTheme="minorHAnsi" w:hAnsiTheme="minorHAnsi" w:cs="Myriad Pro"/>
          <w:spacing w:val="4"/>
          <w:w w:val="105"/>
          <w:sz w:val="22"/>
        </w:rPr>
        <w:t xml:space="preserve">písemné </w:t>
      </w:r>
      <w:r w:rsidRPr="00F1140A">
        <w:rPr>
          <w:rFonts w:asciiTheme="minorHAnsi" w:hAnsiTheme="minorHAnsi" w:cs="Myriad Pro"/>
          <w:spacing w:val="4"/>
          <w:w w:val="105"/>
          <w:sz w:val="22"/>
        </w:rPr>
        <w:t>výzvy oprávněnou smluvní stranou</w:t>
      </w:r>
      <w:r w:rsidR="006E48CE">
        <w:rPr>
          <w:rFonts w:asciiTheme="minorHAnsi" w:hAnsiTheme="minorHAnsi" w:cs="Myriad Pro"/>
          <w:spacing w:val="4"/>
          <w:w w:val="105"/>
          <w:sz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</w:rPr>
        <w:t xml:space="preserve"> smluvní</w:t>
      </w:r>
      <w:r w:rsidRPr="00F1140A">
        <w:rPr>
          <w:rFonts w:asciiTheme="minorHAnsi" w:hAnsiTheme="minorHAnsi" w:cs="Myriad Pro"/>
          <w:spacing w:val="4"/>
          <w:w w:val="102"/>
          <w:sz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</w:rPr>
        <w:t>straně povinné.</w:t>
      </w:r>
    </w:p>
    <w:p w14:paraId="7E3C8623" w14:textId="77777777" w:rsidR="003742A2" w:rsidRPr="00F1140A" w:rsidRDefault="003742A2" w:rsidP="003742A2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sz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</w:rPr>
        <w:t>Objednatel je oprávněn započíst smluvní pokuty proti platbám za plnění zhotovitele a zhotovitel</w:t>
      </w:r>
      <w:r w:rsidRPr="00F1140A">
        <w:rPr>
          <w:rFonts w:asciiTheme="minorHAnsi" w:hAnsiTheme="minorHAnsi" w:cs="Myriad Pro"/>
          <w:spacing w:val="4"/>
          <w:w w:val="102"/>
          <w:sz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</w:rPr>
        <w:t>s tímto bez výhrad souhlasí.</w:t>
      </w:r>
    </w:p>
    <w:p w14:paraId="72F2E3D9" w14:textId="77777777" w:rsidR="003742A2" w:rsidRPr="00F1140A" w:rsidRDefault="003742A2" w:rsidP="003742A2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Smluvní strany prohlašují, že s ohledem na předmět této smlouvy a ve vazbě na sjednané závazky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je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výše smluvních pokut přiměřená a neodporuje dobrým mravům.</w:t>
      </w:r>
    </w:p>
    <w:p w14:paraId="6B1BF4D7" w14:textId="77777777" w:rsidR="003742A2" w:rsidRPr="00F1140A" w:rsidRDefault="003742A2" w:rsidP="003742A2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color w:val="FF0000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Zhotovitel není oprávněn jakékoliv své pohledávky vůči objednateli, vzniklé z této smlouvy, započíst,</w:t>
      </w:r>
      <w:r w:rsidRPr="00F1140A">
        <w:rPr>
          <w:rFonts w:asciiTheme="minorHAnsi" w:hAnsiTheme="minorHAnsi" w:cs="Myriad Pro"/>
          <w:spacing w:val="4"/>
          <w:w w:val="101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zatížit zástavním právem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ani je postoupit na jiného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bez předchozího písemného souhlasu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objednatel</w:t>
      </w:r>
      <w:r w:rsidRPr="00ED703D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e. </w:t>
      </w:r>
    </w:p>
    <w:p w14:paraId="2A8CC36F" w14:textId="77777777" w:rsidR="003742A2" w:rsidRPr="00F1140A" w:rsidRDefault="003742A2" w:rsidP="003742A2">
      <w:pPr>
        <w:kinsoku w:val="0"/>
        <w:overflowPunct w:val="0"/>
        <w:autoSpaceDE w:val="0"/>
        <w:autoSpaceDN w:val="0"/>
        <w:adjustRightInd w:val="0"/>
        <w:spacing w:before="120" w:after="120"/>
        <w:jc w:val="center"/>
        <w:outlineLvl w:val="0"/>
        <w:rPr>
          <w:rFonts w:asciiTheme="minorHAnsi" w:hAnsiTheme="minorHAnsi" w:cs="Myriad Pro"/>
          <w:b/>
          <w:bCs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b/>
          <w:bCs/>
          <w:spacing w:val="4"/>
          <w:sz w:val="22"/>
          <w:szCs w:val="22"/>
        </w:rPr>
        <w:t>II.</w:t>
      </w:r>
    </w:p>
    <w:p w14:paraId="75323F61" w14:textId="77777777" w:rsidR="003742A2" w:rsidRPr="00F1140A" w:rsidRDefault="003742A2" w:rsidP="003742A2">
      <w:pPr>
        <w:kinsoku w:val="0"/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rFonts w:asciiTheme="minorHAnsi" w:hAnsiTheme="minorHAnsi" w:cs="Myriad Pro"/>
          <w:b/>
          <w:bCs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b/>
          <w:bCs/>
          <w:spacing w:val="4"/>
          <w:sz w:val="22"/>
          <w:szCs w:val="22"/>
        </w:rPr>
        <w:t>UKONČENÍ SMLOUVY</w:t>
      </w:r>
    </w:p>
    <w:p w14:paraId="23B66613" w14:textId="77777777" w:rsidR="003742A2" w:rsidRPr="00F1140A" w:rsidRDefault="003742A2" w:rsidP="003742A2">
      <w:pPr>
        <w:numPr>
          <w:ilvl w:val="0"/>
          <w:numId w:val="13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Objednatel je oprávněn (kromě případů uvedených v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 </w:t>
      </w:r>
      <w:proofErr w:type="spellStart"/>
      <w:r>
        <w:rPr>
          <w:rFonts w:asciiTheme="minorHAnsi" w:hAnsiTheme="minorHAnsi" w:cs="Myriad Pro"/>
          <w:spacing w:val="4"/>
          <w:w w:val="105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.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§ 2001 a násl. občanského zákoníku)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od této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smlouvy písemně odstoupit:</w:t>
      </w:r>
    </w:p>
    <w:p w14:paraId="2776A7DE" w14:textId="77777777" w:rsidR="003742A2" w:rsidRPr="00F1140A" w:rsidRDefault="003742A2" w:rsidP="003742A2">
      <w:pPr>
        <w:numPr>
          <w:ilvl w:val="1"/>
          <w:numId w:val="13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spacing w:after="120"/>
        <w:ind w:left="844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byl-li pravomocně zjištěn úpadek zhotovitele a rozhodnuto o způsobu řešení úpadku konkursem,</w:t>
      </w:r>
      <w:r w:rsidRPr="00F1140A">
        <w:rPr>
          <w:rFonts w:asciiTheme="minorHAnsi" w:hAnsiTheme="minorHAnsi" w:cs="Myriad Pro"/>
          <w:spacing w:val="4"/>
          <w:w w:val="101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nebo byl-li insolvenční návrh pravomocně zamítnut pro nedostatek majetku zhotovitele;</w:t>
      </w:r>
    </w:p>
    <w:p w14:paraId="0E12B5A3" w14:textId="77777777" w:rsidR="003742A2" w:rsidRPr="00F1140A" w:rsidRDefault="003742A2" w:rsidP="003742A2">
      <w:pPr>
        <w:numPr>
          <w:ilvl w:val="1"/>
          <w:numId w:val="13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spacing w:after="120"/>
        <w:ind w:left="843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jestliže se zhotovitel ocitne v prodlení s dodáním Díla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delším než 30 dní;</w:t>
      </w:r>
    </w:p>
    <w:p w14:paraId="7ECED45A" w14:textId="77777777" w:rsidR="003742A2" w:rsidRPr="00F1140A" w:rsidRDefault="003742A2" w:rsidP="003742A2">
      <w:pPr>
        <w:numPr>
          <w:ilvl w:val="1"/>
          <w:numId w:val="13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spacing w:after="120"/>
        <w:ind w:left="844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lastRenderedPageBreak/>
        <w:t>bude-li plnění zhotovitele vykazovat vady bránící řádnému užívání Díla, na které objednatel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zhotovitele opakovaně (tzn. nejméně dvakrát) upozornil, a zhotovitel přesto nezjedná ve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stanovené lhůtě nápravu;</w:t>
      </w:r>
    </w:p>
    <w:p w14:paraId="5FB56BFE" w14:textId="77777777" w:rsidR="003742A2" w:rsidRPr="00F1140A" w:rsidRDefault="003742A2" w:rsidP="003742A2">
      <w:pPr>
        <w:numPr>
          <w:ilvl w:val="1"/>
          <w:numId w:val="13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spacing w:after="120"/>
        <w:ind w:left="843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jestliže zhotovitel vstoupil do likvidace.</w:t>
      </w:r>
    </w:p>
    <w:p w14:paraId="4DFCCD4F" w14:textId="366588C0" w:rsidR="003742A2" w:rsidRPr="00F1140A" w:rsidRDefault="003742A2" w:rsidP="003742A2">
      <w:pPr>
        <w:numPr>
          <w:ilvl w:val="0"/>
          <w:numId w:val="13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Každá ze smluvních stran je oprávněna od této smlouvy odstoupit v případech stanovených touto smlouvou, a v případě podstatného porušení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smluvních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povinností druhou smluvní stranou. Za podstatné porušení smluvních povinností</w:t>
      </w:r>
      <w:r w:rsidR="00B27DF0"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se považuje neplnění sjednaných termínů, znemožňování objednateli kontrolovat Dílo nebo jeho části a dalších rozhodujících závazků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vyplývajících z této smlouvy. Odstoupení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od této smlouvy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musí být učiněno písemně, účinky odstoupení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od této smlouvy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nastávají dnem doručení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</w:t>
      </w:r>
      <w:r w:rsidR="006538C8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písemného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oznámení o odstoupení od této smlouvy,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druhé smluvní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straně.</w:t>
      </w:r>
      <w:r w:rsidRPr="00F1140A">
        <w:rPr>
          <w:rFonts w:asciiTheme="minorHAnsi" w:hAnsiTheme="minorHAnsi"/>
          <w:spacing w:val="4"/>
          <w:sz w:val="22"/>
          <w:szCs w:val="22"/>
        </w:rPr>
        <w:t xml:space="preserve"> </w:t>
      </w:r>
    </w:p>
    <w:p w14:paraId="765D27F6" w14:textId="77777777" w:rsidR="003742A2" w:rsidRPr="00F1140A" w:rsidRDefault="003742A2" w:rsidP="003742A2">
      <w:pPr>
        <w:numPr>
          <w:ilvl w:val="0"/>
          <w:numId w:val="13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hanging="303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Smluvní strany se dohodly, že v případě odstoupení od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této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smlouvy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zůstávají v platnosti ustanovení této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smlouvy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týkající se ustanovení o smluvních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pokutách a o náhradě škody.</w:t>
      </w:r>
    </w:p>
    <w:p w14:paraId="6ED30785" w14:textId="1B3D92C9" w:rsidR="003742A2" w:rsidRPr="00F1140A" w:rsidRDefault="003742A2" w:rsidP="003742A2">
      <w:pPr>
        <w:numPr>
          <w:ilvl w:val="0"/>
          <w:numId w:val="1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Objednatel je oprávněn od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této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smlouvy odstoupit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nebo jí vypovědět, a to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dle </w:t>
      </w:r>
      <w:proofErr w:type="spellStart"/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5"/>
          <w:sz w:val="22"/>
          <w:szCs w:val="22"/>
        </w:rPr>
        <w:t>.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§ 223 zákona </w:t>
      </w:r>
      <w:r w:rsidRPr="00427A7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č. 134/2016 Sb., o zadávání veřejných zakázek, v platném znění. </w:t>
      </w:r>
      <w:r w:rsidR="00427A70" w:rsidRPr="00427A70">
        <w:rPr>
          <w:rFonts w:asciiTheme="minorHAnsi" w:hAnsiTheme="minorHAnsi" w:cs="Myriad Pro"/>
          <w:spacing w:val="4"/>
          <w:w w:val="105"/>
          <w:sz w:val="22"/>
          <w:szCs w:val="22"/>
        </w:rPr>
        <w:t>V případě výpovědi z této smlouvy, doručené druhé smluvní straně, zanikne tato smlouva uplynutím posledního dne výpovědní doby, specifikované ve výpovědi.</w:t>
      </w:r>
      <w:r w:rsidR="00427A70">
        <w:rPr>
          <w:rStyle w:val="cf11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Odstoupení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od této smlouvy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je účinné dnem doručení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písemného oznámení o odstoupení od této smlouvy, druhé smluvní straně. </w:t>
      </w:r>
    </w:p>
    <w:p w14:paraId="30D45C99" w14:textId="77777777" w:rsidR="003742A2" w:rsidRPr="00F1140A" w:rsidRDefault="003742A2" w:rsidP="003742A2">
      <w:pPr>
        <w:kinsoku w:val="0"/>
        <w:overflowPunct w:val="0"/>
        <w:autoSpaceDE w:val="0"/>
        <w:autoSpaceDN w:val="0"/>
        <w:adjustRightInd w:val="0"/>
        <w:spacing w:before="120" w:after="120"/>
        <w:jc w:val="center"/>
        <w:outlineLvl w:val="0"/>
        <w:rPr>
          <w:rFonts w:asciiTheme="minorHAnsi" w:hAnsiTheme="minorHAnsi" w:cs="Myriad Pro"/>
          <w:b/>
          <w:bCs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b/>
          <w:bCs/>
          <w:spacing w:val="4"/>
          <w:sz w:val="22"/>
          <w:szCs w:val="22"/>
        </w:rPr>
        <w:t>III.</w:t>
      </w:r>
    </w:p>
    <w:p w14:paraId="5DF126FB" w14:textId="77777777" w:rsidR="003742A2" w:rsidRPr="00F1140A" w:rsidRDefault="003742A2" w:rsidP="003742A2">
      <w:pPr>
        <w:pStyle w:val="Odstavecseseznamem"/>
        <w:kinsoku w:val="0"/>
        <w:overflowPunct w:val="0"/>
        <w:autoSpaceDE w:val="0"/>
        <w:autoSpaceDN w:val="0"/>
        <w:adjustRightInd w:val="0"/>
        <w:spacing w:before="120" w:after="240"/>
        <w:ind w:left="2136" w:firstLine="696"/>
        <w:contextualSpacing w:val="0"/>
        <w:outlineLvl w:val="0"/>
        <w:rPr>
          <w:rFonts w:asciiTheme="minorHAnsi" w:hAnsiTheme="minorHAnsi" w:cs="Myriad Pro"/>
          <w:b/>
          <w:bCs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b/>
          <w:bCs/>
          <w:spacing w:val="4"/>
          <w:sz w:val="22"/>
          <w:szCs w:val="22"/>
        </w:rPr>
        <w:t xml:space="preserve">             ZÁVĚREČNÁ USTANOVENÍ</w:t>
      </w:r>
    </w:p>
    <w:p w14:paraId="07715D61" w14:textId="77777777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Zhotovitel je povinen být pojištěn proti škodám způsobeným jeho činností. Zhotovitel v této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souvislosti prohlašuje, že má uzavřené pojištění odpovědnosti za škodu způsobenou třetím osobám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při výkonu povolání. Zhotovitel je povinen udržovat sjednané pojištění v platnosti po celou dobu</w:t>
      </w:r>
      <w:r w:rsidRPr="00F1140A">
        <w:rPr>
          <w:rFonts w:asciiTheme="minorHAnsi" w:hAnsiTheme="minorHAnsi" w:cs="Myriad Pro"/>
          <w:spacing w:val="4"/>
          <w:w w:val="103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realizace Díla. Zhotovitel je povinen na výzvu objednatele prokázat splnění této skutečnosti, tj.</w:t>
      </w:r>
      <w:r w:rsidRPr="00F1140A">
        <w:rPr>
          <w:rFonts w:asciiTheme="minorHAnsi" w:hAnsiTheme="minorHAnsi" w:cs="Myriad Pro"/>
          <w:spacing w:val="4"/>
          <w:w w:val="101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předložit objednateli k nahlédnutí stejnopis aktuálně platné pojistné smlouvy nebo potvrzení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pojišťovny o trvání pojistné smlouvy.</w:t>
      </w:r>
    </w:p>
    <w:p w14:paraId="2317FED3" w14:textId="319F8378" w:rsidR="003742A2" w:rsidRPr="005A5294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Je-li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tato </w:t>
      </w: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smlouva uzavírána v listinné podobě, vyhotovuje se ve dvou stejnopisech s originálními </w:t>
      </w:r>
      <w:r w:rsidR="00B27DF0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vlastnoručními </w:t>
      </w: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podpisy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obou </w:t>
      </w: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smluvních stran, z nichž každá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smluvní strana </w:t>
      </w:r>
      <w:proofErr w:type="gramStart"/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>obdrží</w:t>
      </w:r>
      <w:proofErr w:type="gramEnd"/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po jednom vyhotovení. </w:t>
      </w:r>
      <w:r w:rsidR="006538C8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Všechna vyhotovení mají platnost originálu. </w:t>
      </w: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V případě elektronické podoby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této </w:t>
      </w: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>smlouvy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se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tato </w:t>
      </w: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smlouva vyhotovuje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pouze </w:t>
      </w: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>v jednom elektronickém vyhotovení s platností originálu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5A5294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s připojenými digitálními podpisy obou smluvních stran.</w:t>
      </w:r>
    </w:p>
    <w:p w14:paraId="6A979B0C" w14:textId="77777777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Smluvní strany prohlašují, že tato smlouva je souhlasným, svobodným a vážným projevem jejich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pravé vůle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a že ji neuzavřely v tísni za nápadně nevýhodných podmínek, což stvrzují svými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(vlastnoručními či digitálními)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 podpisy v</w:t>
      </w:r>
      <w:r w:rsidRPr="00F1140A">
        <w:rPr>
          <w:rFonts w:asciiTheme="minorHAnsi" w:hAnsiTheme="minorHAnsi" w:cs="Myriad Pro"/>
          <w:spacing w:val="4"/>
          <w:sz w:val="22"/>
          <w:szCs w:val="22"/>
        </w:rPr>
        <w:t xml:space="preserve"> </w:t>
      </w: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>jejím závěru.</w:t>
      </w:r>
    </w:p>
    <w:p w14:paraId="5524169E" w14:textId="77777777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5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Tato smlouva se řídí českým právním řádem, zejména </w:t>
      </w:r>
      <w:r>
        <w:rPr>
          <w:rFonts w:asciiTheme="minorHAnsi" w:hAnsiTheme="minorHAnsi" w:cs="Myriad Pro"/>
          <w:spacing w:val="4"/>
          <w:w w:val="105"/>
          <w:sz w:val="22"/>
          <w:szCs w:val="22"/>
        </w:rPr>
        <w:t xml:space="preserve">občanským zákoníkem. </w:t>
      </w:r>
    </w:p>
    <w:p w14:paraId="64847D85" w14:textId="77777777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2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Tato smlouva představuje úplnou a ucelenou dohodu 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obou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smluvních stran, která nahrazuje všechna předchozí ujednání, dohody či smlouvy, ať písemné či ústní, ohledně totožného předmětu plnění.</w:t>
      </w:r>
    </w:p>
    <w:p w14:paraId="49D03427" w14:textId="77777777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2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Odpověď smluvní strany podle </w:t>
      </w:r>
      <w:proofErr w:type="spellStart"/>
      <w:r>
        <w:rPr>
          <w:rFonts w:asciiTheme="minorHAnsi" w:hAnsiTheme="minorHAnsi" w:cs="Myriad Pro"/>
          <w:spacing w:val="4"/>
          <w:w w:val="102"/>
          <w:sz w:val="22"/>
          <w:szCs w:val="22"/>
        </w:rPr>
        <w:t>ust</w:t>
      </w:r>
      <w:proofErr w:type="spellEnd"/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.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§ 1740 odst. 3 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>občanského zákoníku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, s dodatkem nebo odchylkou, není přijetím nabídky na uzavření této smlouvy, ani když podstatně nemění podmínky nabídky.</w:t>
      </w:r>
    </w:p>
    <w:p w14:paraId="536D9807" w14:textId="4DFB18B9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2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lastRenderedPageBreak/>
        <w:t>Veškerá práva a povinnosti z této smlouvy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přecházejí </w:t>
      </w:r>
      <w:r w:rsidR="00B27DF0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i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na 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případné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právní nástupce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obou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smluvních stran. </w:t>
      </w:r>
    </w:p>
    <w:p w14:paraId="2E6E38E8" w14:textId="77777777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2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Stane-li se některé ustanovení této smlouvy neplatným, neúčinným či nevykonatelným, platnost, účinnost a vykonatelnost ostatních ustanovení 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této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smlouvy tím není dotčena. Smluvní strany se zavazují takové neplatné, neúčinné či nevykonatelné ustanovení 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této smlouvy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nahradit tak, aby účelu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této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smlouvy bylo dosaženo.</w:t>
      </w:r>
    </w:p>
    <w:p w14:paraId="5589F97E" w14:textId="77777777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2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Jakékoli změny či dodatky k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této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smlouvě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musí být vyhotoveny v písemné formě a podepsány oběma smluvními stranami.</w:t>
      </w:r>
    </w:p>
    <w:p w14:paraId="29352F1E" w14:textId="77777777" w:rsidR="003742A2" w:rsidRPr="00052269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2"/>
          <w:sz w:val="22"/>
          <w:szCs w:val="22"/>
        </w:rPr>
      </w:pPr>
      <w:r w:rsidRPr="00052269">
        <w:rPr>
          <w:rFonts w:asciiTheme="minorHAnsi" w:hAnsiTheme="minorHAnsi" w:cs="Myriad Pro"/>
          <w:spacing w:val="4"/>
          <w:w w:val="102"/>
          <w:sz w:val="22"/>
          <w:szCs w:val="22"/>
        </w:rPr>
        <w:t>Tato smlouva nabývá platnosti dnem jejího podpisu oběma smluvními stranami a účinnosti dnem jejího zveřejnění v registru smluv spravovaném Digitální a informační agenturou, v souladu se zákonem č. 340/2015 Sb., o zvláštních podmínkách účinnosti některých smluv, uveřejňování těchto smluv a o registru smluv (zákon o registru smluv), v platném znění.</w:t>
      </w:r>
    </w:p>
    <w:p w14:paraId="785D4B4A" w14:textId="77777777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2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Smluvní strany berou na vědomí, že nebude-li 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tato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smlouva zveřejněna ani do tří měsíců od jejího uzavření, je následujícím dnem zrušena od počátku s účinky případného bezdůvodného obohacení.</w:t>
      </w:r>
    </w:p>
    <w:p w14:paraId="2E1E5B55" w14:textId="77777777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2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Smluvní strany se dohodly, že objednatel bezodkladně po uzavření této smlouvy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>,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odešle 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tuto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smlouvu k řádnému uveřejnění do registru smluv </w:t>
      </w:r>
      <w:r w:rsidRPr="001E6884">
        <w:rPr>
          <w:rFonts w:asciiTheme="minorHAnsi" w:hAnsiTheme="minorHAnsi" w:cstheme="minorHAnsi"/>
          <w:sz w:val="22"/>
          <w:szCs w:val="22"/>
        </w:rPr>
        <w:t>spravovaného Digitální a informační agenturou.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O uveřejnění 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této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smlouvy objednatel bezodkladně informuje druhou smluvní stranu, nebyl-li kontaktní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údaj této smluvní strany uveden přímo do registru smluv jako kontakt pro notifikaci o uveřejnění.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 </w:t>
      </w:r>
    </w:p>
    <w:p w14:paraId="5DA292AF" w14:textId="1D0A8D60" w:rsidR="003742A2" w:rsidRPr="00F1140A" w:rsidRDefault="003742A2" w:rsidP="003742A2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Theme="minorHAnsi" w:hAnsiTheme="minorHAnsi" w:cs="Myriad Pro"/>
          <w:spacing w:val="4"/>
          <w:w w:val="102"/>
          <w:sz w:val="22"/>
          <w:szCs w:val="22"/>
        </w:rPr>
      </w:pP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Smluvní strany prohlašují, že žádná část 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této 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smlouvy nenaplňuje znaky obchodního tajemství </w:t>
      </w:r>
      <w:r w:rsidR="005230AA">
        <w:rPr>
          <w:rFonts w:asciiTheme="minorHAnsi" w:hAnsiTheme="minorHAnsi" w:cs="Myriad Pro"/>
          <w:spacing w:val="4"/>
          <w:w w:val="102"/>
          <w:sz w:val="22"/>
          <w:szCs w:val="22"/>
        </w:rPr>
        <w:br/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(§ 504 z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>ák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>. č. 89/2012 Sb., občanský zákoník</w:t>
      </w:r>
      <w:r>
        <w:rPr>
          <w:rFonts w:asciiTheme="minorHAnsi" w:hAnsiTheme="minorHAnsi" w:cs="Myriad Pro"/>
          <w:spacing w:val="4"/>
          <w:w w:val="102"/>
          <w:sz w:val="22"/>
          <w:szCs w:val="22"/>
        </w:rPr>
        <w:t>, ve znění pozdějších předpisů</w:t>
      </w:r>
      <w:r w:rsidRPr="00F1140A">
        <w:rPr>
          <w:rFonts w:asciiTheme="minorHAnsi" w:hAnsiTheme="minorHAnsi" w:cs="Myriad Pro"/>
          <w:spacing w:val="4"/>
          <w:w w:val="102"/>
          <w:sz w:val="22"/>
          <w:szCs w:val="22"/>
        </w:rPr>
        <w:t xml:space="preserve">). </w:t>
      </w:r>
    </w:p>
    <w:p w14:paraId="40E2365D" w14:textId="77777777" w:rsidR="003742A2" w:rsidRDefault="003742A2" w:rsidP="003742A2">
      <w:pPr>
        <w:pStyle w:val="Odstavecseseznamem"/>
        <w:spacing w:before="120"/>
        <w:ind w:left="284" w:hanging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2CC2A4B1" w14:textId="4D11C3D3" w:rsidR="003742A2" w:rsidRPr="00743F6A" w:rsidRDefault="003742A2" w:rsidP="00830B46">
      <w:pPr>
        <w:pStyle w:val="Odstavecseseznamem"/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spacing w:val="4"/>
          <w:sz w:val="22"/>
          <w:szCs w:val="22"/>
        </w:rPr>
      </w:pPr>
      <w:r w:rsidRPr="007D1791">
        <w:rPr>
          <w:rFonts w:asciiTheme="minorHAnsi" w:hAnsiTheme="minorHAnsi" w:cstheme="minorHAnsi"/>
          <w:b/>
          <w:bCs/>
          <w:spacing w:val="4"/>
          <w:sz w:val="22"/>
          <w:szCs w:val="22"/>
        </w:rPr>
        <w:t>Přílohy:</w:t>
      </w:r>
    </w:p>
    <w:p w14:paraId="4DB2C02A" w14:textId="77777777" w:rsidR="00881F89" w:rsidRDefault="00881F89" w:rsidP="003742A2">
      <w:pPr>
        <w:pStyle w:val="Odstavecseseznamem"/>
        <w:spacing w:before="120"/>
        <w:ind w:left="284" w:hanging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4234F231" w14:textId="120B11B3" w:rsidR="003742A2" w:rsidRDefault="003742A2" w:rsidP="003742A2">
      <w:pPr>
        <w:pStyle w:val="Odstavecseseznamem"/>
        <w:spacing w:before="120"/>
        <w:ind w:left="284" w:hanging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>
        <w:rPr>
          <w:rFonts w:asciiTheme="minorHAnsi" w:hAnsiTheme="minorHAnsi" w:cstheme="minorHAnsi"/>
          <w:spacing w:val="4"/>
          <w:sz w:val="22"/>
          <w:szCs w:val="22"/>
        </w:rPr>
        <w:t xml:space="preserve">Příloha č. 1 – </w:t>
      </w:r>
      <w:r w:rsidR="00237BB2">
        <w:rPr>
          <w:rFonts w:asciiTheme="minorHAnsi" w:hAnsiTheme="minorHAnsi" w:cstheme="minorHAnsi"/>
          <w:spacing w:val="4"/>
          <w:sz w:val="22"/>
          <w:szCs w:val="22"/>
        </w:rPr>
        <w:t xml:space="preserve">Zadání </w:t>
      </w:r>
    </w:p>
    <w:p w14:paraId="1D9F0293" w14:textId="2B65E604" w:rsidR="00743F6A" w:rsidRPr="00F1140A" w:rsidRDefault="00743F6A" w:rsidP="003742A2">
      <w:pPr>
        <w:pStyle w:val="Odstavecseseznamem"/>
        <w:spacing w:before="120"/>
        <w:ind w:left="284" w:hanging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115C0FFC" w14:textId="77777777" w:rsidR="003742A2" w:rsidRPr="00F1140A" w:rsidRDefault="003742A2" w:rsidP="003742A2">
      <w:pPr>
        <w:pStyle w:val="Odstavecseseznamem"/>
        <w:spacing w:before="120"/>
        <w:ind w:left="357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13DDFB09" w14:textId="65A2F94C" w:rsidR="003742A2" w:rsidRPr="00F1140A" w:rsidRDefault="003742A2" w:rsidP="003742A2">
      <w:pPr>
        <w:pStyle w:val="Zhlav"/>
        <w:tabs>
          <w:tab w:val="clear" w:pos="4536"/>
          <w:tab w:val="clear" w:pos="9072"/>
        </w:tabs>
        <w:spacing w:before="120"/>
        <w:ind w:firstLine="708"/>
        <w:jc w:val="both"/>
        <w:rPr>
          <w:rFonts w:asciiTheme="minorHAnsi" w:hAnsiTheme="minorHAnsi" w:cstheme="minorHAnsi"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V Pardubicích dne </w:t>
      </w:r>
      <w:r w:rsidR="006B7B5C">
        <w:rPr>
          <w:rFonts w:asciiTheme="minorHAnsi" w:hAnsiTheme="minorHAnsi" w:cstheme="minorHAnsi"/>
          <w:snapToGrid w:val="0"/>
          <w:spacing w:val="4"/>
          <w:sz w:val="22"/>
          <w:szCs w:val="22"/>
        </w:rPr>
        <w:t>5.12.2024</w:t>
      </w: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ab/>
      </w: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pacing w:val="4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pacing w:val="4"/>
          <w:sz w:val="22"/>
          <w:szCs w:val="22"/>
        </w:rPr>
        <w:tab/>
      </w: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>V</w:t>
      </w:r>
      <w:r w:rsidR="0033574D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 Olomouci </w:t>
      </w:r>
      <w:r w:rsidRPr="00F1140A">
        <w:rPr>
          <w:rFonts w:asciiTheme="minorHAnsi" w:hAnsiTheme="minorHAnsi" w:cstheme="minorHAnsi"/>
          <w:snapToGrid w:val="0"/>
          <w:spacing w:val="4"/>
          <w:sz w:val="22"/>
          <w:szCs w:val="22"/>
        </w:rPr>
        <w:t xml:space="preserve">dne </w:t>
      </w:r>
      <w:r w:rsidR="0033574D">
        <w:rPr>
          <w:rFonts w:asciiTheme="minorHAnsi" w:hAnsiTheme="minorHAnsi" w:cstheme="minorHAnsi"/>
          <w:snapToGrid w:val="0"/>
          <w:spacing w:val="4"/>
          <w:sz w:val="22"/>
          <w:szCs w:val="22"/>
        </w:rPr>
        <w:t>13.11.2024</w:t>
      </w:r>
    </w:p>
    <w:p w14:paraId="45F43C7F" w14:textId="77777777" w:rsidR="003742A2" w:rsidRPr="00F1140A" w:rsidRDefault="003742A2" w:rsidP="003742A2">
      <w:pPr>
        <w:ind w:firstLine="708"/>
        <w:jc w:val="both"/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 xml:space="preserve">        </w:t>
      </w:r>
    </w:p>
    <w:p w14:paraId="45C19EC4" w14:textId="77777777" w:rsidR="003742A2" w:rsidRPr="007D1791" w:rsidRDefault="003742A2" w:rsidP="003742A2">
      <w:pPr>
        <w:ind w:firstLine="708"/>
        <w:jc w:val="both"/>
        <w:rPr>
          <w:rFonts w:asciiTheme="minorHAnsi" w:hAnsiTheme="minorHAnsi" w:cstheme="minorHAnsi"/>
          <w:bCs/>
          <w:i/>
          <w:iCs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 xml:space="preserve"> </w:t>
      </w:r>
      <w:r w:rsidRPr="007D1791">
        <w:rPr>
          <w:rFonts w:asciiTheme="minorHAnsi" w:hAnsiTheme="minorHAnsi" w:cstheme="minorHAnsi"/>
          <w:bCs/>
          <w:i/>
          <w:iCs/>
          <w:snapToGrid w:val="0"/>
          <w:spacing w:val="4"/>
          <w:sz w:val="22"/>
          <w:szCs w:val="22"/>
        </w:rPr>
        <w:t>za objednatele</w:t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Pr="007D1791">
        <w:rPr>
          <w:rFonts w:asciiTheme="minorHAnsi" w:hAnsiTheme="minorHAnsi" w:cstheme="minorHAnsi"/>
          <w:bCs/>
          <w:i/>
          <w:iCs/>
          <w:snapToGrid w:val="0"/>
          <w:spacing w:val="4"/>
          <w:sz w:val="22"/>
          <w:szCs w:val="22"/>
        </w:rPr>
        <w:t>za zhotovitele</w:t>
      </w:r>
    </w:p>
    <w:p w14:paraId="2FF49BBF" w14:textId="77777777" w:rsidR="003742A2" w:rsidRPr="007D1791" w:rsidRDefault="003742A2" w:rsidP="003742A2">
      <w:pPr>
        <w:spacing w:before="120"/>
        <w:ind w:left="5040"/>
        <w:jc w:val="both"/>
        <w:rPr>
          <w:rFonts w:asciiTheme="minorHAnsi" w:hAnsiTheme="minorHAnsi" w:cstheme="minorHAnsi"/>
          <w:b/>
          <w:i/>
          <w:iCs/>
          <w:snapToGrid w:val="0"/>
          <w:spacing w:val="4"/>
          <w:sz w:val="22"/>
          <w:szCs w:val="22"/>
        </w:rPr>
      </w:pPr>
    </w:p>
    <w:p w14:paraId="5607C05B" w14:textId="77777777" w:rsidR="003742A2" w:rsidRPr="00F1140A" w:rsidRDefault="003742A2" w:rsidP="003742A2">
      <w:pPr>
        <w:spacing w:before="120"/>
        <w:ind w:left="5040"/>
        <w:jc w:val="both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</w:p>
    <w:p w14:paraId="026B5853" w14:textId="77777777" w:rsidR="003742A2" w:rsidRPr="00F1140A" w:rsidRDefault="003742A2" w:rsidP="003742A2">
      <w:pPr>
        <w:spacing w:before="120"/>
        <w:ind w:left="5040"/>
        <w:jc w:val="both"/>
        <w:rPr>
          <w:rFonts w:asciiTheme="minorHAnsi" w:hAnsiTheme="minorHAnsi" w:cstheme="minorHAnsi"/>
          <w:b/>
          <w:snapToGrid w:val="0"/>
          <w:spacing w:val="4"/>
          <w:sz w:val="22"/>
          <w:szCs w:val="22"/>
        </w:rPr>
      </w:pPr>
    </w:p>
    <w:p w14:paraId="6B2825E4" w14:textId="77777777" w:rsidR="003742A2" w:rsidRPr="00F1140A" w:rsidRDefault="003742A2" w:rsidP="003742A2">
      <w:pPr>
        <w:ind w:firstLine="708"/>
        <w:jc w:val="both"/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</w:pP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>………………………………………</w:t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Pr="00F1140A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>………………………………………</w:t>
      </w:r>
    </w:p>
    <w:p w14:paraId="69414D73" w14:textId="77777777" w:rsidR="000A0442" w:rsidRDefault="00FC57D3" w:rsidP="00E43D48">
      <w:pPr>
        <w:ind w:left="708"/>
        <w:jc w:val="both"/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</w:pPr>
      <w:r w:rsidRPr="00E43D48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>Bc. Jan Nadrchal</w:t>
      </w:r>
      <w:r w:rsidR="003742A2" w:rsidRPr="00E43D48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="003742A2" w:rsidRPr="00E43D48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="00D212BA" w:rsidRPr="00E43D48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Pr="00E43D48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Pr="00E43D48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="0038755C">
        <w:rPr>
          <w:rFonts w:ascii="CIDFont+F1" w:eastAsiaTheme="minorHAnsi" w:hAnsi="CIDFont+F1" w:cs="CIDFont+F1"/>
          <w:sz w:val="22"/>
          <w:szCs w:val="22"/>
          <w:lang w:eastAsia="en-US"/>
        </w:rPr>
        <w:t>Ing. arch. Tomáš Minarovič</w:t>
      </w:r>
      <w:r w:rsidR="000A4832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</w:p>
    <w:p w14:paraId="5A85DD4E" w14:textId="3EEEC67C" w:rsidR="003742A2" w:rsidRPr="00E43D48" w:rsidRDefault="00FC57D3" w:rsidP="00E43D48">
      <w:pPr>
        <w:ind w:left="708"/>
        <w:jc w:val="both"/>
        <w:rPr>
          <w:rFonts w:asciiTheme="minorHAnsi" w:hAnsiTheme="minorHAnsi" w:cstheme="minorHAnsi"/>
          <w:iCs/>
          <w:snapToGrid w:val="0"/>
          <w:spacing w:val="4"/>
          <w:sz w:val="22"/>
          <w:szCs w:val="22"/>
        </w:rPr>
      </w:pPr>
      <w:r w:rsidRPr="00E43D48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>primátor města</w:t>
      </w:r>
      <w:r w:rsidR="000A4832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="000A4832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="000A4832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="000A4832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="000A4832">
        <w:rPr>
          <w:rFonts w:asciiTheme="minorHAnsi" w:hAnsiTheme="minorHAnsi" w:cstheme="minorHAnsi"/>
          <w:bCs/>
          <w:snapToGrid w:val="0"/>
          <w:spacing w:val="4"/>
          <w:sz w:val="22"/>
          <w:szCs w:val="22"/>
        </w:rPr>
        <w:tab/>
      </w:r>
      <w:r w:rsidR="00815CC8" w:rsidRPr="00E43D48">
        <w:rPr>
          <w:rFonts w:asciiTheme="minorHAnsi" w:hAnsiTheme="minorHAnsi" w:cstheme="minorHAnsi"/>
          <w:iCs/>
          <w:snapToGrid w:val="0"/>
          <w:spacing w:val="4"/>
          <w:sz w:val="22"/>
          <w:szCs w:val="22"/>
        </w:rPr>
        <w:tab/>
      </w:r>
      <w:r w:rsidR="00815CC8" w:rsidRPr="00E43D48">
        <w:rPr>
          <w:rFonts w:asciiTheme="minorHAnsi" w:hAnsiTheme="minorHAnsi" w:cstheme="minorHAnsi"/>
          <w:iCs/>
          <w:snapToGrid w:val="0"/>
          <w:spacing w:val="4"/>
          <w:sz w:val="22"/>
          <w:szCs w:val="22"/>
        </w:rPr>
        <w:tab/>
      </w:r>
      <w:r w:rsidRPr="00E43D48">
        <w:rPr>
          <w:rFonts w:asciiTheme="minorHAnsi" w:hAnsiTheme="minorHAnsi" w:cstheme="minorHAnsi"/>
          <w:iCs/>
          <w:snapToGrid w:val="0"/>
          <w:spacing w:val="4"/>
          <w:sz w:val="22"/>
          <w:szCs w:val="22"/>
        </w:rPr>
        <w:tab/>
      </w:r>
      <w:r w:rsidRPr="00E43D48">
        <w:rPr>
          <w:rFonts w:asciiTheme="minorHAnsi" w:hAnsiTheme="minorHAnsi" w:cstheme="minorHAnsi"/>
          <w:iCs/>
          <w:snapToGrid w:val="0"/>
          <w:spacing w:val="4"/>
          <w:sz w:val="22"/>
          <w:szCs w:val="22"/>
        </w:rPr>
        <w:tab/>
      </w:r>
      <w:r w:rsidRPr="00E43D48">
        <w:rPr>
          <w:rFonts w:asciiTheme="minorHAnsi" w:hAnsiTheme="minorHAnsi" w:cstheme="minorHAnsi"/>
          <w:iCs/>
          <w:snapToGrid w:val="0"/>
          <w:spacing w:val="4"/>
          <w:sz w:val="22"/>
          <w:szCs w:val="22"/>
        </w:rPr>
        <w:tab/>
      </w:r>
      <w:r w:rsidR="003742A2" w:rsidRPr="00E43D48">
        <w:rPr>
          <w:rFonts w:asciiTheme="minorHAnsi" w:hAnsiTheme="minorHAnsi" w:cstheme="minorHAnsi"/>
          <w:iCs/>
          <w:snapToGrid w:val="0"/>
          <w:spacing w:val="4"/>
          <w:sz w:val="22"/>
          <w:szCs w:val="22"/>
        </w:rPr>
        <w:t xml:space="preserve">   </w:t>
      </w:r>
      <w:r w:rsidR="003742A2" w:rsidRPr="00E43D48">
        <w:rPr>
          <w:rFonts w:asciiTheme="minorHAnsi" w:hAnsiTheme="minorHAnsi" w:cstheme="minorHAnsi"/>
          <w:iCs/>
          <w:snapToGrid w:val="0"/>
          <w:spacing w:val="4"/>
          <w:sz w:val="22"/>
          <w:szCs w:val="22"/>
        </w:rPr>
        <w:tab/>
      </w:r>
    </w:p>
    <w:p w14:paraId="5C87F1E5" w14:textId="77777777" w:rsidR="003742A2" w:rsidRPr="00F1140A" w:rsidRDefault="003742A2" w:rsidP="003742A2">
      <w:pPr>
        <w:spacing w:after="160" w:line="288" w:lineRule="auto"/>
        <w:rPr>
          <w:rFonts w:asciiTheme="minorHAnsi" w:hAnsiTheme="minorHAnsi" w:cstheme="minorHAnsi"/>
          <w:iCs/>
          <w:snapToGrid w:val="0"/>
          <w:spacing w:val="4"/>
          <w:sz w:val="22"/>
          <w:szCs w:val="22"/>
        </w:rPr>
      </w:pPr>
    </w:p>
    <w:p w14:paraId="3308F430" w14:textId="77777777" w:rsidR="00567407" w:rsidRDefault="00567407"/>
    <w:sectPr w:rsidR="00567407" w:rsidSect="00F812A2">
      <w:footerReference w:type="even" r:id="rId9"/>
      <w:footerReference w:type="default" r:id="rId10"/>
      <w:pgSz w:w="11906" w:h="16838"/>
      <w:pgMar w:top="1418" w:right="1134" w:bottom="1418" w:left="1134" w:header="709" w:footer="2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AF29" w14:textId="77777777" w:rsidR="00BE288B" w:rsidRDefault="00BE288B">
      <w:r>
        <w:separator/>
      </w:r>
    </w:p>
  </w:endnote>
  <w:endnote w:type="continuationSeparator" w:id="0">
    <w:p w14:paraId="4E2AB12D" w14:textId="77777777" w:rsidR="00BE288B" w:rsidRDefault="00BE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alibr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CECF" w14:textId="77777777" w:rsidR="00D66BED" w:rsidRPr="001E0879" w:rsidRDefault="003742A2" w:rsidP="00F812A2">
    <w:pPr>
      <w:pStyle w:val="Zpat"/>
      <w:framePr w:wrap="around" w:vAnchor="text" w:hAnchor="margin" w:xAlign="center" w:y="1"/>
      <w:rPr>
        <w:rStyle w:val="slostrnky"/>
      </w:rPr>
    </w:pPr>
    <w:r w:rsidRPr="001E0879">
      <w:rPr>
        <w:rStyle w:val="slostrnky"/>
      </w:rPr>
      <w:fldChar w:fldCharType="begin"/>
    </w:r>
    <w:r w:rsidRPr="001E0879">
      <w:rPr>
        <w:rStyle w:val="slostrnky"/>
      </w:rPr>
      <w:instrText xml:space="preserve">PAGE  </w:instrText>
    </w:r>
    <w:r w:rsidRPr="001E0879">
      <w:rPr>
        <w:rStyle w:val="slostrnky"/>
      </w:rPr>
      <w:fldChar w:fldCharType="separate"/>
    </w:r>
    <w:r>
      <w:rPr>
        <w:rStyle w:val="slostrnky"/>
        <w:noProof/>
      </w:rPr>
      <w:t>1</w:t>
    </w:r>
    <w:r w:rsidRPr="001E0879">
      <w:rPr>
        <w:rStyle w:val="slostrnky"/>
      </w:rPr>
      <w:fldChar w:fldCharType="end"/>
    </w:r>
  </w:p>
  <w:p w14:paraId="3134BCC2" w14:textId="77777777" w:rsidR="00D66BED" w:rsidRPr="001E0879" w:rsidRDefault="00D66B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AE78" w14:textId="77777777" w:rsidR="00D66BED" w:rsidRPr="00250DF5" w:rsidRDefault="003742A2" w:rsidP="0056291A">
    <w:pPr>
      <w:pStyle w:val="Zpat"/>
      <w:framePr w:wrap="around" w:vAnchor="text" w:hAnchor="page" w:x="10141" w:y="18"/>
      <w:rPr>
        <w:rStyle w:val="slostrnky"/>
        <w:rFonts w:ascii="Arial" w:hAnsi="Arial" w:cs="Arial"/>
        <w:sz w:val="18"/>
        <w:szCs w:val="18"/>
      </w:rPr>
    </w:pPr>
    <w:r w:rsidRPr="00250DF5">
      <w:rPr>
        <w:rStyle w:val="slostrnky"/>
        <w:rFonts w:ascii="Arial" w:hAnsi="Arial" w:cs="Arial"/>
        <w:sz w:val="18"/>
        <w:szCs w:val="18"/>
      </w:rPr>
      <w:fldChar w:fldCharType="begin"/>
    </w:r>
    <w:r w:rsidRPr="00250DF5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250DF5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12</w:t>
    </w:r>
    <w:r w:rsidRPr="00250DF5">
      <w:rPr>
        <w:rStyle w:val="slostrnky"/>
        <w:rFonts w:ascii="Arial" w:hAnsi="Arial" w:cs="Arial"/>
        <w:sz w:val="18"/>
        <w:szCs w:val="18"/>
      </w:rPr>
      <w:fldChar w:fldCharType="end"/>
    </w:r>
    <w:r w:rsidRPr="00250DF5">
      <w:rPr>
        <w:rStyle w:val="slostrnky"/>
        <w:rFonts w:ascii="Arial" w:hAnsi="Arial" w:cs="Arial"/>
        <w:sz w:val="18"/>
        <w:szCs w:val="18"/>
      </w:rPr>
      <w:t xml:space="preserve"> / </w:t>
    </w:r>
    <w:r w:rsidRPr="00250DF5">
      <w:rPr>
        <w:rStyle w:val="slostrnky"/>
        <w:rFonts w:ascii="Arial" w:hAnsi="Arial" w:cs="Arial"/>
        <w:sz w:val="18"/>
        <w:szCs w:val="18"/>
      </w:rPr>
      <w:fldChar w:fldCharType="begin"/>
    </w:r>
    <w:r w:rsidRPr="00250DF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250DF5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15</w:t>
    </w:r>
    <w:r w:rsidRPr="00250DF5">
      <w:rPr>
        <w:rStyle w:val="slostrnky"/>
        <w:rFonts w:ascii="Arial" w:hAnsi="Arial" w:cs="Arial"/>
        <w:sz w:val="18"/>
        <w:szCs w:val="18"/>
      </w:rPr>
      <w:fldChar w:fldCharType="end"/>
    </w:r>
    <w:r w:rsidRPr="00250DF5">
      <w:rPr>
        <w:rStyle w:val="slostrnky"/>
        <w:rFonts w:ascii="Arial" w:hAnsi="Arial" w:cs="Arial"/>
        <w:sz w:val="18"/>
        <w:szCs w:val="18"/>
      </w:rPr>
      <w:t xml:space="preserve"> </w:t>
    </w:r>
  </w:p>
  <w:p w14:paraId="7C96D9AD" w14:textId="1D35D240" w:rsidR="00D66BED" w:rsidRPr="00F50342" w:rsidRDefault="00F50342" w:rsidP="00840D2C">
    <w:pPr>
      <w:pStyle w:val="Zpat"/>
      <w:jc w:val="center"/>
      <w:rPr>
        <w:rFonts w:asciiTheme="minorHAnsi" w:hAnsiTheme="minorHAnsi"/>
        <w:color w:val="7F7F7F" w:themeColor="text1" w:themeTint="80"/>
      </w:rPr>
    </w:pPr>
    <w:r w:rsidRPr="00F50342">
      <w:rPr>
        <w:rFonts w:asciiTheme="minorHAnsi" w:hAnsiTheme="minorHAnsi"/>
        <w:color w:val="7F7F7F" w:themeColor="text1" w:themeTint="80"/>
      </w:rPr>
      <w:t>P</w:t>
    </w:r>
    <w:r w:rsidR="00294FD6" w:rsidRPr="00F50342">
      <w:rPr>
        <w:rFonts w:asciiTheme="minorHAnsi" w:hAnsiTheme="minorHAnsi"/>
        <w:color w:val="7F7F7F" w:themeColor="text1" w:themeTint="80"/>
      </w:rPr>
      <w:t xml:space="preserve">ark </w:t>
    </w:r>
    <w:r w:rsidR="0051144C">
      <w:rPr>
        <w:rFonts w:asciiTheme="minorHAnsi" w:hAnsiTheme="minorHAnsi"/>
        <w:color w:val="7F7F7F" w:themeColor="text1" w:themeTint="80"/>
      </w:rPr>
      <w:t>Cihelna</w:t>
    </w:r>
    <w:r w:rsidRPr="00F50342">
      <w:rPr>
        <w:rFonts w:asciiTheme="minorHAnsi" w:hAnsiTheme="minorHAnsi"/>
        <w:color w:val="7F7F7F" w:themeColor="text1" w:themeTint="80"/>
      </w:rPr>
      <w:t xml:space="preserve"> – architektonická studie</w:t>
    </w:r>
  </w:p>
  <w:p w14:paraId="4229C8DE" w14:textId="77777777" w:rsidR="00D66BED" w:rsidRPr="00250DF5" w:rsidRDefault="00D66BED">
    <w:pPr>
      <w:pStyle w:val="Zpat"/>
      <w:rPr>
        <w:noProof/>
        <w:sz w:val="18"/>
        <w:szCs w:val="18"/>
      </w:rPr>
    </w:pPr>
  </w:p>
  <w:p w14:paraId="580BD2C6" w14:textId="77777777" w:rsidR="00D66BED" w:rsidRDefault="00D66BED" w:rsidP="0084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2C7F" w14:textId="77777777" w:rsidR="00BE288B" w:rsidRDefault="00BE288B">
      <w:r>
        <w:separator/>
      </w:r>
    </w:p>
  </w:footnote>
  <w:footnote w:type="continuationSeparator" w:id="0">
    <w:p w14:paraId="51DB85FF" w14:textId="77777777" w:rsidR="00BE288B" w:rsidRDefault="00BE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D732307C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6"/>
    <w:multiLevelType w:val="multilevel"/>
    <w:tmpl w:val="BF40727C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9"/>
    <w:multiLevelType w:val="multilevel"/>
    <w:tmpl w:val="4770FB2E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C"/>
    <w:multiLevelType w:val="multilevel"/>
    <w:tmpl w:val="440C0588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color w:val="auto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D35133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56F3138"/>
    <w:multiLevelType w:val="hybridMultilevel"/>
    <w:tmpl w:val="B04617BC"/>
    <w:lvl w:ilvl="0" w:tplc="D018E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EA145C"/>
    <w:multiLevelType w:val="hybridMultilevel"/>
    <w:tmpl w:val="53426B28"/>
    <w:lvl w:ilvl="0" w:tplc="CD2802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94282E"/>
    <w:multiLevelType w:val="hybridMultilevel"/>
    <w:tmpl w:val="FE78C5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65EC2"/>
    <w:multiLevelType w:val="hybridMultilevel"/>
    <w:tmpl w:val="96C21C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6605B"/>
    <w:multiLevelType w:val="hybridMultilevel"/>
    <w:tmpl w:val="B86C9C90"/>
    <w:lvl w:ilvl="0" w:tplc="48C03F5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5129D"/>
    <w:multiLevelType w:val="hybridMultilevel"/>
    <w:tmpl w:val="4476DD26"/>
    <w:lvl w:ilvl="0" w:tplc="23086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FC05199"/>
    <w:multiLevelType w:val="hybridMultilevel"/>
    <w:tmpl w:val="ED5A34E8"/>
    <w:lvl w:ilvl="0" w:tplc="5E3E0A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9F2934"/>
    <w:multiLevelType w:val="hybridMultilevel"/>
    <w:tmpl w:val="27FE925A"/>
    <w:lvl w:ilvl="0" w:tplc="2626FE24">
      <w:start w:val="1"/>
      <w:numFmt w:val="decimal"/>
      <w:lvlText w:val="%1."/>
      <w:lvlJc w:val="left"/>
      <w:pPr>
        <w:ind w:left="720" w:hanging="360"/>
      </w:pPr>
      <w:rPr>
        <w:rFonts w:ascii="Myriad Pro" w:eastAsia="MS Mincho" w:hAnsi="Myriad Pro" w:cs="Courier New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62CBB"/>
    <w:multiLevelType w:val="hybridMultilevel"/>
    <w:tmpl w:val="03B47A28"/>
    <w:lvl w:ilvl="0" w:tplc="D9145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005"/>
    <w:multiLevelType w:val="hybridMultilevel"/>
    <w:tmpl w:val="FE162CE6"/>
    <w:lvl w:ilvl="0" w:tplc="D4DCAE94">
      <w:start w:val="1"/>
      <w:numFmt w:val="decimal"/>
      <w:lvlText w:val="%1."/>
      <w:lvlJc w:val="left"/>
      <w:pPr>
        <w:ind w:left="1778" w:hanging="360"/>
      </w:pPr>
      <w:rPr>
        <w:rFonts w:ascii="Myriad Pro" w:hAnsi="Myriad Pro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A0079CB"/>
    <w:multiLevelType w:val="hybridMultilevel"/>
    <w:tmpl w:val="FFE82EF2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2231E"/>
    <w:multiLevelType w:val="hybridMultilevel"/>
    <w:tmpl w:val="301C2D92"/>
    <w:lvl w:ilvl="0" w:tplc="D64477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2BAA5551"/>
    <w:multiLevelType w:val="multilevel"/>
    <w:tmpl w:val="BF40727C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C5E3EEB"/>
    <w:multiLevelType w:val="hybridMultilevel"/>
    <w:tmpl w:val="97F403F8"/>
    <w:lvl w:ilvl="0" w:tplc="B8645D70">
      <w:start w:val="1"/>
      <w:numFmt w:val="decimal"/>
      <w:lvlText w:val="%1."/>
      <w:lvlJc w:val="left"/>
      <w:pPr>
        <w:ind w:left="720" w:hanging="360"/>
      </w:pPr>
      <w:rPr>
        <w:rFonts w:ascii="Myriad Pro" w:eastAsia="MS Mincho" w:hAnsi="Myriad Pro" w:cs="Courier New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012AE"/>
    <w:multiLevelType w:val="hybridMultilevel"/>
    <w:tmpl w:val="6378758E"/>
    <w:lvl w:ilvl="0" w:tplc="48C03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E3CFF"/>
    <w:multiLevelType w:val="hybridMultilevel"/>
    <w:tmpl w:val="FEBC13B8"/>
    <w:lvl w:ilvl="0" w:tplc="C68A5724">
      <w:start w:val="1"/>
      <w:numFmt w:val="decimal"/>
      <w:lvlText w:val="%1."/>
      <w:lvlJc w:val="left"/>
      <w:pPr>
        <w:ind w:left="720" w:hanging="360"/>
      </w:pPr>
      <w:rPr>
        <w:rFonts w:ascii="Myriad Pro" w:eastAsia="MS Mincho" w:hAnsi="Myriad Pro" w:cs="Courier New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11FAA"/>
    <w:multiLevelType w:val="multilevel"/>
    <w:tmpl w:val="BF40727C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7F44496"/>
    <w:multiLevelType w:val="hybridMultilevel"/>
    <w:tmpl w:val="A0763920"/>
    <w:lvl w:ilvl="0" w:tplc="DBF261AE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32CA0"/>
    <w:multiLevelType w:val="hybridMultilevel"/>
    <w:tmpl w:val="7770854C"/>
    <w:lvl w:ilvl="0" w:tplc="599AF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29" w15:restartNumberingAfterBreak="0">
    <w:nsid w:val="441F2E78"/>
    <w:multiLevelType w:val="hybridMultilevel"/>
    <w:tmpl w:val="96C21CE2"/>
    <w:lvl w:ilvl="0" w:tplc="88D01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F6E51"/>
    <w:multiLevelType w:val="hybridMultilevel"/>
    <w:tmpl w:val="327E8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32CC1"/>
    <w:multiLevelType w:val="multilevel"/>
    <w:tmpl w:val="E68C1A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4AF1394"/>
    <w:multiLevelType w:val="hybridMultilevel"/>
    <w:tmpl w:val="8A4C165E"/>
    <w:lvl w:ilvl="0" w:tplc="48C03F5A">
      <w:start w:val="1"/>
      <w:numFmt w:val="bullet"/>
      <w:lvlText w:val="-"/>
      <w:lvlJc w:val="left"/>
      <w:pPr>
        <w:ind w:left="78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0">
    <w:nsid w:val="5D611E4E"/>
    <w:multiLevelType w:val="hybridMultilevel"/>
    <w:tmpl w:val="DC1CC04C"/>
    <w:lvl w:ilvl="0" w:tplc="B8484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21354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6C9A30BD"/>
    <w:multiLevelType w:val="hybridMultilevel"/>
    <w:tmpl w:val="E0E69532"/>
    <w:lvl w:ilvl="0" w:tplc="2EC22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65332A"/>
    <w:multiLevelType w:val="hybridMultilevel"/>
    <w:tmpl w:val="6F06D3F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cs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C75CC"/>
    <w:multiLevelType w:val="hybridMultilevel"/>
    <w:tmpl w:val="49E2E10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F006A49"/>
    <w:multiLevelType w:val="hybridMultilevel"/>
    <w:tmpl w:val="72F46C28"/>
    <w:lvl w:ilvl="0" w:tplc="1820D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F2F7593"/>
    <w:multiLevelType w:val="hybridMultilevel"/>
    <w:tmpl w:val="D4A69CB4"/>
    <w:lvl w:ilvl="0" w:tplc="D1880772">
      <w:start w:val="3"/>
      <w:numFmt w:val="bullet"/>
      <w:lvlText w:val="-"/>
      <w:lvlJc w:val="left"/>
      <w:pPr>
        <w:ind w:left="111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442534243">
    <w:abstractNumId w:val="33"/>
  </w:num>
  <w:num w:numId="2" w16cid:durableId="1140264319">
    <w:abstractNumId w:val="27"/>
  </w:num>
  <w:num w:numId="3" w16cid:durableId="1786384050">
    <w:abstractNumId w:val="18"/>
  </w:num>
  <w:num w:numId="4" w16cid:durableId="2095275173">
    <w:abstractNumId w:val="29"/>
  </w:num>
  <w:num w:numId="5" w16cid:durableId="2029792098">
    <w:abstractNumId w:val="30"/>
  </w:num>
  <w:num w:numId="6" w16cid:durableId="153494269">
    <w:abstractNumId w:val="0"/>
  </w:num>
  <w:num w:numId="7" w16cid:durableId="2006127546">
    <w:abstractNumId w:val="32"/>
  </w:num>
  <w:num w:numId="8" w16cid:durableId="85275832">
    <w:abstractNumId w:val="19"/>
  </w:num>
  <w:num w:numId="9" w16cid:durableId="590427303">
    <w:abstractNumId w:val="2"/>
  </w:num>
  <w:num w:numId="10" w16cid:durableId="848637926">
    <w:abstractNumId w:val="3"/>
  </w:num>
  <w:num w:numId="11" w16cid:durableId="1296570931">
    <w:abstractNumId w:val="4"/>
  </w:num>
  <w:num w:numId="12" w16cid:durableId="979311039">
    <w:abstractNumId w:val="5"/>
  </w:num>
  <w:num w:numId="13" w16cid:durableId="1480488964">
    <w:abstractNumId w:val="6"/>
  </w:num>
  <w:num w:numId="14" w16cid:durableId="281348534">
    <w:abstractNumId w:val="7"/>
  </w:num>
  <w:num w:numId="15" w16cid:durableId="955676096">
    <w:abstractNumId w:val="8"/>
  </w:num>
  <w:num w:numId="16" w16cid:durableId="648290365">
    <w:abstractNumId w:val="17"/>
  </w:num>
  <w:num w:numId="17" w16cid:durableId="202987884">
    <w:abstractNumId w:val="10"/>
  </w:num>
  <w:num w:numId="18" w16cid:durableId="999771969">
    <w:abstractNumId w:val="35"/>
  </w:num>
  <w:num w:numId="19" w16cid:durableId="1026101065">
    <w:abstractNumId w:val="16"/>
  </w:num>
  <w:num w:numId="20" w16cid:durableId="250285603">
    <w:abstractNumId w:val="39"/>
  </w:num>
  <w:num w:numId="21" w16cid:durableId="371541776">
    <w:abstractNumId w:val="38"/>
  </w:num>
  <w:num w:numId="22" w16cid:durableId="2095471591">
    <w:abstractNumId w:val="1"/>
  </w:num>
  <w:num w:numId="23" w16cid:durableId="2050950540">
    <w:abstractNumId w:val="28"/>
  </w:num>
  <w:num w:numId="24" w16cid:durableId="1755543868">
    <w:abstractNumId w:val="31"/>
  </w:num>
  <w:num w:numId="25" w16cid:durableId="1441946862">
    <w:abstractNumId w:val="11"/>
  </w:num>
  <w:num w:numId="26" w16cid:durableId="1708677781">
    <w:abstractNumId w:val="15"/>
  </w:num>
  <w:num w:numId="27" w16cid:durableId="1307124553">
    <w:abstractNumId w:val="37"/>
  </w:num>
  <w:num w:numId="28" w16cid:durableId="1901407310">
    <w:abstractNumId w:val="12"/>
  </w:num>
  <w:num w:numId="29" w16cid:durableId="1768231076">
    <w:abstractNumId w:val="23"/>
  </w:num>
  <w:num w:numId="30" w16cid:durableId="641469856">
    <w:abstractNumId w:val="36"/>
  </w:num>
  <w:num w:numId="31" w16cid:durableId="1795252985">
    <w:abstractNumId w:val="24"/>
  </w:num>
  <w:num w:numId="32" w16cid:durableId="911475130">
    <w:abstractNumId w:val="25"/>
  </w:num>
  <w:num w:numId="33" w16cid:durableId="2027706983">
    <w:abstractNumId w:val="14"/>
  </w:num>
  <w:num w:numId="34" w16cid:durableId="1487353712">
    <w:abstractNumId w:val="22"/>
  </w:num>
  <w:num w:numId="35" w16cid:durableId="226769200">
    <w:abstractNumId w:val="26"/>
  </w:num>
  <w:num w:numId="36" w16cid:durableId="833183316">
    <w:abstractNumId w:val="9"/>
  </w:num>
  <w:num w:numId="37" w16cid:durableId="331419743">
    <w:abstractNumId w:val="34"/>
  </w:num>
  <w:num w:numId="38" w16cid:durableId="195887247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1594981">
    <w:abstractNumId w:val="13"/>
  </w:num>
  <w:num w:numId="40" w16cid:durableId="20459093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A2"/>
    <w:rsid w:val="000012E0"/>
    <w:rsid w:val="00015CE3"/>
    <w:rsid w:val="0002244E"/>
    <w:rsid w:val="000321E6"/>
    <w:rsid w:val="00032C59"/>
    <w:rsid w:val="00044C0E"/>
    <w:rsid w:val="000523F6"/>
    <w:rsid w:val="00076AFF"/>
    <w:rsid w:val="000A0442"/>
    <w:rsid w:val="000A4832"/>
    <w:rsid w:val="000C3663"/>
    <w:rsid w:val="000E1309"/>
    <w:rsid w:val="00102570"/>
    <w:rsid w:val="00107497"/>
    <w:rsid w:val="00120F4A"/>
    <w:rsid w:val="00123B4C"/>
    <w:rsid w:val="00131E7D"/>
    <w:rsid w:val="00152CD6"/>
    <w:rsid w:val="00163F80"/>
    <w:rsid w:val="00193062"/>
    <w:rsid w:val="001A7801"/>
    <w:rsid w:val="001D17CA"/>
    <w:rsid w:val="00217771"/>
    <w:rsid w:val="00220706"/>
    <w:rsid w:val="00237BB2"/>
    <w:rsid w:val="00243F72"/>
    <w:rsid w:val="00252BD1"/>
    <w:rsid w:val="00294FD6"/>
    <w:rsid w:val="002A203A"/>
    <w:rsid w:val="002A7E63"/>
    <w:rsid w:val="002B658D"/>
    <w:rsid w:val="0030456E"/>
    <w:rsid w:val="00321856"/>
    <w:rsid w:val="003308D9"/>
    <w:rsid w:val="0033574D"/>
    <w:rsid w:val="00352BB2"/>
    <w:rsid w:val="0036123F"/>
    <w:rsid w:val="003742A2"/>
    <w:rsid w:val="00383F05"/>
    <w:rsid w:val="0038755C"/>
    <w:rsid w:val="00391216"/>
    <w:rsid w:val="00395CFC"/>
    <w:rsid w:val="003A0921"/>
    <w:rsid w:val="003A4632"/>
    <w:rsid w:val="003B25E2"/>
    <w:rsid w:val="003B5B95"/>
    <w:rsid w:val="003C1E8D"/>
    <w:rsid w:val="003C4105"/>
    <w:rsid w:val="003E24A9"/>
    <w:rsid w:val="003E45BF"/>
    <w:rsid w:val="003E4E9C"/>
    <w:rsid w:val="003E55AD"/>
    <w:rsid w:val="0040314E"/>
    <w:rsid w:val="00403F16"/>
    <w:rsid w:val="004122EE"/>
    <w:rsid w:val="00427A70"/>
    <w:rsid w:val="00432BA2"/>
    <w:rsid w:val="00436502"/>
    <w:rsid w:val="00460156"/>
    <w:rsid w:val="00463885"/>
    <w:rsid w:val="004703E8"/>
    <w:rsid w:val="00473EC0"/>
    <w:rsid w:val="004877C5"/>
    <w:rsid w:val="0048782E"/>
    <w:rsid w:val="004A2659"/>
    <w:rsid w:val="004C161B"/>
    <w:rsid w:val="004C2D16"/>
    <w:rsid w:val="004E0BC0"/>
    <w:rsid w:val="004E176E"/>
    <w:rsid w:val="0050044A"/>
    <w:rsid w:val="005032B1"/>
    <w:rsid w:val="0051144C"/>
    <w:rsid w:val="005230AA"/>
    <w:rsid w:val="005515BB"/>
    <w:rsid w:val="005642E0"/>
    <w:rsid w:val="00567407"/>
    <w:rsid w:val="00573BFB"/>
    <w:rsid w:val="00580E04"/>
    <w:rsid w:val="005D03EF"/>
    <w:rsid w:val="005D3848"/>
    <w:rsid w:val="005E1F27"/>
    <w:rsid w:val="00611296"/>
    <w:rsid w:val="006138EA"/>
    <w:rsid w:val="00620A8F"/>
    <w:rsid w:val="00650C80"/>
    <w:rsid w:val="006538C8"/>
    <w:rsid w:val="006561D4"/>
    <w:rsid w:val="006737E2"/>
    <w:rsid w:val="00673A6B"/>
    <w:rsid w:val="00682C27"/>
    <w:rsid w:val="00684FCF"/>
    <w:rsid w:val="00687044"/>
    <w:rsid w:val="006A0374"/>
    <w:rsid w:val="006A74BF"/>
    <w:rsid w:val="006A7D91"/>
    <w:rsid w:val="006B2B5E"/>
    <w:rsid w:val="006B5519"/>
    <w:rsid w:val="006B7B5C"/>
    <w:rsid w:val="006C2CD5"/>
    <w:rsid w:val="006E3C1B"/>
    <w:rsid w:val="006E48CE"/>
    <w:rsid w:val="007004BF"/>
    <w:rsid w:val="007023F4"/>
    <w:rsid w:val="00703737"/>
    <w:rsid w:val="00715E5A"/>
    <w:rsid w:val="00717807"/>
    <w:rsid w:val="00722E2F"/>
    <w:rsid w:val="00742D43"/>
    <w:rsid w:val="00743F6A"/>
    <w:rsid w:val="007600C2"/>
    <w:rsid w:val="00793ED5"/>
    <w:rsid w:val="00797509"/>
    <w:rsid w:val="007B3765"/>
    <w:rsid w:val="007E296C"/>
    <w:rsid w:val="007E3602"/>
    <w:rsid w:val="007F4475"/>
    <w:rsid w:val="007F6A5B"/>
    <w:rsid w:val="008020D4"/>
    <w:rsid w:val="00815CC8"/>
    <w:rsid w:val="0082031A"/>
    <w:rsid w:val="00825096"/>
    <w:rsid w:val="008277D4"/>
    <w:rsid w:val="00830B46"/>
    <w:rsid w:val="00831BAF"/>
    <w:rsid w:val="00851433"/>
    <w:rsid w:val="008740E7"/>
    <w:rsid w:val="00881F89"/>
    <w:rsid w:val="00886988"/>
    <w:rsid w:val="008B17E7"/>
    <w:rsid w:val="008E5834"/>
    <w:rsid w:val="008F0351"/>
    <w:rsid w:val="008F76A8"/>
    <w:rsid w:val="00921FAA"/>
    <w:rsid w:val="00936EBD"/>
    <w:rsid w:val="009404C3"/>
    <w:rsid w:val="0094537A"/>
    <w:rsid w:val="00953D04"/>
    <w:rsid w:val="009566FE"/>
    <w:rsid w:val="00980024"/>
    <w:rsid w:val="00982B81"/>
    <w:rsid w:val="00A038BA"/>
    <w:rsid w:val="00A5124B"/>
    <w:rsid w:val="00A562D7"/>
    <w:rsid w:val="00A709B4"/>
    <w:rsid w:val="00A70C64"/>
    <w:rsid w:val="00A72A6D"/>
    <w:rsid w:val="00A92E8B"/>
    <w:rsid w:val="00AC122C"/>
    <w:rsid w:val="00AE3A85"/>
    <w:rsid w:val="00B05DC0"/>
    <w:rsid w:val="00B077EC"/>
    <w:rsid w:val="00B12CBB"/>
    <w:rsid w:val="00B158C4"/>
    <w:rsid w:val="00B27DF0"/>
    <w:rsid w:val="00B33C28"/>
    <w:rsid w:val="00B372CC"/>
    <w:rsid w:val="00B41FF4"/>
    <w:rsid w:val="00B437D0"/>
    <w:rsid w:val="00B43C54"/>
    <w:rsid w:val="00B44130"/>
    <w:rsid w:val="00B51D1A"/>
    <w:rsid w:val="00B57DA4"/>
    <w:rsid w:val="00B667FC"/>
    <w:rsid w:val="00B72DAA"/>
    <w:rsid w:val="00B92FA5"/>
    <w:rsid w:val="00B95D77"/>
    <w:rsid w:val="00BD1EFA"/>
    <w:rsid w:val="00BE288B"/>
    <w:rsid w:val="00C00708"/>
    <w:rsid w:val="00C2516A"/>
    <w:rsid w:val="00C432ED"/>
    <w:rsid w:val="00C43B8C"/>
    <w:rsid w:val="00C43C89"/>
    <w:rsid w:val="00C57D77"/>
    <w:rsid w:val="00C7717C"/>
    <w:rsid w:val="00C969B4"/>
    <w:rsid w:val="00CB74E6"/>
    <w:rsid w:val="00CD6F25"/>
    <w:rsid w:val="00CE7130"/>
    <w:rsid w:val="00D06DBF"/>
    <w:rsid w:val="00D12B0B"/>
    <w:rsid w:val="00D15EB8"/>
    <w:rsid w:val="00D212BA"/>
    <w:rsid w:val="00D21B49"/>
    <w:rsid w:val="00D23BD6"/>
    <w:rsid w:val="00D36E16"/>
    <w:rsid w:val="00D4522C"/>
    <w:rsid w:val="00D508FB"/>
    <w:rsid w:val="00D66BED"/>
    <w:rsid w:val="00D73827"/>
    <w:rsid w:val="00DA0ED4"/>
    <w:rsid w:val="00DB27B4"/>
    <w:rsid w:val="00DF676F"/>
    <w:rsid w:val="00E20717"/>
    <w:rsid w:val="00E23D54"/>
    <w:rsid w:val="00E35FDC"/>
    <w:rsid w:val="00E43D48"/>
    <w:rsid w:val="00E50564"/>
    <w:rsid w:val="00E772DA"/>
    <w:rsid w:val="00E8345E"/>
    <w:rsid w:val="00EB00B8"/>
    <w:rsid w:val="00ED2B7C"/>
    <w:rsid w:val="00ED5374"/>
    <w:rsid w:val="00EE0124"/>
    <w:rsid w:val="00F05B7D"/>
    <w:rsid w:val="00F11994"/>
    <w:rsid w:val="00F26B70"/>
    <w:rsid w:val="00F27F10"/>
    <w:rsid w:val="00F50342"/>
    <w:rsid w:val="00F828D1"/>
    <w:rsid w:val="00F85C34"/>
    <w:rsid w:val="00F86533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D06E"/>
  <w15:chartTrackingRefBased/>
  <w15:docId w15:val="{993773D9-01F8-40CF-B2E9-9308D0FA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742A2"/>
    <w:pPr>
      <w:keepNext/>
      <w:spacing w:before="120"/>
      <w:outlineLvl w:val="1"/>
    </w:pPr>
    <w:rPr>
      <w:snapToGrid w:val="0"/>
      <w:sz w:val="24"/>
    </w:rPr>
  </w:style>
  <w:style w:type="paragraph" w:styleId="Nadpis4">
    <w:name w:val="heading 4"/>
    <w:basedOn w:val="Normln"/>
    <w:next w:val="Normln"/>
    <w:link w:val="Nadpis4Char"/>
    <w:qFormat/>
    <w:rsid w:val="003742A2"/>
    <w:pPr>
      <w:keepNext/>
      <w:spacing w:before="120"/>
      <w:outlineLvl w:val="3"/>
    </w:pPr>
    <w:rPr>
      <w:b/>
      <w:snapToGrid w:val="0"/>
      <w:sz w:val="24"/>
    </w:rPr>
  </w:style>
  <w:style w:type="paragraph" w:styleId="Nadpis5">
    <w:name w:val="heading 5"/>
    <w:basedOn w:val="Normln"/>
    <w:next w:val="Normln"/>
    <w:link w:val="Nadpis5Char"/>
    <w:qFormat/>
    <w:rsid w:val="003742A2"/>
    <w:pPr>
      <w:keepNext/>
      <w:spacing w:before="120"/>
      <w:jc w:val="center"/>
      <w:outlineLvl w:val="4"/>
    </w:pPr>
    <w:rPr>
      <w:rFonts w:ascii="Arial" w:hAnsi="Arial" w:cs="Arial"/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qFormat/>
    <w:rsid w:val="003742A2"/>
    <w:pPr>
      <w:keepNext/>
      <w:tabs>
        <w:tab w:val="left" w:pos="0"/>
      </w:tabs>
      <w:spacing w:before="120"/>
      <w:ind w:firstLine="720"/>
      <w:jc w:val="both"/>
      <w:outlineLvl w:val="6"/>
    </w:pPr>
    <w:rPr>
      <w:rFonts w:ascii="Arial" w:hAnsi="Arial" w:cs="Arial"/>
      <w:i/>
      <w:snapToGrid w:val="0"/>
      <w:color w:val="0000FF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742A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742A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742A2"/>
    <w:rPr>
      <w:rFonts w:ascii="Arial" w:eastAsia="Times New Roman" w:hAnsi="Arial" w:cs="Arial"/>
      <w:b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742A2"/>
    <w:rPr>
      <w:rFonts w:ascii="Arial" w:eastAsia="Times New Roman" w:hAnsi="Arial" w:cs="Arial"/>
      <w:i/>
      <w:snapToGrid w:val="0"/>
      <w:color w:val="0000FF"/>
      <w:szCs w:val="20"/>
      <w:lang w:eastAsia="cs-CZ"/>
    </w:rPr>
  </w:style>
  <w:style w:type="paragraph" w:styleId="Zkladntext">
    <w:name w:val="Body Text"/>
    <w:basedOn w:val="Normln"/>
    <w:link w:val="ZkladntextChar"/>
    <w:rsid w:val="003742A2"/>
    <w:pPr>
      <w:spacing w:before="120"/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3742A2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Zhlav">
    <w:name w:val="header"/>
    <w:aliases w:val="hd,ho,header odd,first,heading one,Odd Header,h"/>
    <w:basedOn w:val="Normln"/>
    <w:link w:val="ZhlavChar"/>
    <w:uiPriority w:val="99"/>
    <w:rsid w:val="003742A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3742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3742A2"/>
    <w:pPr>
      <w:spacing w:before="120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3742A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3742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742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742A2"/>
  </w:style>
  <w:style w:type="paragraph" w:styleId="Textkomente">
    <w:name w:val="annotation text"/>
    <w:basedOn w:val="Normln"/>
    <w:link w:val="TextkomenteChar"/>
    <w:uiPriority w:val="99"/>
    <w:rsid w:val="003742A2"/>
  </w:style>
  <w:style w:type="character" w:customStyle="1" w:styleId="TextkomenteChar">
    <w:name w:val="Text komentáře Char"/>
    <w:basedOn w:val="Standardnpsmoodstavce"/>
    <w:link w:val="Textkomente"/>
    <w:uiPriority w:val="99"/>
    <w:rsid w:val="003742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742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2A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3742A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2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2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2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2A2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74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odsazen">
    <w:name w:val="odstavecodsazen"/>
    <w:basedOn w:val="Normln"/>
    <w:rsid w:val="003742A2"/>
    <w:pPr>
      <w:ind w:left="1332" w:hanging="849"/>
      <w:jc w:val="both"/>
    </w:pPr>
    <w:rPr>
      <w:rFonts w:eastAsia="Calibri"/>
      <w:color w:val="000000"/>
      <w:sz w:val="24"/>
      <w:szCs w:val="24"/>
    </w:rPr>
  </w:style>
  <w:style w:type="paragraph" w:styleId="Textvbloku">
    <w:name w:val="Block Text"/>
    <w:basedOn w:val="Normln"/>
    <w:rsid w:val="003742A2"/>
    <w:pPr>
      <w:ind w:left="540" w:right="72" w:hanging="540"/>
      <w:jc w:val="both"/>
    </w:pPr>
    <w:rPr>
      <w:rFonts w:ascii="Book Antiqua" w:hAnsi="Book Antiqua" w:cs="Arial"/>
      <w:sz w:val="24"/>
      <w:szCs w:val="24"/>
    </w:rPr>
  </w:style>
  <w:style w:type="character" w:customStyle="1" w:styleId="ProsttextChar">
    <w:name w:val="Prostý text Char"/>
    <w:link w:val="Prosttext"/>
    <w:uiPriority w:val="99"/>
    <w:rsid w:val="003742A2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3742A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3742A2"/>
    <w:rPr>
      <w:rFonts w:ascii="Consolas" w:eastAsia="Times New Roman" w:hAnsi="Consolas" w:cs="Times New Roman"/>
      <w:sz w:val="21"/>
      <w:szCs w:val="21"/>
      <w:lang w:eastAsia="cs-CZ"/>
    </w:rPr>
  </w:style>
  <w:style w:type="paragraph" w:customStyle="1" w:styleId="l6">
    <w:name w:val="l6"/>
    <w:basedOn w:val="Normln"/>
    <w:rsid w:val="003742A2"/>
    <w:pPr>
      <w:spacing w:before="100" w:beforeAutospacing="1" w:after="100" w:afterAutospacing="1"/>
    </w:pPr>
    <w:rPr>
      <w:sz w:val="24"/>
      <w:szCs w:val="24"/>
    </w:rPr>
  </w:style>
  <w:style w:type="paragraph" w:customStyle="1" w:styleId="l7">
    <w:name w:val="l7"/>
    <w:basedOn w:val="Normln"/>
    <w:rsid w:val="003742A2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42A2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rsid w:val="003742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742A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3742A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742A2"/>
    <w:rPr>
      <w:b/>
      <w:bCs/>
    </w:rPr>
  </w:style>
  <w:style w:type="character" w:customStyle="1" w:styleId="cf01">
    <w:name w:val="cf01"/>
    <w:basedOn w:val="Standardnpsmoodstavce"/>
    <w:rsid w:val="00427A70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427A7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m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mizaarchitekt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5255</Words>
  <Characters>31009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Reiský Aleš</dc:creator>
  <cp:keywords/>
  <dc:description/>
  <cp:lastModifiedBy>Konstantinová Blanka</cp:lastModifiedBy>
  <cp:revision>3</cp:revision>
  <cp:lastPrinted>2024-11-13T09:36:00Z</cp:lastPrinted>
  <dcterms:created xsi:type="dcterms:W3CDTF">2024-12-03T08:02:00Z</dcterms:created>
  <dcterms:modified xsi:type="dcterms:W3CDTF">2024-12-05T12:41:00Z</dcterms:modified>
</cp:coreProperties>
</file>