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6B52D0A4" w14:textId="77777777" w:rsidR="001A0EEC" w:rsidRDefault="001A0EEC" w:rsidP="001A0EEC">
      <w:pPr>
        <w:rPr>
          <w:b/>
        </w:rPr>
      </w:pPr>
      <w:r w:rsidRPr="00F11CF9">
        <w:rPr>
          <w:b/>
        </w:rPr>
        <w:t>Antesto s.r.o.</w:t>
      </w:r>
    </w:p>
    <w:p w14:paraId="631B0C07" w14:textId="77777777" w:rsidR="001A0EEC" w:rsidRDefault="001A0EEC" w:rsidP="001A0EEC">
      <w:r>
        <w:t xml:space="preserve">IČ: </w:t>
      </w:r>
      <w:r w:rsidRPr="004F76E0">
        <w:t>02647818</w:t>
      </w:r>
    </w:p>
    <w:p w14:paraId="1FA94A54" w14:textId="77777777" w:rsidR="001A0EEC" w:rsidRPr="00512AB9" w:rsidRDefault="001A0EEC" w:rsidP="001A0EEC">
      <w:r>
        <w:t xml:space="preserve">DIČ: </w:t>
      </w:r>
      <w:r w:rsidRPr="004F76E0">
        <w:t>CZ02647818</w:t>
      </w:r>
    </w:p>
    <w:p w14:paraId="3C952D91" w14:textId="77777777" w:rsidR="001A0EEC" w:rsidRPr="00512AB9" w:rsidRDefault="001A0EEC" w:rsidP="001A0EEC">
      <w:r>
        <w:t>se sídlem</w:t>
      </w:r>
      <w:r w:rsidRPr="00512AB9">
        <w:t>: Prvního</w:t>
      </w:r>
      <w:r w:rsidRPr="004F76E0">
        <w:t xml:space="preserve"> pluku 621/8A, 186 00 Praha 8</w:t>
      </w:r>
    </w:p>
    <w:p w14:paraId="4201DE3B" w14:textId="77777777" w:rsidR="001A0EEC" w:rsidRPr="00512AB9" w:rsidRDefault="001A0EEC" w:rsidP="001A0EEC">
      <w:r>
        <w:t>zastoupena</w:t>
      </w:r>
      <w:r w:rsidRPr="00512AB9">
        <w:t xml:space="preserve">: </w:t>
      </w:r>
      <w:r>
        <w:t>Ladislavem Antošem, jednatelem</w:t>
      </w:r>
    </w:p>
    <w:p w14:paraId="5CB74D02" w14:textId="77777777" w:rsidR="001A0EEC" w:rsidRPr="00512AB9" w:rsidRDefault="001A0EEC" w:rsidP="001A0EEC">
      <w:r w:rsidRPr="00512AB9">
        <w:t xml:space="preserve">bankovní spojení: </w:t>
      </w:r>
      <w:r w:rsidRPr="004F76E0">
        <w:t>Komerční banka a.s.</w:t>
      </w:r>
    </w:p>
    <w:p w14:paraId="7F121BD1" w14:textId="77777777" w:rsidR="001A0EEC" w:rsidRPr="00512AB9" w:rsidRDefault="001A0EEC" w:rsidP="001A0EEC">
      <w:r w:rsidRPr="00512AB9">
        <w:t xml:space="preserve">číslo účtu: </w:t>
      </w:r>
      <w:r w:rsidRPr="004F76E0">
        <w:t>115-1036930247/0100</w:t>
      </w:r>
    </w:p>
    <w:p w14:paraId="74C215D0" w14:textId="77777777" w:rsidR="001A0EEC" w:rsidRPr="00512AB9" w:rsidRDefault="001A0EEC" w:rsidP="001A0EEC">
      <w:pPr>
        <w:jc w:val="left"/>
      </w:pPr>
      <w:r>
        <w:t>z</w:t>
      </w:r>
      <w:r w:rsidRPr="00512AB9">
        <w:t>apsán</w:t>
      </w:r>
      <w:r>
        <w:t>a</w:t>
      </w:r>
      <w:r w:rsidRPr="00512AB9">
        <w:t xml:space="preserve"> v obchodním rejstříku vedeném </w:t>
      </w:r>
      <w:r>
        <w:t xml:space="preserve">Městským </w:t>
      </w:r>
      <w:r w:rsidRPr="00652864">
        <w:t>soudem v </w:t>
      </w:r>
      <w:r>
        <w:t>Praze</w:t>
      </w:r>
      <w:r w:rsidRPr="00652864">
        <w:t xml:space="preserve">, oddíl </w:t>
      </w:r>
      <w:r>
        <w:t>C</w:t>
      </w:r>
      <w:r w:rsidRPr="00652864">
        <w:t xml:space="preserve">, vložka </w:t>
      </w:r>
      <w:r w:rsidRPr="004F76E0">
        <w:t>222040</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44241607" w14:textId="1D2FF052" w:rsidR="00131325" w:rsidRDefault="00131325" w:rsidP="00131325">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xml:space="preserve">“), provést jeho montáž dle přílohy </w:t>
      </w:r>
      <w:r w:rsidRPr="00CF0C56">
        <w:t>č. 1 této smlouvy</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Zboží a Software v prostředí Kupujícího instalovat, implementovat, integrovat</w:t>
      </w:r>
      <w:r w:rsidR="00653801">
        <w:t xml:space="preserve"> (včetně integrace na Zdroje)</w:t>
      </w:r>
      <w:r>
        <w:t xml:space="preserve">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E37F8B">
        <w:t>Zvýšení kybernetické bezpečnosti FN Brno II - Log management</w:t>
      </w:r>
      <w:r w:rsidR="0080276E">
        <w:t xml:space="preserve"> II</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56EFF806" w14:textId="1CF2E907" w:rsidR="005409A6" w:rsidRDefault="005409A6" w:rsidP="003D4965">
      <w:pPr>
        <w:pStyle w:val="Odstavecsmlouvy"/>
      </w:pPr>
      <w:bookmarkStart w:id="0" w:name="_Ref147335206"/>
      <w:r>
        <w:t>Prodávající</w:t>
      </w:r>
      <w:r w:rsidRPr="007E0481">
        <w:t xml:space="preserve"> je povinen poskytovat plnění sjednané v této smlouvě prostřednictvím osob, které</w:t>
      </w:r>
      <w:r>
        <w:t xml:space="preserve"> uvedl v nabídce na Veřejnou zakázku za účelem prokázání své kvalifikace, a to na odpovídajících pozicích uvedených ve specifikaci kvalifikačních kritérií v Zadávací dokumentaci. Pro vyloučení pochybností se uvádí, že Prodávající je za podmínek této smlouvy oprávněn do poskytování plnění podle této smlouvy zapojit rovněž další osoby, avšak na odpovídajících pozicích musí být vždy zapojeny všechny osoby dle věty první. Prodávající je povinen plnění povinnosti dle tohoto odstavce Kupujícímu na jeho žádost kdykoli bez zbytečného odkladu prokázat. Prodávající je oprávněn osobu dle věty první nahradit jinou osobou, avšak vždy pouze s výslovným předchozím souhlasem </w:t>
      </w:r>
      <w:r w:rsidR="005E606B">
        <w:t>Kupujícího</w:t>
      </w:r>
      <w:r>
        <w:t xml:space="preserve"> a pouze tehdy, jestliže taková osoba splňuje příslušné kritérium technické kvalifikace specifikované v Zadávací dokumentaci.</w:t>
      </w:r>
      <w:bookmarkEnd w:id="0"/>
    </w:p>
    <w:p w14:paraId="49F0A0DF" w14:textId="77777777" w:rsidR="00726B26" w:rsidRDefault="00726B26" w:rsidP="00F34B32">
      <w:pPr>
        <w:pStyle w:val="Nadpis1"/>
      </w:pPr>
      <w:bookmarkStart w:id="1" w:name="_Ref491774179"/>
      <w:r>
        <w:t xml:space="preserve">Předmět </w:t>
      </w:r>
      <w:r w:rsidR="00BE50CA">
        <w:t>smlouvy</w:t>
      </w:r>
      <w:bookmarkEnd w:id="1"/>
    </w:p>
    <w:p w14:paraId="6B83E37D" w14:textId="642502D9"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4E7266BC" w14:textId="1EF57D48" w:rsidR="004226A3" w:rsidRDefault="00B86A07" w:rsidP="00591034">
      <w:pPr>
        <w:pStyle w:val="Odstavecsmlouvy"/>
      </w:pPr>
      <w:bookmarkStart w:id="2" w:name="_Ref478632686"/>
      <w:r>
        <w:t xml:space="preserve">Prodávající </w:t>
      </w:r>
      <w:r w:rsidR="004226A3">
        <w:t xml:space="preserve">je povinen s odbornou péčí, </w:t>
      </w:r>
      <w:r w:rsidR="00C25890">
        <w:t xml:space="preserve">za podmínek této smlouvy, </w:t>
      </w:r>
      <w:r w:rsidR="004226A3">
        <w:t xml:space="preserve">dle </w:t>
      </w:r>
      <w:r w:rsidR="005109D3">
        <w:t>Zadávací dokumentace,</w:t>
      </w:r>
      <w:r w:rsidR="00B012BF">
        <w:t xml:space="preserve"> dle příloh této smlouvy</w:t>
      </w:r>
      <w:r w:rsidR="00E56FBC">
        <w:t>,</w:t>
      </w:r>
      <w:r w:rsidR="004226A3">
        <w:t xml:space="preserve"> dle Harmonogramu</w:t>
      </w:r>
      <w:r w:rsidR="00B012BF">
        <w:t xml:space="preserve"> a dle pokynů Kupujícího</w:t>
      </w:r>
      <w:r w:rsidR="004226A3">
        <w:t>:</w:t>
      </w:r>
    </w:p>
    <w:bookmarkEnd w:id="2"/>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1814C1AB" w:rsidR="0080120B" w:rsidRDefault="00213F3C" w:rsidP="0080120B">
      <w:pPr>
        <w:pStyle w:val="Psmenoodstavcesmlouvy"/>
      </w:pPr>
      <w:r>
        <w:t xml:space="preserve">v nezbytných podrobnostech </w:t>
      </w:r>
      <w:r w:rsidR="0080120B">
        <w:t xml:space="preserve">zpracovat písemný realizační projekt, ve kterém </w:t>
      </w:r>
      <w:r w:rsidR="004437F2">
        <w:t xml:space="preserve">provede analýzu požadavků a prostředí Kupujícího, </w:t>
      </w:r>
      <w:r w:rsidR="007750FA">
        <w:t xml:space="preserve">popíše postup </w:t>
      </w:r>
      <w:r w:rsidR="004437F2">
        <w:t>i</w:t>
      </w:r>
      <w:r w:rsidR="007750FA">
        <w:t>nstalace</w:t>
      </w:r>
      <w:r w:rsidR="004437F2">
        <w:t xml:space="preserve"> Zboží, implementace Software</w:t>
      </w:r>
      <w:r w:rsidR="0080120B">
        <w:t xml:space="preserve">, </w:t>
      </w:r>
      <w:r w:rsidR="00C17CE4">
        <w:t xml:space="preserve">provedení Montáže, </w:t>
      </w:r>
      <w:r w:rsidR="0080120B">
        <w:t xml:space="preserve">požadavky na součinnost a stav prostředí Kupujícího, </w:t>
      </w:r>
      <w:r w:rsidR="002700D6">
        <w:t>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w:t>
      </w:r>
      <w:r w:rsidR="00C17CE4">
        <w:t>postup a rozsah</w:t>
      </w:r>
      <w:r w:rsidR="005E606B">
        <w:t xml:space="preserve"> </w:t>
      </w:r>
      <w:r w:rsidR="008D2A71">
        <w:t xml:space="preserve">integrace </w:t>
      </w:r>
      <w:r w:rsidR="0080120B">
        <w:t>na prvky síťové infrastruktury Kupujícího</w:t>
      </w:r>
      <w:r w:rsidR="00C17CE4">
        <w:t xml:space="preserve"> včetně systému bezpečnostního monitoringu, </w:t>
      </w:r>
      <w:r w:rsidR="005E606B">
        <w:t xml:space="preserve">rozsah a postup integrace </w:t>
      </w:r>
      <w:r w:rsidR="00653801">
        <w:t xml:space="preserve">Zboží </w:t>
      </w:r>
      <w:r w:rsidR="005E606B">
        <w:t>na</w:t>
      </w:r>
      <w:r w:rsidR="00750DFF">
        <w:t xml:space="preserve"> zdroje logů dle přílohy č.</w:t>
      </w:r>
      <w:r w:rsidR="005E606B">
        <w:t> </w:t>
      </w:r>
      <w:r w:rsidR="00750DFF">
        <w:t>3 této smlouvy</w:t>
      </w:r>
      <w:r w:rsidR="008860B5">
        <w:t xml:space="preserve"> (tyto zdroje logů dále</w:t>
      </w:r>
      <w:r w:rsidR="00653801">
        <w:t xml:space="preserve"> a výše</w:t>
      </w:r>
      <w:r w:rsidR="008860B5">
        <w:t xml:space="preserve"> též jen „</w:t>
      </w:r>
      <w:r w:rsidR="008860B5" w:rsidRPr="008860B5">
        <w:rPr>
          <w:b/>
        </w:rPr>
        <w:t>Zdroje</w:t>
      </w:r>
      <w:r w:rsidR="008860B5">
        <w:t>“ a jednotlivě „</w:t>
      </w:r>
      <w:r w:rsidR="008860B5" w:rsidRPr="008860B5">
        <w:rPr>
          <w:b/>
        </w:rPr>
        <w:t>Zdroj</w:t>
      </w:r>
      <w:r w:rsidR="008860B5">
        <w:t>“</w:t>
      </w:r>
      <w:r w:rsidR="00653801">
        <w:t>; integrace Zdrojů též „připojení Zdrojů“</w:t>
      </w:r>
      <w:r w:rsidR="008860B5">
        <w:t>)</w:t>
      </w:r>
      <w:r w:rsidR="00750DFF">
        <w:t xml:space="preserve">, jakož i </w:t>
      </w:r>
      <w:r w:rsidR="0080120B">
        <w:t xml:space="preserve">na </w:t>
      </w:r>
      <w:r w:rsidR="00750DFF">
        <w:t xml:space="preserve">další </w:t>
      </w:r>
      <w:r w:rsidR="0080120B">
        <w:t>systémy</w:t>
      </w:r>
      <w:r w:rsidR="00750DFF">
        <w:t xml:space="preserve"> Kupujícího</w:t>
      </w:r>
      <w:r w:rsidR="0080120B">
        <w:t>,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p>
    <w:p w14:paraId="372E3230" w14:textId="73893F9F" w:rsidR="004226A3" w:rsidRDefault="008A7FCF" w:rsidP="004226A3">
      <w:pPr>
        <w:pStyle w:val="Psmenoodstavcesmlouvy"/>
      </w:pPr>
      <w:r w:rsidRPr="006C77CA">
        <w:rPr>
          <w:u w:val="single"/>
        </w:rPr>
        <w:t>dle Realizačního projektu</w:t>
      </w:r>
      <w:r>
        <w:t xml:space="preserve"> </w:t>
      </w:r>
      <w:r w:rsidR="00E56FBC">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lastRenderedPageBreak/>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 xml:space="preserve">dále jen </w:t>
      </w:r>
      <w:bookmarkStart w:id="3" w:name="_Ref491774589"/>
      <w:r w:rsidR="009144E7">
        <w:t>„</w:t>
      </w:r>
      <w:r w:rsidR="009144E7" w:rsidRPr="009144E7">
        <w:rPr>
          <w:b/>
        </w:rPr>
        <w:t>Implementace</w:t>
      </w:r>
      <w:r w:rsidR="009144E7">
        <w:t>“</w:t>
      </w:r>
      <w:r w:rsidR="007F0732">
        <w:t xml:space="preserve">; 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5A331D">
        <w:t>III</w:t>
      </w:r>
      <w:r w:rsidR="007A7158">
        <w:fldChar w:fldCharType="end"/>
      </w:r>
      <w:r w:rsidR="007A7158">
        <w:t xml:space="preserve"> </w:t>
      </w:r>
      <w:proofErr w:type="gramStart"/>
      <w:r w:rsidR="007A7158">
        <w:t>této</w:t>
      </w:r>
      <w:proofErr w:type="gramEnd"/>
      <w:r w:rsidR="007A7158">
        <w:t xml:space="preserve"> smlouvy</w:t>
      </w:r>
      <w:r w:rsidR="007F0732">
        <w:t>;</w:t>
      </w:r>
      <w:r w:rsidR="007A7158">
        <w:t xml:space="preserve"> pro vyloučení pochybností se uvádí, že Montáž se považuje za součás</w:t>
      </w:r>
      <w:r w:rsidR="008D2A71">
        <w:t>t Implementace</w:t>
      </w:r>
      <w:r w:rsidR="009C6EF9">
        <w:t>, tj. pojem Implementace zahrnuje i Montáž</w:t>
      </w:r>
      <w:r w:rsidR="007A7158">
        <w:t>;</w:t>
      </w:r>
    </w:p>
    <w:bookmarkEnd w:id="3"/>
    <w:p w14:paraId="02483B80" w14:textId="0038B7D6" w:rsidR="00342FCC" w:rsidRDefault="006C77CA" w:rsidP="00342FCC">
      <w:pPr>
        <w:pStyle w:val="Psmenoodstavcesmlouvy"/>
      </w:pPr>
      <w:r w:rsidRPr="006C77CA">
        <w:rPr>
          <w:u w:val="single"/>
        </w:rPr>
        <w:t>dle Realizačního projektu</w:t>
      </w:r>
      <w:r>
        <w:t xml:space="preserve"> </w:t>
      </w:r>
      <w:r w:rsidR="00E56FBC">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20C5F2BF" w:rsidR="009144E7" w:rsidRDefault="009144E7" w:rsidP="009144E7">
      <w:pPr>
        <w:pStyle w:val="Psmenoodstavcesmlouvy"/>
      </w:pPr>
      <w:r>
        <w:t>v součinnosti s Kupujícím provést akceptační proces a úspěšné testování Řešení (dále též jen „</w:t>
      </w:r>
      <w:r w:rsidRPr="00E52C5E">
        <w:rPr>
          <w:b/>
        </w:rPr>
        <w:t>Testování</w:t>
      </w:r>
      <w:r>
        <w:t>“);</w:t>
      </w:r>
    </w:p>
    <w:p w14:paraId="53A9218C" w14:textId="451D9CE1" w:rsidR="004226A3" w:rsidRPr="00156CC0" w:rsidRDefault="00E56FBC" w:rsidP="004437F2">
      <w:pPr>
        <w:pStyle w:val="Psmenoodstavcesmlouvy"/>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58644E2A" w14:textId="47864D14" w:rsidR="00FC76F2" w:rsidRDefault="00FC76F2" w:rsidP="00FC76F2">
      <w:pPr>
        <w:pStyle w:val="Odstavecsmlouvy"/>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4"/>
      <w:r>
        <w:t xml:space="preserve"> </w:t>
      </w:r>
      <w:r w:rsidR="005B5DF9">
        <w:t xml:space="preserve">Veškeré Licence musí nabýt účinnosti </w:t>
      </w:r>
      <w:r w:rsidR="00783B90">
        <w:t>během lhůty</w:t>
      </w:r>
      <w:r w:rsidR="005B5DF9">
        <w:t xml:space="preserve"> pro provedení Registrace.</w:t>
      </w:r>
    </w:p>
    <w:p w14:paraId="5E5AF51E" w14:textId="245B7063" w:rsidR="00EF3A1B" w:rsidRDefault="00EF3A1B" w:rsidP="00EF3A1B">
      <w:pPr>
        <w:pStyle w:val="Odstavecsmlouvy"/>
      </w:pPr>
      <w:bookmarkStart w:id="5" w:name="_Ref161214083"/>
      <w:bookmarkStart w:id="6" w:name="_Ref46315892"/>
      <w:bookmarkStart w:id="7" w:name="_Ref116304982"/>
      <w:r>
        <w:t>Prodávající</w:t>
      </w:r>
      <w:r w:rsidRPr="00BA39B0">
        <w:t xml:space="preserve"> je povinen </w:t>
      </w:r>
      <w:r w:rsidRPr="00F8005F">
        <w:t xml:space="preserve">po celou Záruční dobu </w:t>
      </w:r>
      <w:r w:rsidR="000A7307">
        <w:t xml:space="preserve">k Software a </w:t>
      </w:r>
      <w:r w:rsidRPr="00F8005F">
        <w:t>ke každému kusu Zboží (</w:t>
      </w:r>
      <w:r>
        <w:t xml:space="preserve">tyto kusy </w:t>
      </w:r>
      <w:r w:rsidRPr="00F8005F">
        <w:t xml:space="preserve">dále </w:t>
      </w:r>
      <w:r>
        <w:t xml:space="preserve">jednotlivě </w:t>
      </w:r>
      <w:r w:rsidRPr="00F8005F">
        <w:t>též pouze „</w:t>
      </w:r>
      <w:r w:rsidRPr="00BA39B0">
        <w:rPr>
          <w:b/>
        </w:rPr>
        <w:t>Zařízení</w:t>
      </w:r>
      <w:r w:rsidRPr="00F8005F">
        <w:t>“) poskytovat služby</w:t>
      </w:r>
      <w:r>
        <w:rPr>
          <w:b/>
        </w:rPr>
        <w:t xml:space="preserve"> </w:t>
      </w:r>
      <w:r w:rsidRPr="00F8005F">
        <w:t xml:space="preserve">specifikované v příloze č. 2 </w:t>
      </w:r>
      <w:proofErr w:type="gramStart"/>
      <w:r w:rsidRPr="00F8005F">
        <w:t>této</w:t>
      </w:r>
      <w:proofErr w:type="gramEnd"/>
      <w:r w:rsidRPr="00F8005F">
        <w:t xml:space="preserve"> smlouvy</w:t>
      </w:r>
      <w:r w:rsidR="000A7307">
        <w:t xml:space="preserve"> (tato specifikace Služby dále jen „</w:t>
      </w:r>
      <w:r w:rsidR="000A7307" w:rsidRPr="000A7307">
        <w:rPr>
          <w:b/>
        </w:rPr>
        <w:t>specifikace Služby</w:t>
      </w:r>
      <w:r w:rsidR="000A7307">
        <w:t>“)</w:t>
      </w:r>
      <w:r>
        <w:t>.</w:t>
      </w:r>
      <w:r w:rsidR="006C77CA">
        <w:t xml:space="preserve"> </w:t>
      </w:r>
      <w:r>
        <w:t xml:space="preserve">Prodávající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Prodávající povinen službu poskytovat na základě Požadavku, přičemž lhůty pro zahájení řešení i pro vyřešení Požadavku počínají běžet okamžikem jeho zadání. Prodávající je povinen tyto služby poskytovat za podmínek sjednaných v příloze č. 2 této smlouvy.</w:t>
      </w:r>
      <w:bookmarkEnd w:id="5"/>
    </w:p>
    <w:p w14:paraId="61BBA51C" w14:textId="0A1B0383" w:rsidR="00A47CCF" w:rsidRDefault="00FE6C94" w:rsidP="001754BC">
      <w:pPr>
        <w:pStyle w:val="Odstavecsmlouvy"/>
      </w:pPr>
      <w:bookmarkStart w:id="8" w:name="_Ref161214085"/>
      <w:r>
        <w:t>Jestliže je v příloze č. 1 této smlouvy specifikována služba vztahující se ke Zboží, Licenci nebo Software,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w:t>
      </w:r>
      <w:r>
        <w:lastRenderedPageBreak/>
        <w:t xml:space="preserve">Licenční smlouvy, pokud Licenční smlouva obsahuje plné znění Smlouvy o poskytování Služby nebo na její znění odkazuje a Kupující tím získá oprávnění </w:t>
      </w:r>
      <w:r w:rsidR="00EF3A1B">
        <w:t xml:space="preserve">takovou službu </w:t>
      </w:r>
      <w:r>
        <w:t xml:space="preserve">čerpat.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w:t>
      </w:r>
      <w:r w:rsidR="00EF3A1B">
        <w:t>takovou s</w:t>
      </w:r>
      <w:r>
        <w:t>lužbu</w:t>
      </w:r>
      <w:r w:rsidR="00EF3A1B">
        <w:t xml:space="preserve"> čerpat</w:t>
      </w:r>
      <w:r>
        <w:t xml:space="preserve">. </w:t>
      </w:r>
      <w:bookmarkEnd w:id="6"/>
      <w:r>
        <w:t>Prodávající je ve vztahu ke všem Smlouvám o poskytování Služby povinen hradit veškeré náklady objednatele z nich vyplývající.</w:t>
      </w:r>
      <w:bookmarkEnd w:id="7"/>
      <w:r w:rsidR="005B5DF9" w:rsidRPr="005B5DF9">
        <w:t xml:space="preserve"> </w:t>
      </w:r>
      <w:r w:rsidR="005B5DF9">
        <w:t xml:space="preserve">Poskytování veškerých </w:t>
      </w:r>
      <w:r w:rsidR="00EF3A1B">
        <w:t>s</w:t>
      </w:r>
      <w:r w:rsidR="005B5DF9">
        <w:t xml:space="preserve">lužeb </w:t>
      </w:r>
      <w:r w:rsidR="00EF3A1B">
        <w:t xml:space="preserve">podle tohoto odstavce smlouvy </w:t>
      </w:r>
      <w:r w:rsidR="005B5DF9">
        <w:t xml:space="preserve">musí být zahájeno </w:t>
      </w:r>
      <w:r w:rsidR="00EF3A1B">
        <w:t>nejpozději v okamžiku počátku běhu Záruční doby</w:t>
      </w:r>
      <w:r w:rsidR="005B5DF9">
        <w:t>.</w:t>
      </w:r>
      <w:bookmarkEnd w:id="8"/>
    </w:p>
    <w:p w14:paraId="473F4607" w14:textId="0D16534A" w:rsidR="00EF3A1B" w:rsidRDefault="00EF3A1B" w:rsidP="00EF3A1B">
      <w:pPr>
        <w:pStyle w:val="Odstavecsmlouvy"/>
      </w:pPr>
      <w:bookmarkStart w:id="9" w:name="_Ref77341464"/>
      <w:bookmarkStart w:id="10" w:name="_Ref497387611"/>
      <w:bookmarkStart w:id="11" w:name="_Ref491769521"/>
      <w:bookmarkStart w:id="12" w:name="_Ref477347839"/>
      <w:r>
        <w:t xml:space="preserve">Veškeré služby, které je Prodávající podle této smlouvy povinen sám poskytovat nebo jejich poskytování pro Kupujícího zajistit, tj. zejména služby dle odst. </w:t>
      </w:r>
      <w:r>
        <w:fldChar w:fldCharType="begin"/>
      </w:r>
      <w:r>
        <w:instrText xml:space="preserve"> REF _Ref161214083 \r \h </w:instrText>
      </w:r>
      <w:r>
        <w:fldChar w:fldCharType="separate"/>
      </w:r>
      <w:proofErr w:type="gramStart"/>
      <w:r w:rsidR="005A331D">
        <w:t>II.4</w:t>
      </w:r>
      <w:r>
        <w:fldChar w:fldCharType="end"/>
      </w:r>
      <w:r>
        <w:t xml:space="preserve"> a </w:t>
      </w:r>
      <w:r>
        <w:fldChar w:fldCharType="begin"/>
      </w:r>
      <w:r>
        <w:instrText xml:space="preserve"> REF _Ref161214085 \r \h </w:instrText>
      </w:r>
      <w:r>
        <w:fldChar w:fldCharType="separate"/>
      </w:r>
      <w:r w:rsidR="005A331D">
        <w:t>II</w:t>
      </w:r>
      <w:proofErr w:type="gramEnd"/>
      <w:r w:rsidR="005A331D">
        <w:t>.5</w:t>
      </w:r>
      <w:r>
        <w:fldChar w:fldCharType="end"/>
      </w:r>
      <w:r>
        <w:t xml:space="preserve"> této smlouvy, dále</w:t>
      </w:r>
      <w:r w:rsidR="000A7307">
        <w:t xml:space="preserve"> a výše</w:t>
      </w:r>
      <w:r>
        <w:t xml:space="preserve"> souhrnně jen „</w:t>
      </w:r>
      <w:r w:rsidRPr="00A47CCF">
        <w:rPr>
          <w:b/>
        </w:rPr>
        <w:t>Služby</w:t>
      </w:r>
      <w:r>
        <w:t>“, jednotlivě „</w:t>
      </w:r>
      <w:r w:rsidRPr="00E45EB7">
        <w:rPr>
          <w:b/>
        </w:rPr>
        <w:t>Služba</w:t>
      </w:r>
      <w:r>
        <w:t>“.</w:t>
      </w:r>
    </w:p>
    <w:p w14:paraId="221C4DA5" w14:textId="02DD9E3F" w:rsidR="008E31CE" w:rsidRDefault="008E31CE" w:rsidP="008E31CE">
      <w:pPr>
        <w:pStyle w:val="Odstavecsmlouvy"/>
      </w:pPr>
      <w:r w:rsidRPr="00FB23A7">
        <w:t xml:space="preserve">Pokud je pro oprávněné užívání </w:t>
      </w:r>
      <w:r>
        <w:t>jakéhokoli součásti Řešení</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9"/>
      <w:r w:rsidR="00925D71">
        <w:t xml:space="preserve"> </w:t>
      </w:r>
    </w:p>
    <w:bookmarkEnd w:id="10"/>
    <w:p w14:paraId="19636CCF" w14:textId="439F129F" w:rsidR="00E81B4C" w:rsidRDefault="00E81B4C" w:rsidP="00E81B4C">
      <w:pPr>
        <w:pStyle w:val="Odstavecsmlouvy"/>
      </w:pPr>
      <w:r>
        <w:t xml:space="preserve">Kupující do 10 pracovních dnů od nabytí účinnosti této smlouvy formou dálkového </w:t>
      </w:r>
      <w:r w:rsidR="000A7307">
        <w:t>přístupu zpřístupní Prodávajícímu</w:t>
      </w:r>
      <w:r>
        <w:t xml:space="preserve"> systé</w:t>
      </w:r>
      <w:r w:rsidR="000A7307">
        <w:t>m HelpDesk provozovaný Kupující</w:t>
      </w:r>
      <w:r>
        <w:t>m na inf</w:t>
      </w:r>
      <w:r w:rsidR="000A7307">
        <w:t>ormační infrastruktuře Kupujícího</w:t>
      </w:r>
      <w:r>
        <w:t xml:space="preserve"> (dále jen „</w:t>
      </w:r>
      <w:r w:rsidRPr="19FB4D05">
        <w:rPr>
          <w:b/>
          <w:bCs/>
        </w:rPr>
        <w:t>systém HelpDesk</w:t>
      </w:r>
      <w:r>
        <w:t>“ nebo „</w:t>
      </w:r>
      <w:r w:rsidRPr="19FB4D05">
        <w:rPr>
          <w:b/>
          <w:bCs/>
        </w:rPr>
        <w:t>HelpDesk</w:t>
      </w:r>
      <w:r>
        <w:t>“). Prodávající ve lhůtě uvedené ve</w:t>
      </w:r>
      <w:r w:rsidR="000A7307">
        <w:t xml:space="preserve"> větě první zpřístupní Kupujícímu</w:t>
      </w:r>
      <w:r>
        <w:t xml:space="preserve"> e-mailovou adresu pro případ výpadku HelpDesku (dále též jen „</w:t>
      </w:r>
      <w:r w:rsidRPr="19FB4D05">
        <w:rPr>
          <w:b/>
          <w:bCs/>
        </w:rPr>
        <w:t>náhradní e-mailová adresa</w:t>
      </w:r>
      <w:r>
        <w:t>“). Kupující bude prostřednictvím HelpDesku, případně dle vo</w:t>
      </w:r>
      <w:r w:rsidR="000A7307">
        <w:t>lby Kupujícího</w:t>
      </w:r>
      <w:r>
        <w:t xml:space="preserve"> odesláním na náhradní emailovou adresu, zadávat požadavky na poskytnutí Služeb, tj. zejména Ad-hoc Služeb a Paušálních Služeb, které se poskytují na vyžádání (dále jen „</w:t>
      </w:r>
      <w:r w:rsidRPr="19FB4D05">
        <w:rPr>
          <w:b/>
          <w:bCs/>
        </w:rPr>
        <w:t>Požadavky</w:t>
      </w:r>
      <w:r>
        <w:t>“), přičemž Požadavek se p</w:t>
      </w:r>
      <w:r w:rsidR="000A7307">
        <w:t>ovažuje za doručený Prodávajícímu</w:t>
      </w:r>
      <w:r>
        <w:t xml:space="preserve"> okamžikem jeho vložení do HelpDesku. V případě, že bude Požadavek zadán pouze odesláním na náhradní e-mailovou adresu, pova</w:t>
      </w:r>
      <w:r w:rsidR="000A7307">
        <w:t>žuje se za doručený Prodávajícímu</w:t>
      </w:r>
      <w:r>
        <w:t xml:space="preserve"> okamžikem odeslání na náhradní e-mailovou adresu, ledaže d</w:t>
      </w:r>
      <w:r w:rsidR="000A7307">
        <w:t>ůvody jeho nedojití Prodávajícímu</w:t>
      </w:r>
      <w:r>
        <w:t xml:space="preserve"> neleží na stra</w:t>
      </w:r>
      <w:r w:rsidR="000A7307">
        <w:t>ně Prodávajícího</w:t>
      </w:r>
      <w:r>
        <w:t xml:space="preserve">. Ve lhůtě uvedené ve </w:t>
      </w:r>
      <w:r w:rsidR="000A7307">
        <w:t xml:space="preserve">větě první </w:t>
      </w:r>
      <w:r w:rsidR="000A7307" w:rsidRPr="000A7307">
        <w:rPr>
          <w:b/>
        </w:rPr>
        <w:t>Prodávající Kupujícímu</w:t>
      </w:r>
      <w:r w:rsidR="000A7307">
        <w:rPr>
          <w:b/>
        </w:rPr>
        <w:t xml:space="preserve"> předá rovněž telefonní</w:t>
      </w:r>
      <w:r w:rsidRPr="000A7307">
        <w:rPr>
          <w:b/>
        </w:rPr>
        <w:t xml:space="preserve"> číslo</w:t>
      </w:r>
      <w:r>
        <w:t>, jehož provoz zajišťu</w:t>
      </w:r>
      <w:r w:rsidR="000A7307">
        <w:t>je Prodávající a které Kupujícímu</w:t>
      </w:r>
      <w:r>
        <w:t xml:space="preserve"> u Služeb, které dle jejich specifikací mohou nebo mají být poskytovány po telefonu, umožní zadávat Požadavky. Telefonicky zadané Požadavky je Prodávající povinen bez zbytečného odkladu po jejich zadání potvrdit jejich vložením do </w:t>
      </w:r>
      <w:proofErr w:type="spellStart"/>
      <w:r>
        <w:t>HelpDesku</w:t>
      </w:r>
      <w:proofErr w:type="spellEnd"/>
      <w:r>
        <w:t>.</w:t>
      </w:r>
    </w:p>
    <w:p w14:paraId="16520889" w14:textId="77777777" w:rsidR="00E81B4C" w:rsidRDefault="00E81B4C" w:rsidP="00E81B4C">
      <w:pPr>
        <w:pStyle w:val="Odstavecsmlouvy"/>
      </w:pPr>
      <w:r>
        <w:t>Není-li ve specifikaci Služby uvedeno jinak, musí být řešení Požadavku zahájeno ve lhůtě uvedené v této specifikaci. Není-li ve specifikaci Služby uvedeno jinak, musí být Požadavek vyřešen ve lhůtě uvedené v této specifikaci. Není-li ve specifikaci Služby uvedeno jinak, počínají tyto lhůty běžet okamžikem zadání Požadavku, tj. zápisem Požadavku do systému HelpDesk nebo v případě nedostupnosti systému HelpDesk doručením Požadavku e-mailem na e-mailovou adresu HelpDesku.</w:t>
      </w:r>
    </w:p>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bookmarkEnd w:id="11"/>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82F3234" w14:textId="1611EBE5" w:rsidR="000976C2" w:rsidRDefault="005164C2" w:rsidP="000976C2">
      <w:pPr>
        <w:pStyle w:val="Odstavecsmlouvy"/>
      </w:pPr>
      <w:r w:rsidRPr="00862350">
        <w:lastRenderedPageBreak/>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2"/>
      <w:r w:rsidR="000D1C2F">
        <w:t xml:space="preserve">Doklady musí být v českém nebo anglickém jazyce. </w:t>
      </w:r>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68BE8DAF" w14:textId="385025CD" w:rsidR="004D2F7D" w:rsidRDefault="00652328" w:rsidP="004D2F7D">
      <w:pPr>
        <w:pStyle w:val="Odstavecsmlouvy"/>
      </w:pPr>
      <w:bookmarkStart w:id="13" w:name="_Ref158912863"/>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 nezbytnou pro provedení integračních vazeb výslovně požadovaných Kupujícím touto smlouvou nebo Zadávací dokumentací je povinen zajistit Kupující, ledaže má být integrace provedena prostřednictvím otevřeného nebo plně dokumentovaného rozhraní nebo je taková třetí strana součástí veřejné správy nebo zdravotní pojišťovnou nebo se smluvní strany v konkrétním případě dohodnou jinak.</w:t>
      </w:r>
      <w:bookmarkEnd w:id="13"/>
    </w:p>
    <w:p w14:paraId="0ACC8AA4" w14:textId="77777777" w:rsidR="007F0732" w:rsidRDefault="007F0732" w:rsidP="00F34B32">
      <w:pPr>
        <w:pStyle w:val="Nadpis1"/>
      </w:pPr>
      <w:bookmarkStart w:id="14" w:name="_Ref31278541"/>
      <w:r>
        <w:t>Montáž</w:t>
      </w:r>
      <w:bookmarkEnd w:id="14"/>
    </w:p>
    <w:p w14:paraId="5B80394F" w14:textId="77777777" w:rsidR="00456B89" w:rsidRDefault="00456B89" w:rsidP="00456B89">
      <w:pPr>
        <w:pStyle w:val="Odstavecsmlouvy"/>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2950EA66" w14:textId="77777777" w:rsidR="00456B89" w:rsidRDefault="00456B89" w:rsidP="00456B89">
      <w:pPr>
        <w:pStyle w:val="Odstavecsmlouvy"/>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5F791384" w14:textId="77777777" w:rsidR="00456B89" w:rsidRDefault="00456B89" w:rsidP="00456B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5621ECF9" w14:textId="77777777" w:rsidR="00456B89" w:rsidRDefault="00456B89" w:rsidP="00456B89">
      <w:pPr>
        <w:pStyle w:val="Odstavecsmlouvy"/>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w:t>
      </w:r>
      <w:r>
        <w:lastRenderedPageBreak/>
        <w:t>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472267E" w14:textId="77777777" w:rsidR="00E56FBC" w:rsidRDefault="00E56FBC" w:rsidP="00F34B32">
      <w:pPr>
        <w:pStyle w:val="Nadpis1"/>
      </w:pPr>
      <w:bookmarkStart w:id="15" w:name="_Ref497902648"/>
      <w:bookmarkStart w:id="16" w:name="_Ref46230551"/>
      <w:r>
        <w:t>Akcepta</w:t>
      </w:r>
      <w:bookmarkEnd w:id="15"/>
      <w:r>
        <w:t>ční procesy</w:t>
      </w:r>
      <w:bookmarkEnd w:id="16"/>
    </w:p>
    <w:p w14:paraId="18EDB163" w14:textId="327ED56B" w:rsidR="009144E7" w:rsidRDefault="009144E7" w:rsidP="00591034">
      <w:pPr>
        <w:pStyle w:val="Odstavecsmlouvy"/>
      </w:pPr>
      <w:bookmarkStart w:id="17"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7"/>
    </w:p>
    <w:p w14:paraId="3324857D" w14:textId="2049DD52" w:rsidR="00652328" w:rsidRPr="00591034" w:rsidRDefault="00652328" w:rsidP="00591034">
      <w:pPr>
        <w:pStyle w:val="Psmenoodstavcesmlouvy"/>
      </w:pPr>
      <w:bookmarkStart w:id="18" w:name="_Ref497395305"/>
      <w:r>
        <w:t xml:space="preserve">Prodávající </w:t>
      </w:r>
      <w:r w:rsidRPr="001F0B34">
        <w:t>předloží</w:t>
      </w:r>
      <w:r w:rsidRPr="00831747">
        <w:t xml:space="preserve"> </w:t>
      </w:r>
      <w:r>
        <w:t>dokument Kupujícímu</w:t>
      </w:r>
      <w:r w:rsidRPr="00831747">
        <w:t>.</w:t>
      </w:r>
      <w:bookmarkEnd w:id="18"/>
      <w:r w:rsidRPr="00831747">
        <w:t xml:space="preserve"> </w:t>
      </w:r>
      <w:r>
        <w:t xml:space="preserve">Jde-li o textový dokument a tato smlouva nebo Kupující </w:t>
      </w:r>
      <w:r w:rsidRPr="00591034">
        <w:t>nepožadují listinnou formu, může mít dokument elektronickou formu. V rozsahu, ve kterém není v této smlouvě nebo v Zadávací dokumentaci stanoveno jinak nebo ve kterém se smluvní strany na základě této smlouvy nedohodly jinak, je Kupující pro elektronické dokumenty oprávněn stanovit způsob doručení, míru detailu, kódování, strukturu, formát dokumentu a další jeho vlastnosti.</w:t>
      </w:r>
    </w:p>
    <w:p w14:paraId="1B21DB8A" w14:textId="65093244" w:rsidR="00652328" w:rsidRPr="00591034" w:rsidRDefault="00652328" w:rsidP="00591034">
      <w:pPr>
        <w:pStyle w:val="Psmenoodstavcesmlouvy"/>
      </w:pPr>
      <w:bookmarkStart w:id="19" w:name="_Ref497396546"/>
      <w:r w:rsidRPr="00591034">
        <w:t xml:space="preserve">Kupující k předloženému dokumentu do 5 pracovních dnů písemnou formou buď vznese výhrady, nebo jej písemně akceptuje. </w:t>
      </w:r>
      <w:bookmarkEnd w:id="19"/>
      <w:r w:rsidRPr="00591034">
        <w:t>V rámci těchto výhrad Kupující specifikuje vady a nedodělky dokumentu. Jestliže je to možné a k ověření správnosti a úplnosti dokumentu nezbytné, ověří se jeho správnost a úplnost rovněž spuštěním příslušných funkcionalit Řešení, ledaže se smluvní strany dohodnou jinak. Prodlení Kupujícího se splněním lhůty dle věty první tohoto písmene se považuje za nedostatek součinnosti Kupujícího.</w:t>
      </w:r>
    </w:p>
    <w:p w14:paraId="7CEFF4EA" w14:textId="0B6E8DCE" w:rsidR="00652328" w:rsidRPr="00831747" w:rsidRDefault="00652328" w:rsidP="00591034">
      <w:pPr>
        <w:pStyle w:val="Psmenoodstavcesmlouvy"/>
      </w:pPr>
      <w:bookmarkStart w:id="20" w:name="_Ref497396548"/>
      <w:bookmarkStart w:id="21" w:name="_Ref55430203"/>
      <w:r w:rsidRPr="00591034">
        <w:t>Vznese-li Kupující k dokumentu výhrady, je Prodávající povinen je v přiměřené lhůtě stanovené Kupujícím vypořádat, tj. vady a nedodělky odstranit, a dokument znovu předložit Kupujícímu, který je oprávněn vznášet výhrady i opakovaně.</w:t>
      </w:r>
      <w:bookmarkEnd w:id="20"/>
      <w:r w:rsidRPr="00591034">
        <w:t xml:space="preserve"> Při tomto novém předložení dokumentu se použije tento odstavec smlouvy obdobně. Počet těchto opakování není omezen, avšak vůči nově předloženému dokumentu je Kupující oprávněn vznášet výhrady pouze k vypořádání výhrad</w:t>
      </w:r>
      <w:r>
        <w:t xml:space="preserve"> vznesených v předchozím předložení a k tomu, co bylo oproti předchozímu předložení nově doplněno, odstraněno nebo změněno.</w:t>
      </w:r>
      <w:bookmarkEnd w:id="21"/>
    </w:p>
    <w:p w14:paraId="3A27EDA0" w14:textId="0609AC3C" w:rsidR="009144E7" w:rsidRDefault="009144E7" w:rsidP="009144E7">
      <w:pPr>
        <w:pStyle w:val="Odstavecsmlouvy"/>
      </w:pPr>
      <w:bookmarkStart w:id="22"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22"/>
    </w:p>
    <w:p w14:paraId="28D3E540" w14:textId="2F2B7984" w:rsidR="009144E7" w:rsidRDefault="009144E7" w:rsidP="00591034">
      <w:pPr>
        <w:pStyle w:val="Psmenoodstavcesmlouvy"/>
      </w:pPr>
      <w:bookmarkStart w:id="23" w:name="_Ref497903309"/>
      <w:bookmarkStart w:id="24" w:name="_Ref2176701"/>
      <w:r>
        <w:t xml:space="preserve">V rozsahu, ve kterém nejsou stanovena v Realizačním projektu, stanoví Kupující písemně akceptační kritéria, k čemuž mu Prodávající poskytuje součinnost. Akceptační kritéria budou dle volby Kupujícího obsahovat zejména postup provedení testu </w:t>
      </w:r>
      <w:r w:rsidR="00652328">
        <w:t xml:space="preserve">integrace </w:t>
      </w:r>
      <w:r w:rsidR="008860B5">
        <w:t>na Zdroje</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oprávněn provádět i prostřednictvím třetích osob</w:t>
      </w:r>
      <w:r w:rsidR="00652328">
        <w:t xml:space="preserve"> a/nebo ve spolupráci s nimi</w:t>
      </w:r>
      <w:r>
        <w:t xml:space="preserve">.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3"/>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 xml:space="preserve">akceptována, </w:t>
      </w:r>
      <w:r>
        <w:lastRenderedPageBreak/>
        <w:t>neprovede</w:t>
      </w:r>
      <w:r w:rsidR="0006091C">
        <w:t>-li Kupující její</w:t>
      </w:r>
      <w:r>
        <w:t xml:space="preserve"> testování do 1 měsíce od písemné výzvy </w:t>
      </w:r>
      <w:r w:rsidR="0006091C">
        <w:t xml:space="preserve">Prodávajícího </w:t>
      </w:r>
      <w:r>
        <w:t>ani v této lhůtě nestanoví akceptační kritéria dle věty první tohoto písmene.</w:t>
      </w:r>
      <w:bookmarkEnd w:id="24"/>
      <w:r>
        <w:t xml:space="preserve"> To neplatí, prokáže-li se, že </w:t>
      </w:r>
      <w:r w:rsidR="0006091C">
        <w:t>dotčená úprava či oprava</w:t>
      </w:r>
      <w:r>
        <w:t xml:space="preserve"> Řešení nebyla v okamžiku této výzvy byť i jen zčásti provedena. </w:t>
      </w:r>
    </w:p>
    <w:p w14:paraId="640E7EB9" w14:textId="7176725B" w:rsidR="009144E7" w:rsidRDefault="009144E7" w:rsidP="00591034">
      <w:pPr>
        <w:pStyle w:val="Psmenoodstavcesmlouvy"/>
      </w:pPr>
      <w:bookmarkStart w:id="25"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 xml:space="preserve">odstranit veškeré vady, nedodělky a kybernetické bezpečnostní zranitelnosti zjištěné při testování a umožnit nové testování, při kterém se postupuje podle tohoto odstavce smlouvy obdobně. </w:t>
      </w:r>
      <w:r w:rsidR="004437F2">
        <w:t xml:space="preserve">Za vady se považují i vady způsobené bezpečnostním a penetračním testováním, které bylo stanoveno jako součást akceptačních kritérií a provedeno za účelem ověření splnění těchto kritérií. </w:t>
      </w:r>
      <w:r>
        <w:t>Počet těchto opakování není omezen</w:t>
      </w:r>
      <w:bookmarkEnd w:id="25"/>
      <w:r w:rsidR="004437F2">
        <w:t>, avšak po opakovaném testování je Kupující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p>
    <w:p w14:paraId="1B205B12" w14:textId="386743E3" w:rsidR="009144E7" w:rsidRDefault="0006091C" w:rsidP="00591034">
      <w:pPr>
        <w:pStyle w:val="Psmenoodstavcesmlouvy"/>
      </w:pPr>
      <w:bookmarkStart w:id="26"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5A331D">
        <w:t>b)</w:t>
      </w:r>
      <w:r w:rsidR="009144E7">
        <w:fldChar w:fldCharType="end"/>
      </w:r>
      <w:r w:rsidR="009144E7">
        <w:t xml:space="preserve"> tohoto odstavce. Kybernetické bezpečnostní zranitelnosti, jejichž </w:t>
      </w:r>
      <w:proofErr w:type="spellStart"/>
      <w:r w:rsidR="009144E7">
        <w:t>mitigace</w:t>
      </w:r>
      <w:proofErr w:type="spellEnd"/>
      <w:r w:rsidR="009144E7">
        <w:t xml:space="preserv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w:t>
      </w:r>
      <w:proofErr w:type="gramStart"/>
      <w:r>
        <w:t xml:space="preserve">odst. </w:t>
      </w:r>
      <w:r w:rsidR="00055DCE">
        <w:fldChar w:fldCharType="begin"/>
      </w:r>
      <w:r w:rsidR="00055DCE">
        <w:instrText xml:space="preserve"> REF _Ref98432875 \n \h </w:instrText>
      </w:r>
      <w:r w:rsidR="00055DCE">
        <w:fldChar w:fldCharType="separate"/>
      </w:r>
      <w:r w:rsidR="005A331D">
        <w:t>X.11</w:t>
      </w:r>
      <w:proofErr w:type="gramEnd"/>
      <w:r w:rsidR="00055DCE">
        <w:fldChar w:fldCharType="end"/>
      </w:r>
      <w:r>
        <w:t xml:space="preserve"> této smlouvy a lhůty sjednané v odst. </w:t>
      </w:r>
      <w:r w:rsidR="00055DCE">
        <w:fldChar w:fldCharType="begin"/>
      </w:r>
      <w:r w:rsidR="00055DCE">
        <w:instrText xml:space="preserve"> REF _Ref98432582 \n \h </w:instrText>
      </w:r>
      <w:r w:rsidR="00055DCE">
        <w:fldChar w:fldCharType="separate"/>
      </w:r>
      <w:r w:rsidR="005A331D">
        <w:t>VII.6</w:t>
      </w:r>
      <w:r w:rsidR="00055DCE">
        <w:fldChar w:fldCharType="end"/>
      </w:r>
      <w:r>
        <w:t xml:space="preserve"> této smlouvy</w:t>
      </w:r>
      <w:r w:rsidR="007A7158">
        <w:t xml:space="preserve"> (včetně počátků jejich běhu)</w:t>
      </w:r>
      <w:r>
        <w:t xml:space="preserve">; nevztahuje se na ně však ujednání </w:t>
      </w:r>
      <w:proofErr w:type="gramStart"/>
      <w:r>
        <w:t xml:space="preserve">odst. </w:t>
      </w:r>
      <w:r w:rsidR="00783B90">
        <w:fldChar w:fldCharType="begin"/>
      </w:r>
      <w:r w:rsidR="00783B90">
        <w:instrText xml:space="preserve"> REF _Ref116310074 \r \h </w:instrText>
      </w:r>
      <w:r w:rsidR="00783B90">
        <w:fldChar w:fldCharType="separate"/>
      </w:r>
      <w:r w:rsidR="005A331D">
        <w:t>X.8</w:t>
      </w:r>
      <w:r w:rsidR="00783B90">
        <w:fldChar w:fldCharType="end"/>
      </w:r>
      <w:r w:rsidR="00055DCE">
        <w:t xml:space="preserve"> </w:t>
      </w:r>
      <w:r>
        <w:t>této</w:t>
      </w:r>
      <w:proofErr w:type="gramEnd"/>
      <w:r>
        <w:t xml:space="preserve"> smlouvy</w:t>
      </w:r>
      <w:r w:rsidR="009144E7">
        <w:t>.</w:t>
      </w:r>
      <w:bookmarkEnd w:id="26"/>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591034">
      <w:pPr>
        <w:pStyle w:val="Psmenoodstavcesmlouvy"/>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591034">
      <w:pPr>
        <w:pStyle w:val="Psmenoodstavcesmlouvy"/>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62BDE1CA" w14:textId="77777777" w:rsidR="00726B26" w:rsidRDefault="00D20310" w:rsidP="00F34B32">
      <w:pPr>
        <w:pStyle w:val="Nadpis1"/>
      </w:pPr>
      <w:r>
        <w:t>Dodací podmínky</w:t>
      </w:r>
      <w:r w:rsidR="00862A4D">
        <w:t xml:space="preserve"> a lhůty plnění</w:t>
      </w:r>
    </w:p>
    <w:p w14:paraId="7BCE466C" w14:textId="50F0E876" w:rsidR="00C25890" w:rsidRDefault="00C25890" w:rsidP="00C25890">
      <w:pPr>
        <w:pStyle w:val="Odstavecsmlouvy"/>
      </w:pPr>
      <w:r>
        <w:t>Prodávající</w:t>
      </w:r>
      <w:r w:rsidRPr="00090218">
        <w:t xml:space="preserve"> </w:t>
      </w:r>
      <w:r>
        <w:t xml:space="preserve">je povinen poskytnout sjednaná plnění dle harmonogramu, který je přílohou č. 4 </w:t>
      </w:r>
      <w:proofErr w:type="gramStart"/>
      <w:r>
        <w:t>této</w:t>
      </w:r>
      <w:proofErr w:type="gramEnd"/>
      <w:r>
        <w:t xml:space="preserve"> smlouvy (dále a výše jen „</w:t>
      </w:r>
      <w:r w:rsidRPr="00A2087D">
        <w:rPr>
          <w:b/>
        </w:rPr>
        <w:t>Har</w:t>
      </w:r>
      <w:r>
        <w:rPr>
          <w:b/>
        </w:rPr>
        <w:t>m</w:t>
      </w:r>
      <w:r w:rsidRPr="00A2087D">
        <w:rPr>
          <w:b/>
        </w:rPr>
        <w:t>onogram</w:t>
      </w:r>
      <w:r>
        <w:t>“), přičemž etapa Harmonogramu se považuje za řádně dokončenou v okamžiku, kdy Kupující její řádné dokončení</w:t>
      </w:r>
      <w:r w:rsidRPr="00453FA3">
        <w:t xml:space="preserve"> </w:t>
      </w:r>
      <w:r>
        <w:t>za podmínek této smlouvy akceptuje. Smluvní strany se mohou v dodatku k této smlouvě dohodnout, že konkrétní lhůta sjednaná v Harmonogramu bude delší, jestliže je to nezbytné pro řádné splnění této smlouvy.</w:t>
      </w:r>
    </w:p>
    <w:p w14:paraId="7F04A982" w14:textId="6F357D18" w:rsidR="00C25890" w:rsidRDefault="00C25890" w:rsidP="00C25890">
      <w:pPr>
        <w:pStyle w:val="Odstavecsmlouvy"/>
      </w:pPr>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lastRenderedPageBreak/>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t xml:space="preserve"> </w:t>
      </w:r>
      <w:r>
        <w:rPr>
          <w:b/>
        </w:rPr>
        <w:t>Kupující</w:t>
      </w:r>
      <w:r w:rsidRPr="00B07B2E">
        <w:rPr>
          <w:b/>
        </w:rPr>
        <w:t xml:space="preserve"> však může plnění etapy Harmonogramu převzít i s výhradami, které se považují za vady, případně nedodělky, k jejichž odstranění je </w:t>
      </w:r>
      <w:r>
        <w:rPr>
          <w:b/>
        </w:rPr>
        <w:t xml:space="preserve">Kupující </w:t>
      </w:r>
      <w:r w:rsidRPr="00B07B2E">
        <w:rPr>
          <w:b/>
        </w:rPr>
        <w:t xml:space="preserve">oprávněn stanovit </w:t>
      </w:r>
      <w:r>
        <w:rPr>
          <w:b/>
        </w:rPr>
        <w:t>Prodávajícímu</w:t>
      </w:r>
      <w:r w:rsidRPr="00B07B2E">
        <w:rPr>
          <w:b/>
        </w:rPr>
        <w:t xml:space="preserve"> lhůtu, kterou je </w:t>
      </w:r>
      <w:r>
        <w:rPr>
          <w:b/>
        </w:rPr>
        <w:t>Prodávající</w:t>
      </w:r>
      <w:r w:rsidRPr="00B07B2E">
        <w:rPr>
          <w:b/>
        </w:rPr>
        <w:t xml:space="preserve"> povinen dodržet. Smluvní strany s</w:t>
      </w:r>
      <w:r>
        <w:rPr>
          <w:b/>
        </w:rPr>
        <w:t>i</w:t>
      </w:r>
      <w:r w:rsidRPr="00B07B2E">
        <w:rPr>
          <w:b/>
        </w:rPr>
        <w:t xml:space="preserve"> mohou dodatkem k této smlouvě </w:t>
      </w:r>
      <w:r>
        <w:rPr>
          <w:b/>
        </w:rPr>
        <w:t xml:space="preserve">sjednat </w:t>
      </w:r>
      <w:r w:rsidRPr="000D4630">
        <w:rPr>
          <w:b/>
        </w:rPr>
        <w:t>úprav</w:t>
      </w:r>
      <w:r>
        <w:rPr>
          <w:b/>
        </w:rPr>
        <w:t>u</w:t>
      </w:r>
      <w:r w:rsidRPr="00B07B2E">
        <w:rPr>
          <w:b/>
        </w:rPr>
        <w:t xml:space="preserve"> Harmonogramu spočívající v prodloužení lhůty pro splnění etapy Harmonogramu nebo v přesunutí některých plnění do pozdější etapy Harmonogramu.</w:t>
      </w:r>
    </w:p>
    <w:p w14:paraId="08BF6320" w14:textId="20B3EE85" w:rsidR="00C25890" w:rsidRDefault="00C25890" w:rsidP="00C25890">
      <w:pPr>
        <w:pStyle w:val="Odstavecsmlouvy"/>
      </w:pPr>
      <w:r>
        <w:t>Není-li v </w:t>
      </w:r>
      <w:proofErr w:type="gramStart"/>
      <w:r>
        <w:t>této</w:t>
      </w:r>
      <w:proofErr w:type="gramEnd"/>
      <w:r>
        <w:t xml:space="preserve"> Realizačním projektu uvedeno jinak, podléhá poskytnutí plnění uvedených v harmonogramu uvedeném v Realizačním projektu písemné akceptaci Kupujícího.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5346685A" w14:textId="579672EA" w:rsidR="00116BD7" w:rsidRDefault="00E52C5E" w:rsidP="00591034">
      <w:pPr>
        <w:pStyle w:val="Odstavecsmlouvy"/>
      </w:pPr>
      <w:r>
        <w:t xml:space="preserve">Prodávající se zavazuje oznámit Kupujícímu konkrétní termín zahájení plnění dle této smlouvy pět pracovních dnů předem na Obchodní oddělení FN Brno paní </w:t>
      </w:r>
      <w:r w:rsidR="00D61B70">
        <w:t>XXXXX</w:t>
      </w:r>
      <w:r>
        <w:t xml:space="preserve"> tel: </w:t>
      </w:r>
      <w:r w:rsidR="00D61B70">
        <w:rPr>
          <w:color w:val="000000"/>
        </w:rPr>
        <w:t>XXXX</w:t>
      </w:r>
      <w:r>
        <w:t xml:space="preserve">, a potvrdit tento termín písemně e-mailem na adresu </w:t>
      </w:r>
      <w:r w:rsidR="00D61B70">
        <w:t>XXXXX</w:t>
      </w:r>
      <w:r w:rsidR="00591034" w:rsidRPr="00591034">
        <w:t>@fnbrno.cz</w:t>
      </w:r>
      <w:r>
        <w:t>. Totéž oznámení je Prodávající povinen učinit pan</w:t>
      </w:r>
      <w:r w:rsidR="00391FA5">
        <w:t>u náměstkovi</w:t>
      </w:r>
      <w:r>
        <w:t xml:space="preserve"> pro informatiku, </w:t>
      </w:r>
      <w:r w:rsidR="00D61B70">
        <w:t>XXXXX</w:t>
      </w:r>
      <w:r>
        <w:t>,</w:t>
      </w:r>
      <w:r w:rsidR="00C50814">
        <w:t xml:space="preserve"> </w:t>
      </w:r>
      <w:r>
        <w:t xml:space="preserve">tel: </w:t>
      </w:r>
      <w:r w:rsidR="00D61B70">
        <w:t>XXXXX</w:t>
      </w:r>
      <w:r>
        <w:t xml:space="preserve">, a potvrdit písemně e-mailem na adresu </w:t>
      </w:r>
      <w:r w:rsidR="00D61B70">
        <w:t>XXXXXX</w:t>
      </w:r>
      <w:bookmarkStart w:id="27" w:name="_GoBack"/>
      <w:bookmarkEnd w:id="27"/>
      <w:r>
        <w:t>@fnbrno.cz. Bez těchto oznámení není Kupujícímu povinen podepsat Předávací protokol</w:t>
      </w:r>
      <w:r w:rsidR="00F072A2">
        <w:t xml:space="preserve"> ani akceptovat Realizační projekt</w:t>
      </w:r>
      <w:r>
        <w:t>.</w:t>
      </w:r>
    </w:p>
    <w:p w14:paraId="32A2C73A" w14:textId="49D66143" w:rsidR="0066571F" w:rsidRDefault="0066571F" w:rsidP="0066571F">
      <w:pPr>
        <w:pStyle w:val="Odstavecsmlouvy"/>
      </w:pPr>
      <w:bookmarkStart w:id="28" w:name="_Ref480357618"/>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bookmarkEnd w:id="28"/>
    <w:p w14:paraId="2DA36F7E" w14:textId="4F7AA655"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 xml:space="preserve">okamžikem podpisu </w:t>
      </w:r>
      <w:r w:rsidR="00C25890">
        <w:t xml:space="preserve">některého Dílčího předávacího protokolu nebo </w:t>
      </w:r>
      <w:r w:rsidR="00F941C4" w:rsidRPr="00C53B89">
        <w:t>Předávacího protokolu oběma smluvními stranami</w:t>
      </w:r>
      <w:r w:rsidRPr="00C53B89">
        <w:t xml:space="preserve">. Jedno vyhotovení dodacího listu náleží vždy Kupujícímu. Nebezpečí škody na díle, které je výsledkem Montáže, na věcech, u kterých nedošlo k přechodu nebezpečí škody podle věty první a na Řešení jako celku přechází na Kupujícího okamžikem podpisu Předávacího protokolu oběma smluvními stranami. Vlastnické právo ke </w:t>
      </w:r>
      <w:r w:rsidR="00726B26" w:rsidRPr="00C53B89">
        <w:t>Zboží</w:t>
      </w:r>
      <w:r w:rsidR="00B051C5">
        <w:t xml:space="preserve">, </w:t>
      </w:r>
      <w:r w:rsidR="00677517" w:rsidRPr="00C53B89">
        <w:t xml:space="preserve">k dílu, které je výsledkem </w:t>
      </w:r>
      <w:r w:rsidR="00AC131E">
        <w:t>Implementace</w:t>
      </w:r>
      <w:r w:rsidR="00677517" w:rsidRPr="00C53B89">
        <w:t>,</w:t>
      </w:r>
      <w:r w:rsidR="00726B26" w:rsidRPr="00C53B89">
        <w:t xml:space="preserve"> </w:t>
      </w:r>
      <w:r w:rsidR="00B051C5">
        <w:t xml:space="preserve">a k Řešení jako celku </w:t>
      </w:r>
      <w:r w:rsidRPr="00C53B89">
        <w:t xml:space="preserve">přechází na Kupujícího okamžikem podpisu </w:t>
      </w:r>
      <w:r w:rsidR="00C25890">
        <w:t>Dílčího p</w:t>
      </w:r>
      <w:r w:rsidRPr="00C53B89">
        <w:t xml:space="preserve">ředávacího protokolu </w:t>
      </w:r>
      <w:r w:rsidR="00C25890">
        <w:t xml:space="preserve">k VI. etapě Harmonogramu </w:t>
      </w:r>
      <w:r w:rsidRPr="00C53B89">
        <w:t>oběma smluvními stranami</w:t>
      </w:r>
      <w:r w:rsidR="00726B26" w:rsidRPr="00C53B89">
        <w:t>.</w:t>
      </w:r>
    </w:p>
    <w:p w14:paraId="79F4B73D" w14:textId="1901B4A5" w:rsidR="00726B26" w:rsidRPr="002B77A6" w:rsidRDefault="009C7324" w:rsidP="00F34B32">
      <w:pPr>
        <w:pStyle w:val="Nadpis1"/>
      </w:pPr>
      <w:bookmarkStart w:id="29" w:name="_Ref477351956"/>
      <w:r>
        <w:t>Kupní cena</w:t>
      </w:r>
      <w:r w:rsidR="00726B26">
        <w:t xml:space="preserve"> </w:t>
      </w:r>
      <w:r w:rsidR="00726B26" w:rsidRPr="002B77A6">
        <w:t>a platební podmínky</w:t>
      </w:r>
      <w:bookmarkEnd w:id="29"/>
    </w:p>
    <w:p w14:paraId="65252266" w14:textId="77777777" w:rsidR="0058045A" w:rsidRDefault="0058045A" w:rsidP="0058045A">
      <w:pPr>
        <w:pStyle w:val="Odstavecsmlouvy"/>
        <w:numPr>
          <w:ilvl w:val="0"/>
          <w:numId w:val="0"/>
        </w:numPr>
        <w:ind w:left="567"/>
      </w:pPr>
    </w:p>
    <w:p w14:paraId="49D81439" w14:textId="77777777" w:rsidR="00C7767D" w:rsidRDefault="00C7767D" w:rsidP="00C7767D">
      <w:pPr>
        <w:pStyle w:val="Odstavecsmlouvy"/>
      </w:pPr>
      <w:bookmarkStart w:id="30"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30"/>
    </w:p>
    <w:tbl>
      <w:tblPr>
        <w:tblW w:w="0" w:type="auto"/>
        <w:tblInd w:w="709" w:type="dxa"/>
        <w:tblLook w:val="04A0" w:firstRow="1" w:lastRow="0" w:firstColumn="1" w:lastColumn="0" w:noHBand="0" w:noVBand="1"/>
      </w:tblPr>
      <w:tblGrid>
        <w:gridCol w:w="5156"/>
        <w:gridCol w:w="4215"/>
      </w:tblGrid>
      <w:tr w:rsidR="00C7767D" w:rsidRPr="005B49AA" w14:paraId="3B92495C" w14:textId="77777777" w:rsidTr="00AE2C27">
        <w:tc>
          <w:tcPr>
            <w:tcW w:w="5156" w:type="dxa"/>
            <w:shd w:val="clear" w:color="auto" w:fill="auto"/>
          </w:tcPr>
          <w:p w14:paraId="0D784588" w14:textId="77777777" w:rsidR="00C7767D" w:rsidRPr="005B49AA" w:rsidRDefault="00C7767D" w:rsidP="004437F2">
            <w:pPr>
              <w:pStyle w:val="Zkladntext3"/>
              <w:rPr>
                <w:b/>
                <w:sz w:val="22"/>
                <w:szCs w:val="22"/>
              </w:rPr>
            </w:pPr>
            <w:r w:rsidRPr="005B49AA">
              <w:rPr>
                <w:b/>
                <w:sz w:val="22"/>
                <w:szCs w:val="22"/>
              </w:rPr>
              <w:t>Kupní cena bez DPH:</w:t>
            </w:r>
          </w:p>
        </w:tc>
        <w:tc>
          <w:tcPr>
            <w:tcW w:w="4215" w:type="dxa"/>
            <w:shd w:val="clear" w:color="auto" w:fill="auto"/>
          </w:tcPr>
          <w:p w14:paraId="5A103A1D" w14:textId="37156D76" w:rsidR="00C7767D" w:rsidRPr="005B49AA" w:rsidRDefault="00242ECB" w:rsidP="004437F2">
            <w:pPr>
              <w:pStyle w:val="Zkladntext3"/>
              <w:rPr>
                <w:b/>
                <w:sz w:val="22"/>
                <w:szCs w:val="22"/>
              </w:rPr>
            </w:pPr>
            <w:r>
              <w:rPr>
                <w:b/>
                <w:sz w:val="22"/>
                <w:szCs w:val="22"/>
              </w:rPr>
              <w:t xml:space="preserve">                     </w:t>
            </w:r>
            <w:r w:rsidR="006C5C3C">
              <w:rPr>
                <w:b/>
                <w:sz w:val="22"/>
                <w:szCs w:val="22"/>
              </w:rPr>
              <w:t>7</w:t>
            </w:r>
            <w:r>
              <w:rPr>
                <w:b/>
                <w:sz w:val="22"/>
                <w:szCs w:val="22"/>
              </w:rPr>
              <w:t> </w:t>
            </w:r>
            <w:r w:rsidR="006C5C3C">
              <w:rPr>
                <w:b/>
                <w:sz w:val="22"/>
                <w:szCs w:val="22"/>
              </w:rPr>
              <w:t>087</w:t>
            </w:r>
            <w:r>
              <w:rPr>
                <w:b/>
                <w:sz w:val="22"/>
                <w:szCs w:val="22"/>
              </w:rPr>
              <w:t> 000,-</w:t>
            </w:r>
            <w:r w:rsidR="00C7767D" w:rsidRPr="005B49AA">
              <w:rPr>
                <w:b/>
                <w:sz w:val="22"/>
                <w:szCs w:val="22"/>
              </w:rPr>
              <w:t xml:space="preserve"> Kč</w:t>
            </w:r>
          </w:p>
        </w:tc>
      </w:tr>
      <w:tr w:rsidR="00C7767D" w:rsidRPr="005B49AA" w14:paraId="04C33218" w14:textId="77777777" w:rsidTr="00AE2C27">
        <w:tc>
          <w:tcPr>
            <w:tcW w:w="5156" w:type="dxa"/>
            <w:shd w:val="clear" w:color="auto" w:fill="auto"/>
          </w:tcPr>
          <w:p w14:paraId="76150FE8" w14:textId="2F577D85" w:rsidR="00C7767D" w:rsidRPr="005B49AA" w:rsidRDefault="00C7767D" w:rsidP="004437F2">
            <w:pPr>
              <w:pStyle w:val="Zkladntext3"/>
              <w:rPr>
                <w:b/>
                <w:sz w:val="22"/>
                <w:szCs w:val="22"/>
              </w:rPr>
            </w:pPr>
            <w:r w:rsidRPr="005B49AA">
              <w:rPr>
                <w:b/>
                <w:sz w:val="22"/>
                <w:szCs w:val="22"/>
              </w:rPr>
              <w:t xml:space="preserve">DPH </w:t>
            </w:r>
            <w:r w:rsidR="00242ECB">
              <w:rPr>
                <w:b/>
                <w:sz w:val="22"/>
                <w:szCs w:val="22"/>
              </w:rPr>
              <w:t>21</w:t>
            </w:r>
            <w:r w:rsidRPr="005B49AA">
              <w:rPr>
                <w:b/>
                <w:sz w:val="22"/>
                <w:szCs w:val="22"/>
              </w:rPr>
              <w:t xml:space="preserve"> %:</w:t>
            </w:r>
          </w:p>
        </w:tc>
        <w:tc>
          <w:tcPr>
            <w:tcW w:w="4215" w:type="dxa"/>
            <w:shd w:val="clear" w:color="auto" w:fill="auto"/>
          </w:tcPr>
          <w:p w14:paraId="21102E0B" w14:textId="381818E0" w:rsidR="00C7767D" w:rsidRPr="005B49AA" w:rsidRDefault="00013CCB" w:rsidP="004437F2">
            <w:pPr>
              <w:pStyle w:val="Zkladntext3"/>
              <w:rPr>
                <w:b/>
                <w:sz w:val="22"/>
                <w:szCs w:val="22"/>
              </w:rPr>
            </w:pPr>
            <w:r>
              <w:rPr>
                <w:b/>
                <w:sz w:val="22"/>
                <w:szCs w:val="22"/>
              </w:rPr>
              <w:t xml:space="preserve">                     1 488 270,-</w:t>
            </w:r>
            <w:r w:rsidR="00C7767D" w:rsidRPr="005B49AA">
              <w:rPr>
                <w:b/>
                <w:sz w:val="22"/>
                <w:szCs w:val="22"/>
              </w:rPr>
              <w:t xml:space="preserve"> Kč</w:t>
            </w:r>
          </w:p>
        </w:tc>
      </w:tr>
      <w:tr w:rsidR="00C7767D" w:rsidRPr="005B49AA" w14:paraId="3286CEA5" w14:textId="77777777" w:rsidTr="00AE2C27">
        <w:tc>
          <w:tcPr>
            <w:tcW w:w="5156" w:type="dxa"/>
            <w:shd w:val="clear" w:color="auto" w:fill="auto"/>
          </w:tcPr>
          <w:p w14:paraId="4F656AE1" w14:textId="77777777" w:rsidR="00C7767D" w:rsidRPr="005B49AA" w:rsidRDefault="00C7767D" w:rsidP="004437F2">
            <w:pPr>
              <w:pStyle w:val="Zkladntext3"/>
              <w:rPr>
                <w:b/>
                <w:sz w:val="22"/>
                <w:szCs w:val="22"/>
              </w:rPr>
            </w:pPr>
            <w:r w:rsidRPr="005B49AA">
              <w:rPr>
                <w:b/>
                <w:sz w:val="22"/>
                <w:szCs w:val="22"/>
              </w:rPr>
              <w:t>Kupní cena včetně DPH:</w:t>
            </w:r>
          </w:p>
        </w:tc>
        <w:tc>
          <w:tcPr>
            <w:tcW w:w="4215" w:type="dxa"/>
            <w:shd w:val="clear" w:color="auto" w:fill="auto"/>
          </w:tcPr>
          <w:p w14:paraId="00C2215E" w14:textId="335AC9EE" w:rsidR="00C7767D" w:rsidRPr="005B49AA" w:rsidRDefault="00544BE7" w:rsidP="004437F2">
            <w:pPr>
              <w:pStyle w:val="Zkladntext3"/>
              <w:rPr>
                <w:b/>
                <w:sz w:val="22"/>
                <w:szCs w:val="22"/>
              </w:rPr>
            </w:pPr>
            <w:r>
              <w:rPr>
                <w:b/>
                <w:sz w:val="22"/>
                <w:szCs w:val="22"/>
              </w:rPr>
              <w:t xml:space="preserve">                     </w:t>
            </w:r>
            <w:r w:rsidR="007250DF">
              <w:rPr>
                <w:b/>
                <w:sz w:val="22"/>
                <w:szCs w:val="22"/>
              </w:rPr>
              <w:t>8 575</w:t>
            </w:r>
            <w:r>
              <w:rPr>
                <w:b/>
                <w:sz w:val="22"/>
                <w:szCs w:val="22"/>
              </w:rPr>
              <w:t> </w:t>
            </w:r>
            <w:r w:rsidR="007250DF">
              <w:rPr>
                <w:b/>
                <w:sz w:val="22"/>
                <w:szCs w:val="22"/>
              </w:rPr>
              <w:t>270</w:t>
            </w:r>
            <w:r>
              <w:rPr>
                <w:b/>
                <w:sz w:val="22"/>
                <w:szCs w:val="22"/>
              </w:rPr>
              <w:t>,-</w:t>
            </w:r>
            <w:r w:rsidR="00013CCB">
              <w:rPr>
                <w:b/>
                <w:sz w:val="22"/>
                <w:szCs w:val="22"/>
              </w:rPr>
              <w:t xml:space="preserve"> </w:t>
            </w:r>
            <w:r w:rsidR="00C7767D" w:rsidRPr="005B49AA">
              <w:rPr>
                <w:b/>
                <w:sz w:val="22"/>
                <w:szCs w:val="22"/>
              </w:rPr>
              <w:t>Kč</w:t>
            </w:r>
          </w:p>
        </w:tc>
      </w:tr>
    </w:tbl>
    <w:p w14:paraId="78B24BF5" w14:textId="77777777" w:rsidR="00C7767D" w:rsidRDefault="00C7767D" w:rsidP="00D970F0"/>
    <w:p w14:paraId="26B16896" w14:textId="77777777" w:rsidR="00DC2921" w:rsidRDefault="00DC2921" w:rsidP="00DC2921">
      <w:pPr>
        <w:pStyle w:val="Odstavecsmlouvy"/>
        <w:numPr>
          <w:ilvl w:val="0"/>
          <w:numId w:val="0"/>
        </w:numPr>
        <w:ind w:left="567"/>
      </w:pPr>
      <w:r>
        <w:t>v tom podle fakturačních milníků vymezených v Harmonogramu:</w:t>
      </w:r>
    </w:p>
    <w:p w14:paraId="5DE60D2B" w14:textId="77777777" w:rsidR="00FB6F8C" w:rsidRDefault="00FB6F8C" w:rsidP="00D970F0"/>
    <w:tbl>
      <w:tblPr>
        <w:tblW w:w="0" w:type="auto"/>
        <w:tblInd w:w="709" w:type="dxa"/>
        <w:tblLook w:val="04A0" w:firstRow="1" w:lastRow="0" w:firstColumn="1" w:lastColumn="0" w:noHBand="0" w:noVBand="1"/>
      </w:tblPr>
      <w:tblGrid>
        <w:gridCol w:w="5158"/>
        <w:gridCol w:w="4213"/>
      </w:tblGrid>
      <w:tr w:rsidR="00FB6F8C" w:rsidRPr="005B49AA" w14:paraId="3FC06E11" w14:textId="77777777" w:rsidTr="006A022A">
        <w:tc>
          <w:tcPr>
            <w:tcW w:w="5211" w:type="dxa"/>
            <w:shd w:val="clear" w:color="auto" w:fill="auto"/>
          </w:tcPr>
          <w:p w14:paraId="4B48C1A0" w14:textId="6727AD61" w:rsidR="00FB6F8C" w:rsidRPr="005B49AA" w:rsidRDefault="00FB6F8C" w:rsidP="006A022A">
            <w:pPr>
              <w:pStyle w:val="Zkladntext3"/>
              <w:rPr>
                <w:b/>
                <w:sz w:val="22"/>
                <w:szCs w:val="22"/>
              </w:rPr>
            </w:pPr>
            <w:r w:rsidRPr="005B49AA">
              <w:rPr>
                <w:b/>
                <w:sz w:val="22"/>
                <w:szCs w:val="22"/>
              </w:rPr>
              <w:t>Kupní cena</w:t>
            </w:r>
            <w:r w:rsidR="00DC2921">
              <w:rPr>
                <w:b/>
                <w:sz w:val="22"/>
                <w:szCs w:val="22"/>
              </w:rPr>
              <w:t xml:space="preserve"> za fakturační milník A</w:t>
            </w:r>
            <w:r w:rsidRPr="005B49AA">
              <w:rPr>
                <w:b/>
                <w:sz w:val="22"/>
                <w:szCs w:val="22"/>
              </w:rPr>
              <w:t xml:space="preserve"> bez DPH:</w:t>
            </w:r>
          </w:p>
        </w:tc>
        <w:tc>
          <w:tcPr>
            <w:tcW w:w="4253" w:type="dxa"/>
            <w:shd w:val="clear" w:color="auto" w:fill="auto"/>
          </w:tcPr>
          <w:p w14:paraId="4138EBF2" w14:textId="26FB24A9" w:rsidR="00FB6F8C" w:rsidRPr="005B49AA" w:rsidRDefault="00656BCC" w:rsidP="006A022A">
            <w:pPr>
              <w:pStyle w:val="Zkladntext3"/>
              <w:rPr>
                <w:b/>
                <w:sz w:val="22"/>
                <w:szCs w:val="22"/>
              </w:rPr>
            </w:pPr>
            <w:r>
              <w:rPr>
                <w:b/>
                <w:sz w:val="22"/>
                <w:szCs w:val="22"/>
              </w:rPr>
              <w:t xml:space="preserve">                     5 873 000,-</w:t>
            </w:r>
            <w:r w:rsidR="00FB6F8C" w:rsidRPr="005B49AA">
              <w:rPr>
                <w:b/>
                <w:sz w:val="22"/>
                <w:szCs w:val="22"/>
              </w:rPr>
              <w:t xml:space="preserve"> Kč</w:t>
            </w:r>
          </w:p>
        </w:tc>
      </w:tr>
      <w:tr w:rsidR="00FB6F8C" w:rsidRPr="005B49AA" w14:paraId="4F0C0BA0" w14:textId="77777777" w:rsidTr="006A022A">
        <w:tc>
          <w:tcPr>
            <w:tcW w:w="5211" w:type="dxa"/>
            <w:shd w:val="clear" w:color="auto" w:fill="auto"/>
          </w:tcPr>
          <w:p w14:paraId="544B6322" w14:textId="1F6A5494" w:rsidR="00FB6F8C" w:rsidRPr="005B49AA" w:rsidRDefault="00544BE7" w:rsidP="006A022A">
            <w:pPr>
              <w:pStyle w:val="Zkladntext3"/>
              <w:rPr>
                <w:b/>
                <w:sz w:val="22"/>
                <w:szCs w:val="22"/>
              </w:rPr>
            </w:pPr>
            <w:r w:rsidRPr="005B49AA">
              <w:rPr>
                <w:b/>
                <w:sz w:val="22"/>
                <w:szCs w:val="22"/>
              </w:rPr>
              <w:lastRenderedPageBreak/>
              <w:t xml:space="preserve">DPH </w:t>
            </w:r>
            <w:r>
              <w:rPr>
                <w:b/>
                <w:sz w:val="22"/>
                <w:szCs w:val="22"/>
              </w:rPr>
              <w:t>21</w:t>
            </w:r>
            <w:r w:rsidRPr="005B49AA">
              <w:rPr>
                <w:b/>
                <w:sz w:val="22"/>
                <w:szCs w:val="22"/>
              </w:rPr>
              <w:t xml:space="preserve"> %:</w:t>
            </w:r>
          </w:p>
        </w:tc>
        <w:tc>
          <w:tcPr>
            <w:tcW w:w="4253" w:type="dxa"/>
            <w:shd w:val="clear" w:color="auto" w:fill="auto"/>
          </w:tcPr>
          <w:p w14:paraId="6B26EAD6" w14:textId="34F3920B" w:rsidR="00FB6F8C" w:rsidRPr="005B49AA" w:rsidRDefault="00656BCC" w:rsidP="006A022A">
            <w:pPr>
              <w:pStyle w:val="Zkladntext3"/>
              <w:rPr>
                <w:b/>
                <w:sz w:val="22"/>
                <w:szCs w:val="22"/>
              </w:rPr>
            </w:pPr>
            <w:r>
              <w:rPr>
                <w:b/>
                <w:sz w:val="22"/>
                <w:szCs w:val="22"/>
              </w:rPr>
              <w:t xml:space="preserve">                     1 233 330,- </w:t>
            </w:r>
            <w:r w:rsidR="00FB6F8C" w:rsidRPr="005B49AA">
              <w:rPr>
                <w:b/>
                <w:sz w:val="22"/>
                <w:szCs w:val="22"/>
              </w:rPr>
              <w:t>Kč</w:t>
            </w:r>
          </w:p>
        </w:tc>
      </w:tr>
      <w:tr w:rsidR="00FB6F8C" w:rsidRPr="005B49AA" w14:paraId="2B5DE8D2" w14:textId="77777777" w:rsidTr="006A022A">
        <w:tc>
          <w:tcPr>
            <w:tcW w:w="5211" w:type="dxa"/>
            <w:shd w:val="clear" w:color="auto" w:fill="auto"/>
          </w:tcPr>
          <w:p w14:paraId="1C26EAF2" w14:textId="53798266" w:rsidR="00FB6F8C" w:rsidRPr="005B49AA" w:rsidRDefault="00FB6F8C" w:rsidP="006A022A">
            <w:pPr>
              <w:pStyle w:val="Zkladntext3"/>
              <w:rPr>
                <w:b/>
                <w:sz w:val="22"/>
                <w:szCs w:val="22"/>
              </w:rPr>
            </w:pPr>
            <w:r w:rsidRPr="005B49AA">
              <w:rPr>
                <w:b/>
                <w:sz w:val="22"/>
                <w:szCs w:val="22"/>
              </w:rPr>
              <w:t xml:space="preserve">Kupní cena </w:t>
            </w:r>
            <w:r w:rsidR="00DC2921">
              <w:rPr>
                <w:b/>
                <w:sz w:val="22"/>
                <w:szCs w:val="22"/>
              </w:rPr>
              <w:t>za fakturační milník A</w:t>
            </w:r>
            <w:r w:rsidR="00DC2921" w:rsidRPr="005B49AA">
              <w:rPr>
                <w:b/>
                <w:sz w:val="22"/>
                <w:szCs w:val="22"/>
              </w:rPr>
              <w:t xml:space="preserve"> </w:t>
            </w:r>
            <w:r w:rsidRPr="005B49AA">
              <w:rPr>
                <w:b/>
                <w:sz w:val="22"/>
                <w:szCs w:val="22"/>
              </w:rPr>
              <w:t>včetně DPH:</w:t>
            </w:r>
          </w:p>
        </w:tc>
        <w:tc>
          <w:tcPr>
            <w:tcW w:w="4253" w:type="dxa"/>
            <w:shd w:val="clear" w:color="auto" w:fill="auto"/>
          </w:tcPr>
          <w:p w14:paraId="1C0FF605" w14:textId="3DB76449" w:rsidR="00FB6F8C" w:rsidRPr="005B49AA" w:rsidRDefault="007A2574" w:rsidP="006A022A">
            <w:pPr>
              <w:pStyle w:val="Zkladntext3"/>
              <w:rPr>
                <w:b/>
                <w:sz w:val="22"/>
                <w:szCs w:val="22"/>
              </w:rPr>
            </w:pPr>
            <w:r>
              <w:rPr>
                <w:b/>
                <w:sz w:val="22"/>
                <w:szCs w:val="22"/>
              </w:rPr>
              <w:t xml:space="preserve">                     7 106 330,- </w:t>
            </w:r>
            <w:r w:rsidR="00FB6F8C" w:rsidRPr="005B49AA">
              <w:rPr>
                <w:b/>
                <w:sz w:val="22"/>
                <w:szCs w:val="22"/>
              </w:rPr>
              <w:t>Kč</w:t>
            </w:r>
          </w:p>
        </w:tc>
      </w:tr>
    </w:tbl>
    <w:p w14:paraId="07F7DF93" w14:textId="77777777" w:rsidR="00FB6F8C" w:rsidRDefault="00FB6F8C" w:rsidP="00D970F0"/>
    <w:tbl>
      <w:tblPr>
        <w:tblW w:w="0" w:type="auto"/>
        <w:tblInd w:w="709" w:type="dxa"/>
        <w:tblLook w:val="04A0" w:firstRow="1" w:lastRow="0" w:firstColumn="1" w:lastColumn="0" w:noHBand="0" w:noVBand="1"/>
      </w:tblPr>
      <w:tblGrid>
        <w:gridCol w:w="5158"/>
        <w:gridCol w:w="4213"/>
      </w:tblGrid>
      <w:tr w:rsidR="00FB6F8C" w:rsidRPr="005B49AA" w14:paraId="290E16DC" w14:textId="77777777" w:rsidTr="006A022A">
        <w:tc>
          <w:tcPr>
            <w:tcW w:w="5211" w:type="dxa"/>
            <w:shd w:val="clear" w:color="auto" w:fill="auto"/>
          </w:tcPr>
          <w:p w14:paraId="77E30273" w14:textId="0B954B02" w:rsidR="00FB6F8C" w:rsidRPr="005B49AA" w:rsidRDefault="00FB6F8C" w:rsidP="00653801">
            <w:pPr>
              <w:pStyle w:val="Zkladntext3"/>
              <w:rPr>
                <w:b/>
                <w:sz w:val="22"/>
                <w:szCs w:val="22"/>
              </w:rPr>
            </w:pPr>
            <w:r w:rsidRPr="005B49AA">
              <w:rPr>
                <w:b/>
                <w:sz w:val="22"/>
                <w:szCs w:val="22"/>
              </w:rPr>
              <w:t xml:space="preserve">Kupní cena </w:t>
            </w:r>
            <w:r w:rsidR="00DC2921">
              <w:rPr>
                <w:b/>
                <w:sz w:val="22"/>
                <w:szCs w:val="22"/>
              </w:rPr>
              <w:t>za fakturační milník B</w:t>
            </w:r>
            <w:r w:rsidR="00DC2921" w:rsidRPr="005B49AA">
              <w:rPr>
                <w:b/>
                <w:sz w:val="22"/>
                <w:szCs w:val="22"/>
              </w:rPr>
              <w:t xml:space="preserve"> </w:t>
            </w:r>
            <w:r w:rsidRPr="005B49AA">
              <w:rPr>
                <w:b/>
                <w:sz w:val="22"/>
                <w:szCs w:val="22"/>
              </w:rPr>
              <w:t>bez DPH:</w:t>
            </w:r>
          </w:p>
        </w:tc>
        <w:tc>
          <w:tcPr>
            <w:tcW w:w="4253" w:type="dxa"/>
            <w:shd w:val="clear" w:color="auto" w:fill="auto"/>
          </w:tcPr>
          <w:p w14:paraId="5AE1F202" w14:textId="68518513" w:rsidR="00FB6F8C" w:rsidRPr="005B49AA" w:rsidRDefault="007A2574" w:rsidP="006A022A">
            <w:pPr>
              <w:pStyle w:val="Zkladntext3"/>
              <w:rPr>
                <w:b/>
                <w:sz w:val="22"/>
                <w:szCs w:val="22"/>
              </w:rPr>
            </w:pPr>
            <w:r>
              <w:rPr>
                <w:b/>
                <w:sz w:val="22"/>
                <w:szCs w:val="22"/>
              </w:rPr>
              <w:t xml:space="preserve">                     1 2</w:t>
            </w:r>
            <w:r w:rsidR="00A2163C">
              <w:rPr>
                <w:b/>
                <w:sz w:val="22"/>
                <w:szCs w:val="22"/>
              </w:rPr>
              <w:t>14</w:t>
            </w:r>
            <w:r>
              <w:rPr>
                <w:b/>
                <w:sz w:val="22"/>
                <w:szCs w:val="22"/>
              </w:rPr>
              <w:t> </w:t>
            </w:r>
            <w:r w:rsidR="00A2163C">
              <w:rPr>
                <w:b/>
                <w:sz w:val="22"/>
                <w:szCs w:val="22"/>
              </w:rPr>
              <w:t>00</w:t>
            </w:r>
            <w:r>
              <w:rPr>
                <w:b/>
                <w:sz w:val="22"/>
                <w:szCs w:val="22"/>
              </w:rPr>
              <w:t xml:space="preserve">0,- </w:t>
            </w:r>
            <w:r w:rsidRPr="005B49AA">
              <w:rPr>
                <w:b/>
                <w:sz w:val="22"/>
                <w:szCs w:val="22"/>
              </w:rPr>
              <w:t>Kč</w:t>
            </w:r>
          </w:p>
        </w:tc>
      </w:tr>
      <w:tr w:rsidR="00FB6F8C" w:rsidRPr="005B49AA" w14:paraId="28F22777" w14:textId="77777777" w:rsidTr="006A022A">
        <w:tc>
          <w:tcPr>
            <w:tcW w:w="5211" w:type="dxa"/>
            <w:shd w:val="clear" w:color="auto" w:fill="auto"/>
          </w:tcPr>
          <w:p w14:paraId="1C8FD17D" w14:textId="7BE9BEB5" w:rsidR="00FB6F8C" w:rsidRPr="005B49AA" w:rsidRDefault="00544BE7" w:rsidP="006A022A">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4253" w:type="dxa"/>
            <w:shd w:val="clear" w:color="auto" w:fill="auto"/>
          </w:tcPr>
          <w:p w14:paraId="54645A89" w14:textId="1184E4D8" w:rsidR="00FB6F8C" w:rsidRPr="005B49AA" w:rsidRDefault="00A2163C" w:rsidP="006A022A">
            <w:pPr>
              <w:pStyle w:val="Zkladntext3"/>
              <w:rPr>
                <w:b/>
                <w:sz w:val="22"/>
                <w:szCs w:val="22"/>
              </w:rPr>
            </w:pPr>
            <w:r>
              <w:rPr>
                <w:b/>
                <w:sz w:val="22"/>
                <w:szCs w:val="22"/>
              </w:rPr>
              <w:t xml:space="preserve">                        254</w:t>
            </w:r>
            <w:r w:rsidR="007A2574">
              <w:rPr>
                <w:b/>
                <w:sz w:val="22"/>
                <w:szCs w:val="22"/>
              </w:rPr>
              <w:t> </w:t>
            </w:r>
            <w:r>
              <w:rPr>
                <w:b/>
                <w:sz w:val="22"/>
                <w:szCs w:val="22"/>
              </w:rPr>
              <w:t>94</w:t>
            </w:r>
            <w:r w:rsidR="007A2574">
              <w:rPr>
                <w:b/>
                <w:sz w:val="22"/>
                <w:szCs w:val="22"/>
              </w:rPr>
              <w:t xml:space="preserve">0,- </w:t>
            </w:r>
            <w:r w:rsidR="007A2574" w:rsidRPr="005B49AA">
              <w:rPr>
                <w:b/>
                <w:sz w:val="22"/>
                <w:szCs w:val="22"/>
              </w:rPr>
              <w:t>Kč</w:t>
            </w:r>
          </w:p>
        </w:tc>
      </w:tr>
      <w:tr w:rsidR="00FB6F8C" w:rsidRPr="005B49AA" w14:paraId="25CC8388" w14:textId="77777777" w:rsidTr="006A022A">
        <w:tc>
          <w:tcPr>
            <w:tcW w:w="5211" w:type="dxa"/>
            <w:shd w:val="clear" w:color="auto" w:fill="auto"/>
          </w:tcPr>
          <w:p w14:paraId="6CE0D712" w14:textId="507CA48E" w:rsidR="00FB6F8C" w:rsidRPr="005B49AA" w:rsidRDefault="00FB6F8C" w:rsidP="00653801">
            <w:pPr>
              <w:pStyle w:val="Zkladntext3"/>
              <w:rPr>
                <w:b/>
                <w:sz w:val="22"/>
                <w:szCs w:val="22"/>
              </w:rPr>
            </w:pPr>
            <w:r w:rsidRPr="005B49AA">
              <w:rPr>
                <w:b/>
                <w:sz w:val="22"/>
                <w:szCs w:val="22"/>
              </w:rPr>
              <w:t xml:space="preserve">Kupní cena </w:t>
            </w:r>
            <w:r w:rsidR="00DC2921">
              <w:rPr>
                <w:b/>
                <w:sz w:val="22"/>
                <w:szCs w:val="22"/>
              </w:rPr>
              <w:t>za fakturační milník B</w:t>
            </w:r>
            <w:r w:rsidR="00DC2921" w:rsidRPr="005B49AA">
              <w:rPr>
                <w:b/>
                <w:sz w:val="22"/>
                <w:szCs w:val="22"/>
              </w:rPr>
              <w:t xml:space="preserve"> </w:t>
            </w:r>
            <w:r w:rsidRPr="005B49AA">
              <w:rPr>
                <w:b/>
                <w:sz w:val="22"/>
                <w:szCs w:val="22"/>
              </w:rPr>
              <w:t>včetně DPH:</w:t>
            </w:r>
          </w:p>
        </w:tc>
        <w:tc>
          <w:tcPr>
            <w:tcW w:w="4253" w:type="dxa"/>
            <w:shd w:val="clear" w:color="auto" w:fill="auto"/>
          </w:tcPr>
          <w:p w14:paraId="08A7BB63" w14:textId="71E8C4D7" w:rsidR="00FB6F8C" w:rsidRPr="005B49AA" w:rsidRDefault="00A2163C" w:rsidP="006A022A">
            <w:pPr>
              <w:pStyle w:val="Zkladntext3"/>
              <w:rPr>
                <w:b/>
                <w:sz w:val="22"/>
                <w:szCs w:val="22"/>
              </w:rPr>
            </w:pPr>
            <w:r>
              <w:rPr>
                <w:b/>
                <w:sz w:val="22"/>
                <w:szCs w:val="22"/>
              </w:rPr>
              <w:t xml:space="preserve">                     </w:t>
            </w:r>
            <w:r w:rsidR="007A2574">
              <w:rPr>
                <w:b/>
                <w:sz w:val="22"/>
                <w:szCs w:val="22"/>
              </w:rPr>
              <w:t>1</w:t>
            </w:r>
            <w:r>
              <w:rPr>
                <w:b/>
                <w:sz w:val="22"/>
                <w:szCs w:val="22"/>
              </w:rPr>
              <w:t> 468 940</w:t>
            </w:r>
            <w:r w:rsidR="007A2574">
              <w:rPr>
                <w:b/>
                <w:sz w:val="22"/>
                <w:szCs w:val="22"/>
              </w:rPr>
              <w:t xml:space="preserve">,- </w:t>
            </w:r>
            <w:r w:rsidR="007A2574" w:rsidRPr="005B49AA">
              <w:rPr>
                <w:b/>
                <w:sz w:val="22"/>
                <w:szCs w:val="22"/>
              </w:rPr>
              <w:t>Kč</w:t>
            </w:r>
          </w:p>
        </w:tc>
      </w:tr>
    </w:tbl>
    <w:p w14:paraId="22468F65" w14:textId="77777777" w:rsidR="00FB6F8C" w:rsidRDefault="00FB6F8C" w:rsidP="00D970F0"/>
    <w:p w14:paraId="72E57A0F" w14:textId="6454FDD9" w:rsidR="00C7767D" w:rsidRDefault="00C7767D" w:rsidP="004437F2">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Montáže a Registrace</w:t>
      </w:r>
      <w:r w:rsidRPr="00EE7E7C">
        <w:t xml:space="preserve">, </w:t>
      </w:r>
      <w:r w:rsidR="00653801">
        <w:t>náklady na připojení všech Zdrojů uvedených v příloze č. 3 této smlouvy</w:t>
      </w:r>
      <w:r w:rsidR="00F6701A">
        <w:t>, tj. v počtech uvedených ve sloupci „</w:t>
      </w:r>
      <w:r w:rsidR="00F6701A" w:rsidRPr="00F6701A">
        <w:t>Celkový počet Zdrojů, které musí být připojeny</w:t>
      </w:r>
      <w:r w:rsidR="00F6701A">
        <w:t>“</w:t>
      </w:r>
      <w:r w:rsidR="00F6701A" w:rsidRPr="00F6701A">
        <w:t xml:space="preserve"> </w:t>
      </w:r>
      <w:r w:rsidR="00F6701A">
        <w:t>v příloze č. 3 této smlouvy</w:t>
      </w:r>
      <w:r w:rsidR="00653801">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1ACDB28F" w14:textId="40B91440" w:rsidR="00C7767D" w:rsidRDefault="00653801" w:rsidP="00C7767D">
      <w:pPr>
        <w:pStyle w:val="Odstavecsmlouvy"/>
      </w:pPr>
      <w:r>
        <w:t xml:space="preserve">Kupující </w:t>
      </w:r>
      <w:r w:rsidR="00DC2921">
        <w:t xml:space="preserve">se zavazuje hradit </w:t>
      </w:r>
      <w:r>
        <w:t>Kupní cenu</w:t>
      </w:r>
      <w:r w:rsidR="00DC2921">
        <w:t xml:space="preserve"> v</w:t>
      </w:r>
      <w:r>
        <w:t>e dvou</w:t>
      </w:r>
      <w:r w:rsidR="00DC2921">
        <w:t xml:space="preserve"> splátkách podle fakturačních milníků A </w:t>
      </w:r>
      <w:proofErr w:type="spellStart"/>
      <w:r w:rsidR="00DC2921">
        <w:t>a</w:t>
      </w:r>
      <w:proofErr w:type="spellEnd"/>
      <w:r w:rsidR="00DC2921">
        <w:t xml:space="preserve"> B, které jsou podle jednotlivých etap </w:t>
      </w:r>
      <w:r>
        <w:t xml:space="preserve">Harmonogramu </w:t>
      </w:r>
      <w:r w:rsidR="00DC2921">
        <w:t xml:space="preserve">specifikovány v Harmonogramu. </w:t>
      </w:r>
      <w:r>
        <w:t xml:space="preserve">Prodávající je oprávněn a současně povinen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 Prodávající není oprávněn vystavit tuto fakturu dříve. Splatnost faktur k fakturačním milníkům je vždy 60 dnů od data vystavení faktury. Prodávající doručí fakturu Kupujícímu bez zbytečného odkladu po jejím vystavení. Datum uskutečnění zdanitelného plnění je den podpisu posledního Dílčího předávacího protokolu oběma smluvními stranami. </w:t>
      </w:r>
      <w:r w:rsidR="00C7767D" w:rsidRPr="006925A2">
        <w:t>Faktura musí splňovat veškeré náležitosti daňového a účetního dokladu stanovené právními předpisy, zejména musí splňovat ustanovení zákona č. 235/2004 Sb., o dani z přidané hodnoty, ve znění pozdějších předpisů</w:t>
      </w:r>
      <w:r w:rsidR="00C7767D">
        <w:t xml:space="preserve"> (dále jen „</w:t>
      </w:r>
      <w:r w:rsidR="00C7767D" w:rsidRPr="00093388">
        <w:rPr>
          <w:b/>
        </w:rPr>
        <w:t>ZDPH</w:t>
      </w:r>
      <w:r w:rsidR="00C7767D">
        <w:t>“)</w:t>
      </w:r>
      <w:r w:rsidR="00C7767D" w:rsidRPr="006925A2">
        <w:t xml:space="preserve">, a musí na ní být uvedena </w:t>
      </w:r>
      <w:r w:rsidR="00C7767D">
        <w:t>K</w:t>
      </w:r>
      <w:r w:rsidR="00C7767D" w:rsidRPr="006925A2">
        <w:t xml:space="preserve">upní cena, </w:t>
      </w:r>
      <w:r>
        <w:t xml:space="preserve">Číslo Projektu, </w:t>
      </w:r>
      <w:r w:rsidR="00C7767D" w:rsidRPr="006925A2">
        <w:t>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Pr="00257643">
        <w:rPr>
          <w:color w:val="000000"/>
        </w:rPr>
        <w:lastRenderedPageBreak/>
        <w:t xml:space="preserve">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354F848B" w14:textId="77777777" w:rsidR="00726B26" w:rsidRPr="002B77A6" w:rsidRDefault="0030437C" w:rsidP="00F34B32">
      <w:pPr>
        <w:pStyle w:val="Nadpis1"/>
      </w:pPr>
      <w:r>
        <w:t>Kvalita zboží a odpovědnost za vady</w:t>
      </w: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17129FA5" w14:textId="3AAA7D6C" w:rsidR="007F0732" w:rsidRDefault="007F0732" w:rsidP="009B2CB4">
      <w:pPr>
        <w:pStyle w:val="Odstavecsmlouvy"/>
        <w:rPr>
          <w:color w:val="000000"/>
        </w:rPr>
      </w:pPr>
      <w:r w:rsidRPr="004672FC">
        <w:t xml:space="preserve">Prodávající poskytuje kupujícímu záruku za jakost </w:t>
      </w:r>
      <w:r w:rsidR="006B590A">
        <w:t xml:space="preserve">Řešení, </w:t>
      </w:r>
      <w:r>
        <w:t xml:space="preserve">Zboží a </w:t>
      </w:r>
      <w:r w:rsidR="00797525">
        <w:t>Implementace</w:t>
      </w:r>
      <w:r>
        <w:t xml:space="preserve">, </w:t>
      </w:r>
      <w:r w:rsidRPr="004672FC">
        <w:t xml:space="preserve">po dobu </w:t>
      </w:r>
      <w:r w:rsidR="00C02E04">
        <w:rPr>
          <w:b/>
        </w:rPr>
        <w:t>60</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 xml:space="preserve">Řešení, </w:t>
      </w:r>
      <w:r>
        <w:t xml:space="preserve">Zboží </w:t>
      </w:r>
      <w:r w:rsidR="006B590A">
        <w:t xml:space="preserve">a </w:t>
      </w:r>
      <w:r w:rsidR="00797525">
        <w:t xml:space="preserve">Implementace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797525">
        <w:t xml:space="preserve">Implementace </w:t>
      </w:r>
      <w:r w:rsidR="006B590A" w:rsidRPr="000A3995">
        <w:t>má vady</w:t>
      </w:r>
      <w:r w:rsidR="006B590A">
        <w:t xml:space="preserve"> zejména tehdy</w:t>
      </w:r>
      <w:r w:rsidR="006B590A" w:rsidRPr="000A3995">
        <w:t xml:space="preserve">, jestliže </w:t>
      </w:r>
      <w:r w:rsidR="006B590A">
        <w:t>má vady materiál použitý při Montáž</w:t>
      </w:r>
      <w:r w:rsidR="00797525">
        <w:t>i</w:t>
      </w:r>
      <w:r w:rsidR="006B590A">
        <w:t xml:space="preserve"> nebo jestliže </w:t>
      </w:r>
      <w:r w:rsidR="006B590A" w:rsidRPr="000A3995">
        <w:t xml:space="preserve">provedení </w:t>
      </w:r>
      <w:r w:rsidR="00797525">
        <w:t xml:space="preserve">Implementace </w:t>
      </w:r>
      <w:r w:rsidR="006B590A" w:rsidRPr="000A3995">
        <w:t xml:space="preserve">nemá vlastnosti stanovené </w:t>
      </w:r>
      <w:r w:rsidR="006B590A">
        <w:t>touto smlouvou</w:t>
      </w:r>
      <w:r w:rsidR="009814AD">
        <w:t>, Realizačním projektem</w:t>
      </w:r>
      <w:r w:rsidR="006B590A">
        <w:t xml:space="preserve"> nebo Z</w:t>
      </w:r>
      <w:r w:rsidR="006B590A" w:rsidRPr="000A3995">
        <w:t>adávací dokumentací, právními předpisy, technickými normami a v</w:t>
      </w:r>
      <w:r w:rsidR="006B590A">
        <w:t xml:space="preserve"> rozsahu, ve kterém </w:t>
      </w:r>
      <w:r w:rsidR="006B590A" w:rsidRPr="000A3995">
        <w:t xml:space="preserve">nejsou </w:t>
      </w:r>
      <w:r w:rsidR="006B590A">
        <w:t xml:space="preserve">vlastnosti </w:t>
      </w:r>
      <w:r w:rsidR="00797525">
        <w:t xml:space="preserve">Implementace </w:t>
      </w:r>
      <w:r w:rsidR="006B590A" w:rsidRPr="000A3995">
        <w:t>takto stanoveny, vlastnosti obvyklé.</w:t>
      </w:r>
      <w:r w:rsidR="006B590A">
        <w:t xml:space="preserve"> </w:t>
      </w:r>
      <w:r w:rsidR="00055BD4">
        <w:t>Obsahem této záruky jsou rovněž záruky</w:t>
      </w:r>
      <w:r w:rsidR="00E35BF9">
        <w:t xml:space="preserve">, </w:t>
      </w:r>
      <w:r w:rsidR="00055BD4">
        <w:t xml:space="preserve">garance </w:t>
      </w:r>
      <w:r w:rsidR="00E35BF9">
        <w:t xml:space="preserve">a Služby </w:t>
      </w:r>
      <w:r w:rsidR="00055BD4">
        <w:t>specifikované v přílo</w:t>
      </w:r>
      <w:r w:rsidR="00E35BF9">
        <w:t>hách</w:t>
      </w:r>
      <w:r w:rsidR="00055BD4">
        <w:t xml:space="preserve"> č. 1 </w:t>
      </w:r>
      <w:r w:rsidR="00E35BF9">
        <w:t xml:space="preserve">a 2 </w:t>
      </w:r>
      <w:r w:rsidR="00055BD4">
        <w:t xml:space="preserve">této smlouvy. </w:t>
      </w:r>
      <w:r w:rsidRPr="009214CA">
        <w:t xml:space="preserve">Prodávající tedy poskytuje Kupujícímu záruku za jakost </w:t>
      </w:r>
      <w:r w:rsidR="006B590A">
        <w:t xml:space="preserve">Řešení, </w:t>
      </w:r>
      <w:r>
        <w:t xml:space="preserve">Zboží a </w:t>
      </w:r>
      <w:r w:rsidR="00797525">
        <w:t xml:space="preserve">Implementace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rsidR="00797525">
        <w:t>Implementace</w:t>
      </w:r>
      <w:r w:rsidR="006B590A">
        <w:t xml:space="preserve">, včetně použitého materiálu </w:t>
      </w:r>
      <w:r w:rsidR="00797525">
        <w:t xml:space="preserve">při Montáži </w:t>
      </w:r>
      <w:r w:rsidR="006B590A">
        <w:t>budou v Záruční době způsobilé</w:t>
      </w:r>
      <w:r w:rsidRPr="004672FC">
        <w:t xml:space="preserve"> pro použití k obvyklému účelu</w:t>
      </w:r>
      <w:r w:rsidR="006B590A">
        <w:t>, prosté</w:t>
      </w:r>
      <w:r>
        <w:t xml:space="preserve"> vad a nedodělků</w:t>
      </w:r>
      <w:r w:rsidRPr="004672FC">
        <w:t xml:space="preserve"> a že</w:t>
      </w:r>
      <w:r w:rsidR="006B590A">
        <w:t xml:space="preserve"> si nejméně po tuto dobu zachovají</w:t>
      </w:r>
      <w:r w:rsidRPr="004672FC">
        <w:t xml:space="preserve"> své vlastnosti </w:t>
      </w:r>
      <w:r>
        <w:t xml:space="preserve">sjednané </w:t>
      </w:r>
      <w:r w:rsidRPr="004672FC">
        <w:t>v</w:t>
      </w:r>
      <w:r>
        <w:t> této smlouvě</w:t>
      </w:r>
      <w:r w:rsidR="006B590A">
        <w:t xml:space="preserve">, </w:t>
      </w:r>
      <w:r>
        <w:t>specifikované v</w:t>
      </w:r>
      <w:r w:rsidR="00C50814">
        <w:t> Realizačním projektu</w:t>
      </w:r>
      <w:r>
        <w:t xml:space="preserve"> a v Zadávací dokumentaci.</w:t>
      </w:r>
      <w:r w:rsidR="00F9164C" w:rsidRPr="00F9164C">
        <w:t xml:space="preserve"> </w:t>
      </w:r>
    </w:p>
    <w:p w14:paraId="03838EF2" w14:textId="12426F56" w:rsidR="007F0732" w:rsidRPr="00D43846" w:rsidRDefault="00E35BF9" w:rsidP="009C7324">
      <w:pPr>
        <w:pStyle w:val="Odstavecsmlouvy"/>
        <w:rPr>
          <w:color w:val="000000"/>
        </w:rPr>
      </w:pPr>
      <w:r>
        <w:t xml:space="preserve">Není-li v této smlouvě nebo v jejích přílohách sjednáno jinak, je </w:t>
      </w:r>
      <w:r w:rsidR="007F0732" w:rsidRPr="003F3A0D">
        <w:t xml:space="preserve">Prodávající </w:t>
      </w:r>
      <w:r w:rsidR="007F0732">
        <w:t xml:space="preserve">povinen </w:t>
      </w:r>
      <w:r w:rsidR="007F0732" w:rsidRPr="003F3A0D">
        <w:t>zahájit práce na odstranění vad</w:t>
      </w:r>
      <w:r w:rsidR="007F0732">
        <w:t>y</w:t>
      </w:r>
      <w:r w:rsidR="007F0732" w:rsidRPr="003F3A0D">
        <w:t xml:space="preserve"> </w:t>
      </w:r>
      <w:r w:rsidR="006B590A">
        <w:t xml:space="preserve">Řešení nebo </w:t>
      </w:r>
      <w:r w:rsidR="007F0732" w:rsidRPr="003F3A0D">
        <w:t xml:space="preserve">Zboží </w:t>
      </w:r>
      <w:r w:rsidR="007F0732">
        <w:t xml:space="preserve">nebo </w:t>
      </w:r>
      <w:r w:rsidR="004F2028">
        <w:t xml:space="preserve">vady nebo nedodělku </w:t>
      </w:r>
      <w:r w:rsidR="00797525">
        <w:t xml:space="preserve">Implementace </w:t>
      </w:r>
      <w:r w:rsidR="004F2028">
        <w:t>oznámených</w:t>
      </w:r>
      <w:r w:rsidR="007F0732">
        <w:t xml:space="preserve"> během Záruční doby bez zbytečného odkladu po </w:t>
      </w:r>
      <w:r w:rsidR="004F2028">
        <w:t>jejich</w:t>
      </w:r>
      <w:r w:rsidR="007F0732">
        <w:t xml:space="preserve"> oznámení</w:t>
      </w:r>
      <w:r w:rsidR="00875A48">
        <w:t xml:space="preserve"> Prodávajícímu</w:t>
      </w:r>
      <w:r w:rsidR="007F0732">
        <w:t xml:space="preserve">. </w:t>
      </w:r>
      <w:r>
        <w:t xml:space="preserve">Není-li v této smlouvě nebo v jejích přílohách sjednáno jinak, je </w:t>
      </w:r>
      <w:r w:rsidR="007F0732" w:rsidRPr="003F3A0D">
        <w:t xml:space="preserve">Prodávající </w:t>
      </w:r>
      <w:r w:rsidR="007F0732">
        <w:t xml:space="preserve">povinen vadu </w:t>
      </w:r>
      <w:r w:rsidR="004F2028">
        <w:t xml:space="preserve">či nedodělek </w:t>
      </w:r>
      <w:r w:rsidR="007F0732">
        <w:t xml:space="preserve">odstranit, tj. uvést </w:t>
      </w:r>
      <w:r w:rsidR="006B590A">
        <w:t xml:space="preserve">Řešení, </w:t>
      </w:r>
      <w:r w:rsidR="007F0732">
        <w:t xml:space="preserve">Zboží nebo </w:t>
      </w:r>
      <w:r w:rsidR="00797525">
        <w:t xml:space="preserve">Implementaci </w:t>
      </w:r>
      <w:r w:rsidR="007F0732">
        <w:t>do bezvadného stavu</w:t>
      </w:r>
      <w:r w:rsidR="007F0732" w:rsidRPr="003F3A0D">
        <w:t xml:space="preserve"> </w:t>
      </w:r>
      <w:r w:rsidR="007F0732">
        <w:t>do konce pracovního dne následujícího po dni, ve kterém Kupující vadu oznámil</w:t>
      </w:r>
      <w:r w:rsidR="00875A48">
        <w:t xml:space="preserve"> Prodávajícímu</w:t>
      </w:r>
      <w:r w:rsidR="007F0732">
        <w:t xml:space="preserve">, </w:t>
      </w:r>
      <w:r w:rsidR="00875A48">
        <w:t>ledaže z přílohy č. 1 této smlouvy nebo z odpovídající Smlouvy o poskytování Služby vyplývá lhůta jiná</w:t>
      </w:r>
      <w:r w:rsidR="006F06BA">
        <w:t>. S</w:t>
      </w:r>
      <w:r w:rsidR="007F0732">
        <w:t xml:space="preserve">mluvní strany </w:t>
      </w:r>
      <w:r w:rsidR="006F06BA">
        <w:t xml:space="preserve">se </w:t>
      </w:r>
      <w:r w:rsidR="00D43846">
        <w:t xml:space="preserve">však </w:t>
      </w:r>
      <w:r>
        <w:t xml:space="preserve">vždy </w:t>
      </w:r>
      <w:r w:rsidR="007F0732">
        <w:t xml:space="preserve">s ohledem na charakter a závažnost vady </w:t>
      </w:r>
      <w:r w:rsidR="004F2028">
        <w:t xml:space="preserve">či nedodělku </w:t>
      </w:r>
      <w:r w:rsidR="006F06BA">
        <w:t xml:space="preserve">mohou </w:t>
      </w:r>
      <w:r w:rsidR="007F0732">
        <w:t>dohodnou</w:t>
      </w:r>
      <w:r w:rsidR="006F06BA">
        <w:t>t</w:t>
      </w:r>
      <w:r w:rsidR="007F0732">
        <w:t xml:space="preserve"> na lhůtě delší.</w:t>
      </w:r>
    </w:p>
    <w:p w14:paraId="29772B72" w14:textId="45349C81" w:rsidR="00456B89" w:rsidRPr="000976C2" w:rsidRDefault="00456B89" w:rsidP="00456B89">
      <w:pPr>
        <w:pStyle w:val="Odstavecsmlouvy"/>
        <w:rPr>
          <w:b/>
          <w:bCs/>
        </w:rPr>
      </w:pPr>
      <w:bookmarkStart w:id="31"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r w:rsidR="006B590A">
        <w:t xml:space="preserve"> nebo související s vadami či nedodělky Montáže</w:t>
      </w:r>
      <w:r w:rsidRPr="0030437C">
        <w:t>.</w:t>
      </w:r>
    </w:p>
    <w:p w14:paraId="2C959C0F" w14:textId="77CC5B9B" w:rsidR="00456B89" w:rsidRDefault="007F7647" w:rsidP="00456B89">
      <w:pPr>
        <w:pStyle w:val="Odstavecsmlouvy"/>
      </w:pPr>
      <w:bookmarkStart w:id="32" w:name="_Ref98432582"/>
      <w:bookmarkEnd w:id="31"/>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FA7E8E">
        <w:t>neumožňují komunikaci</w:t>
      </w:r>
      <w:r>
        <w:t xml:space="preserve"> prostřednictvím </w:t>
      </w:r>
      <w:r w:rsidR="00FA7E8E">
        <w:t>počítačové</w:t>
      </w:r>
      <w:r>
        <w:t xml:space="preserve"> sítě.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xml:space="preserve">“) bude ohodnocena dle standardu CVSS </w:t>
      </w:r>
      <w:r>
        <w:lastRenderedPageBreak/>
        <w:t>(</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32"/>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jc w:val="center"/>
              <w:rPr>
                <w:b/>
              </w:rPr>
            </w:pPr>
            <w:proofErr w:type="spellStart"/>
            <w:r w:rsidRPr="005203B5">
              <w:rPr>
                <w:b/>
              </w:rPr>
              <w:t>Severita</w:t>
            </w:r>
            <w:proofErr w:type="spellEnd"/>
            <w:r w:rsidRPr="005203B5">
              <w:rPr>
                <w:b/>
              </w:rPr>
              <w:t xml:space="preserve"> vady</w:t>
            </w:r>
          </w:p>
        </w:tc>
        <w:tc>
          <w:tcPr>
            <w:tcW w:w="3021" w:type="dxa"/>
          </w:tcPr>
          <w:p w14:paraId="658E3698" w14:textId="77777777" w:rsidR="00456B89" w:rsidRPr="005203B5" w:rsidRDefault="00456B89" w:rsidP="009144E7">
            <w:pPr>
              <w:pStyle w:val="Psmenoodstavce"/>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pPr>
            <w:r>
              <w:t>Nízká</w:t>
            </w:r>
          </w:p>
        </w:tc>
        <w:tc>
          <w:tcPr>
            <w:tcW w:w="3919" w:type="dxa"/>
          </w:tcPr>
          <w:p w14:paraId="248053FB" w14:textId="77777777" w:rsidR="00456B89" w:rsidRDefault="00456B89" w:rsidP="009144E7">
            <w:pPr>
              <w:pStyle w:val="Psmenoodstavce"/>
            </w:pPr>
            <w:r>
              <w:t>Menší než 4,0</w:t>
            </w:r>
          </w:p>
        </w:tc>
        <w:tc>
          <w:tcPr>
            <w:tcW w:w="3021" w:type="dxa"/>
          </w:tcPr>
          <w:p w14:paraId="6A229182" w14:textId="77777777" w:rsidR="00456B89" w:rsidRDefault="00456B89" w:rsidP="009144E7">
            <w:pPr>
              <w:pStyle w:val="Psmenoodstavce"/>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pPr>
            <w:r>
              <w:t>Střední</w:t>
            </w:r>
          </w:p>
        </w:tc>
        <w:tc>
          <w:tcPr>
            <w:tcW w:w="3919" w:type="dxa"/>
          </w:tcPr>
          <w:p w14:paraId="5478AFDB" w14:textId="77777777" w:rsidR="00456B89" w:rsidRDefault="00456B89" w:rsidP="009144E7">
            <w:pPr>
              <w:pStyle w:val="Psmenoodstavce"/>
            </w:pPr>
            <w:r>
              <w:t>Větší nebo rovna 4,0 a menší než 7,0</w:t>
            </w:r>
          </w:p>
        </w:tc>
        <w:tc>
          <w:tcPr>
            <w:tcW w:w="3021" w:type="dxa"/>
          </w:tcPr>
          <w:p w14:paraId="34FF3CFA" w14:textId="77777777" w:rsidR="00456B89" w:rsidRDefault="00456B89" w:rsidP="009144E7">
            <w:pPr>
              <w:pStyle w:val="Psmenoodstavce"/>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pPr>
            <w:r>
              <w:t>Vysoká</w:t>
            </w:r>
          </w:p>
        </w:tc>
        <w:tc>
          <w:tcPr>
            <w:tcW w:w="3919" w:type="dxa"/>
          </w:tcPr>
          <w:p w14:paraId="3F512FBD" w14:textId="77777777" w:rsidR="00456B89" w:rsidRDefault="00456B89" w:rsidP="009144E7">
            <w:pPr>
              <w:pStyle w:val="Psmenoodstavce"/>
            </w:pPr>
            <w:r>
              <w:t>Větší nebo rovna 7,0 a menší než 9,0</w:t>
            </w:r>
          </w:p>
        </w:tc>
        <w:tc>
          <w:tcPr>
            <w:tcW w:w="3021" w:type="dxa"/>
          </w:tcPr>
          <w:p w14:paraId="28A14DF6" w14:textId="77777777" w:rsidR="00456B89" w:rsidRDefault="00456B89" w:rsidP="009144E7">
            <w:pPr>
              <w:pStyle w:val="Psmenoodstavce"/>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pPr>
            <w:r>
              <w:t>Kritická</w:t>
            </w:r>
          </w:p>
        </w:tc>
        <w:tc>
          <w:tcPr>
            <w:tcW w:w="3919" w:type="dxa"/>
          </w:tcPr>
          <w:p w14:paraId="6DF7F03B" w14:textId="77777777" w:rsidR="00456B89" w:rsidRDefault="00456B89" w:rsidP="009144E7">
            <w:pPr>
              <w:pStyle w:val="Psmenoodstavce"/>
            </w:pPr>
            <w:r>
              <w:t>Větší nebo rovna 9,0</w:t>
            </w:r>
          </w:p>
        </w:tc>
        <w:tc>
          <w:tcPr>
            <w:tcW w:w="3021" w:type="dxa"/>
          </w:tcPr>
          <w:p w14:paraId="5BC8046A" w14:textId="77777777" w:rsidR="00456B89" w:rsidRDefault="00456B89" w:rsidP="009144E7">
            <w:pPr>
              <w:pStyle w:val="Psmenoodstavce"/>
            </w:pPr>
            <w:r>
              <w:t>5 pracovních dnů</w:t>
            </w:r>
          </w:p>
        </w:tc>
      </w:tr>
    </w:tbl>
    <w:p w14:paraId="6F4F198E" w14:textId="77777777" w:rsidR="00456B89" w:rsidRPr="00D859C2" w:rsidRDefault="00456B89" w:rsidP="00456B89">
      <w:pPr>
        <w:spacing w:line="240" w:lineRule="auto"/>
        <w:jc w:val="center"/>
        <w:rPr>
          <w:b/>
          <w:bCs/>
        </w:rPr>
      </w:pPr>
    </w:p>
    <w:p w14:paraId="010F33CD" w14:textId="77777777" w:rsidR="000976C2" w:rsidRPr="000976C2" w:rsidRDefault="000976C2" w:rsidP="00F34B32">
      <w:pPr>
        <w:pStyle w:val="Nadpis1"/>
      </w:pPr>
      <w:bookmarkStart w:id="33" w:name="_Ref497897106"/>
      <w:r w:rsidRPr="000976C2">
        <w:t>Bezpečnost informací</w:t>
      </w: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591034">
      <w:pPr>
        <w:pStyle w:val="Psmenoodstavcesmlouvy"/>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3E45EB73" w14:textId="77777777" w:rsidR="000976C2" w:rsidRDefault="000976C2" w:rsidP="00591034">
      <w:pPr>
        <w:pStyle w:val="Psmenoodstavcesmlouvy"/>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4543FB2E" w14:textId="77777777" w:rsidR="000976C2" w:rsidRDefault="000976C2" w:rsidP="000976C2">
      <w:pPr>
        <w:pStyle w:val="Odstavecsmlouvy"/>
      </w:pPr>
      <w:r>
        <w:t>Za Důvěrné informace se vždy považují:</w:t>
      </w:r>
    </w:p>
    <w:p w14:paraId="5C07FE42" w14:textId="77777777" w:rsidR="000976C2" w:rsidRDefault="000976C2" w:rsidP="00591034">
      <w:pPr>
        <w:pStyle w:val="Psmenoodstavcesmlouvy"/>
      </w:pPr>
      <w:r>
        <w:t>veškeré Osobní údaje;</w:t>
      </w:r>
    </w:p>
    <w:p w14:paraId="39B20F0E" w14:textId="77777777" w:rsidR="000976C2" w:rsidRDefault="000976C2" w:rsidP="00591034">
      <w:pPr>
        <w:pStyle w:val="Psmenoodstavcesmlouvy"/>
      </w:pPr>
      <w:r>
        <w:t>informace, které jako důvěrné smluvní strana výslovně označí;</w:t>
      </w:r>
    </w:p>
    <w:p w14:paraId="7EF86732" w14:textId="77777777" w:rsidR="000976C2" w:rsidRDefault="000976C2" w:rsidP="00591034">
      <w:pPr>
        <w:pStyle w:val="Psmenoodstavcesmlouvy"/>
      </w:pPr>
      <w:r>
        <w:t>veškeré informace související se zabezpečením Důvěrných informací;</w:t>
      </w:r>
    </w:p>
    <w:p w14:paraId="1A9BE493" w14:textId="74FC6B88" w:rsidR="000976C2" w:rsidRDefault="008E388D" w:rsidP="00591034">
      <w:pPr>
        <w:pStyle w:val="Psmenoodstavcesmlouvy"/>
      </w:pPr>
      <w:r>
        <w:lastRenderedPageBreak/>
        <w:t>v</w:t>
      </w:r>
      <w:r w:rsidR="000976C2">
        <w:t xml:space="preserve">eškeré informace související s provozem a zabezpečením </w:t>
      </w:r>
      <w:r w:rsidR="00B1035B">
        <w:t xml:space="preserve">Zboží, </w:t>
      </w:r>
      <w:r w:rsidR="000976C2">
        <w:t>zdravotnických prostředků, přístrojů, počítačových programů a dalších systémů zpracovávajících Důvěrné informace; a</w:t>
      </w:r>
    </w:p>
    <w:p w14:paraId="699C952B" w14:textId="77777777" w:rsidR="000976C2" w:rsidRDefault="000976C2" w:rsidP="00591034">
      <w:pPr>
        <w:pStyle w:val="Psmenoodstavcesmlouvy"/>
      </w:pPr>
      <w:r>
        <w:t xml:space="preserve">veškeré informace související s provozem a zabezpečením počítačových sítí a informační a komunikační infrastruktury </w:t>
      </w:r>
      <w:r w:rsidR="002F47E4">
        <w:t>Kupujícího</w:t>
      </w:r>
      <w:r>
        <w:t>.</w:t>
      </w: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8082662" w14:textId="77777777" w:rsidR="000976C2" w:rsidRDefault="000976C2" w:rsidP="000976C2">
      <w:pPr>
        <w:pStyle w:val="Odstavecsmlouvy"/>
      </w:pPr>
      <w:bookmarkStart w:id="34" w:name="_Ref41464712"/>
      <w:bookmarkStart w:id="3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4"/>
    </w:p>
    <w:bookmarkEnd w:id="35"/>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0FD4A4B2" w14:textId="77777777" w:rsidR="000976C2" w:rsidRDefault="000976C2" w:rsidP="00F34B32">
      <w:pPr>
        <w:pStyle w:val="Nadpis1"/>
      </w:pPr>
      <w:bookmarkStart w:id="36" w:name="_Ref41464266"/>
      <w:r>
        <w:t>Ochrana osobních údajů a kybernetická bezpečnost</w:t>
      </w:r>
      <w:bookmarkEnd w:id="36"/>
    </w:p>
    <w:p w14:paraId="196F0652" w14:textId="77777777" w:rsidR="000976C2" w:rsidRDefault="000976C2" w:rsidP="000976C2">
      <w:pPr>
        <w:pStyle w:val="Odstavecsmlouvy"/>
      </w:pPr>
      <w:bookmarkStart w:id="37"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7"/>
      <w:r>
        <w:t xml:space="preserve"> </w:t>
      </w:r>
    </w:p>
    <w:p w14:paraId="1269A058" w14:textId="77777777" w:rsidR="000976C2" w:rsidRDefault="000976C2" w:rsidP="000976C2">
      <w:pPr>
        <w:pStyle w:val="Odstavecsmlouvy"/>
      </w:pPr>
      <w:bookmarkStart w:id="38"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8"/>
    </w:p>
    <w:p w14:paraId="1C03B58E" w14:textId="70B36412" w:rsidR="000976C2" w:rsidRDefault="000976C2" w:rsidP="006A022A">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6C77CA">
        <w:rPr>
          <w:b/>
        </w:rPr>
        <w:t>ZZVZ</w:t>
      </w:r>
      <w:r>
        <w:t>“), a dalšími právními předpisy.</w:t>
      </w:r>
    </w:p>
    <w:p w14:paraId="202D0E22" w14:textId="72DF7D7E" w:rsidR="008D2A71" w:rsidRPr="00CE0805" w:rsidRDefault="008D2A71" w:rsidP="008D2A71">
      <w:pPr>
        <w:pStyle w:val="Odstavecsmlouvy"/>
        <w:rPr>
          <w:bCs/>
        </w:rPr>
      </w:pPr>
      <w:r>
        <w:lastRenderedPageBreak/>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69851D5E" w14:textId="70BDB89A"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5A331D">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3"/>
    <w:p w14:paraId="25A0AD3E" w14:textId="77777777" w:rsidR="00726B26" w:rsidRDefault="00726B26" w:rsidP="00F34B32">
      <w:pPr>
        <w:pStyle w:val="Nadpis1"/>
      </w:pPr>
      <w:r w:rsidRPr="002B77A6">
        <w:t>Sankce a odstoupení od smlouvy</w:t>
      </w: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proofErr w:type="spellStart"/>
      <w:r w:rsidR="00F041B3">
        <w:t>dva</w:t>
      </w:r>
      <w:r w:rsidR="004D2F7D">
        <w:t>tisíc</w:t>
      </w:r>
      <w:r w:rsidR="00F041B3">
        <w:t>e</w:t>
      </w:r>
      <w:proofErr w:type="spellEnd"/>
      <w:r w:rsidR="004D2F7D">
        <w:t xml:space="preserve"> </w:t>
      </w:r>
      <w:r>
        <w:t>korun českých), a to</w:t>
      </w:r>
      <w:r w:rsidRPr="003E18B2">
        <w:t xml:space="preserve"> za každý </w:t>
      </w:r>
      <w:r>
        <w:t xml:space="preserve">takový případ a za každý i </w:t>
      </w:r>
      <w:r w:rsidRPr="003E18B2">
        <w:t>započatý den prodlení.</w:t>
      </w: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proofErr w:type="spellStart"/>
      <w:r w:rsidR="00F041B3">
        <w:t>jeden</w:t>
      </w:r>
      <w:r>
        <w:t>tisíc</w:t>
      </w:r>
      <w:proofErr w:type="spellEnd"/>
      <w:r>
        <w:t xml:space="preserve"> korun českých), a to</w:t>
      </w:r>
      <w:r w:rsidRPr="003E18B2">
        <w:t xml:space="preserve"> za každý </w:t>
      </w:r>
      <w:r>
        <w:t xml:space="preserve">takový případ a za každý i </w:t>
      </w:r>
      <w:r w:rsidRPr="003E18B2">
        <w:t>započatý den prodlení.</w:t>
      </w:r>
    </w:p>
    <w:p w14:paraId="7BEBDBDC" w14:textId="2F8BC43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proofErr w:type="gramStart"/>
      <w:r w:rsidR="005A331D">
        <w:t>II.3</w:t>
      </w:r>
      <w:r w:rsidR="00445F4C">
        <w:fldChar w:fldCharType="end"/>
      </w:r>
      <w:r w:rsidR="00445F4C">
        <w:t xml:space="preserve"> </w:t>
      </w:r>
      <w:r w:rsidR="00127C11">
        <w:t>této</w:t>
      </w:r>
      <w:proofErr w:type="gramEnd"/>
      <w:r w:rsidR="00127C11">
        <w:t xml:space="preserve">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proofErr w:type="spellStart"/>
      <w:r w:rsidR="001A0315">
        <w:t>jeden</w:t>
      </w:r>
      <w:r w:rsidR="004D2F7D">
        <w:t>tisíc</w:t>
      </w:r>
      <w:proofErr w:type="spellEnd"/>
      <w:r w:rsidR="004D2F7D">
        <w:t xml:space="preserve"> </w:t>
      </w:r>
      <w:r w:rsidR="00127C11">
        <w:t>korun českých), a to</w:t>
      </w:r>
      <w:r w:rsidR="00127C11" w:rsidRPr="003E18B2">
        <w:t xml:space="preserve"> za každý </w:t>
      </w:r>
      <w:r w:rsidR="00127C11">
        <w:t>takový případ a za každý i započatý den prodlení</w:t>
      </w:r>
      <w:r w:rsidRPr="003E18B2">
        <w:t>.</w:t>
      </w:r>
    </w:p>
    <w:p w14:paraId="0F94951B" w14:textId="4867AAEF"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proofErr w:type="gramStart"/>
      <w:r w:rsidR="005A331D">
        <w:t>II.4</w:t>
      </w:r>
      <w:r>
        <w:fldChar w:fldCharType="end"/>
      </w:r>
      <w:r>
        <w:t xml:space="preserve"> této</w:t>
      </w:r>
      <w:proofErr w:type="gramEnd"/>
      <w:r>
        <w:t xml:space="preserve"> smlouvy, 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 den prodlení</w:t>
      </w:r>
      <w:r w:rsidRPr="003E18B2">
        <w:t>.</w:t>
      </w: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proofErr w:type="spellStart"/>
      <w:r w:rsidR="00925D71">
        <w:t>jeden</w:t>
      </w:r>
      <w:r>
        <w:t>tisíc</w:t>
      </w:r>
      <w:proofErr w:type="spellEnd"/>
      <w:r>
        <w:t xml:space="preserve"> korun českých), a to</w:t>
      </w:r>
      <w:r w:rsidRPr="003E18B2">
        <w:t xml:space="preserve"> za každý </w:t>
      </w:r>
      <w:r>
        <w:t>takový případ a za každý i započatý den prodlení</w:t>
      </w:r>
      <w:r w:rsidRPr="003E18B2">
        <w:t>.</w:t>
      </w: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1B9A3D9C" w14:textId="2F25A78D" w:rsidR="00E37F8B" w:rsidRDefault="00E37F8B" w:rsidP="00E37F8B">
      <w:pPr>
        <w:pStyle w:val="Odstavecsmlouvy"/>
      </w:pPr>
      <w:bookmarkStart w:id="39" w:name="_Ref116310074"/>
      <w:r>
        <w:t>V případě, že bude Prodávající</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336EAB8" w14:textId="287E37F0" w:rsidR="00E37F8B" w:rsidRDefault="00E37F8B" w:rsidP="00E37F8B">
      <w:pPr>
        <w:pStyle w:val="Odstavecsmlouvy"/>
      </w:pPr>
      <w:r>
        <w:t>V případě, že bude Prodávající</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34D8076" w14:textId="7B88B1F0"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proofErr w:type="gramStart"/>
      <w:r w:rsidR="005A331D">
        <w:t>VII.6</w:t>
      </w:r>
      <w:r w:rsidR="008E35B5">
        <w:fldChar w:fldCharType="end"/>
      </w:r>
      <w:r w:rsidR="008E35B5">
        <w:t xml:space="preserve"> této</w:t>
      </w:r>
      <w:proofErr w:type="gramEnd"/>
      <w:r w:rsidR="008E35B5">
        <w:t xml:space="preserve">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w:t>
      </w:r>
      <w:r w:rsidRPr="00A72619">
        <w:lastRenderedPageBreak/>
        <w:t xml:space="preserve">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9"/>
    </w:p>
    <w:p w14:paraId="53AFB7F4" w14:textId="00CE7B00" w:rsidR="008E35B5" w:rsidRDefault="008E35B5" w:rsidP="008E35B5">
      <w:pPr>
        <w:pStyle w:val="Odstavecsmlouvy"/>
      </w:pPr>
      <w:bookmarkStart w:id="40"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w:t>
      </w:r>
      <w:proofErr w:type="spellStart"/>
      <w:r>
        <w:t>jedentisíc</w:t>
      </w:r>
      <w:proofErr w:type="spellEnd"/>
      <w:r>
        <w:t xml:space="preserve">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 xml:space="preserve">1000,- Kč (slovy: </w:t>
      </w:r>
      <w:proofErr w:type="spellStart"/>
      <w:r>
        <w:t>jedentisíc</w:t>
      </w:r>
      <w:proofErr w:type="spellEnd"/>
      <w:r>
        <w:t xml:space="preserve"> korun českých), a to za každou takovou vadu či nedodělek a</w:t>
      </w:r>
      <w:r w:rsidRPr="00A72619">
        <w:t xml:space="preserve"> za každý i započatý kalendářní den prodlení.</w:t>
      </w:r>
    </w:p>
    <w:bookmarkEnd w:id="40"/>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73988D7E" w14:textId="03D3B487"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proofErr w:type="gramStart"/>
      <w:r w:rsidR="005A331D">
        <w:t>IX.1</w:t>
      </w:r>
      <w:r>
        <w:fldChar w:fldCharType="end"/>
      </w:r>
      <w:r>
        <w:t xml:space="preserve"> této</w:t>
      </w:r>
      <w:proofErr w:type="gramEnd"/>
      <w:r>
        <w:t xml:space="preserve"> smlouvy, je povinen zaplatit Kupujícímu smluvní pokutu ve výši 50.000,</w:t>
      </w:r>
      <w:r>
        <w:noBreakHyphen/>
        <w:t xml:space="preserve"> Kč (slovy: </w:t>
      </w:r>
      <w:proofErr w:type="spellStart"/>
      <w:r>
        <w:t>padesáttisíc</w:t>
      </w:r>
      <w:proofErr w:type="spellEnd"/>
      <w:r>
        <w:t xml:space="preserve"> korun českých) za každé takové porušení povinnosti.</w:t>
      </w:r>
    </w:p>
    <w:p w14:paraId="44DC33B6" w14:textId="735680AD"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5A331D">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1C8AFAF2" w14:textId="26814EE0"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proofErr w:type="gramStart"/>
      <w:r w:rsidR="005A331D">
        <w:t>IX.2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4D508FB2" w14:textId="77777777" w:rsidR="002F47E4" w:rsidRDefault="002F47E4" w:rsidP="002F47E4">
      <w:pPr>
        <w:pStyle w:val="Odstavecsmlouvy"/>
      </w:pPr>
      <w:r>
        <w:t>Splatnost smluvních pokut je 21 dnů od doručení výzvy k jejich uhrazení.</w:t>
      </w: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381C2419" w14:textId="77777777" w:rsidR="0080120B" w:rsidRDefault="0080120B" w:rsidP="0080120B">
      <w:pPr>
        <w:pStyle w:val="Odstavecsmlouvy"/>
      </w:pPr>
      <w:bookmarkStart w:id="41" w:name="_Ref85294093"/>
      <w:r w:rsidRPr="00C92C8B">
        <w:t xml:space="preserve">Za podstatné porušení této smlouvy, které opravňuje </w:t>
      </w:r>
      <w:r>
        <w:t>Kupujícího</w:t>
      </w:r>
      <w:r w:rsidRPr="00C92C8B">
        <w:t xml:space="preserve"> k odstoupe</w:t>
      </w:r>
      <w:r>
        <w:t>ní od této smlouvy, se dále považuje:</w:t>
      </w:r>
      <w:bookmarkEnd w:id="41"/>
    </w:p>
    <w:p w14:paraId="2AA19399" w14:textId="77777777" w:rsidR="0080120B" w:rsidRDefault="0080120B" w:rsidP="00591034">
      <w:pPr>
        <w:pStyle w:val="Psmenoodstavcesmlouvy"/>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591034">
      <w:pPr>
        <w:pStyle w:val="Psmenoodstavcesmlouvy"/>
      </w:pPr>
      <w:bookmarkStart w:id="42" w:name="_Ref85294096"/>
      <w:bookmarkStart w:id="43" w:name="_Ref85294274"/>
      <w:r>
        <w:t>odmítne-li Kupující akceptovat Realizační projekt, jestliže předtím již nejméně jedenkrát vznesl k předloženému Realizačnímu projektu výhrady;</w:t>
      </w:r>
      <w:bookmarkEnd w:id="42"/>
      <w:bookmarkEnd w:id="43"/>
    </w:p>
    <w:p w14:paraId="363017AD" w14:textId="77777777" w:rsidR="0080120B" w:rsidRDefault="0080120B" w:rsidP="00591034">
      <w:pPr>
        <w:pStyle w:val="Psmenoodstavcesmlouvy"/>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591034">
      <w:pPr>
        <w:pStyle w:val="Psmenoodstavcesmlouvy"/>
      </w:pPr>
      <w:r>
        <w:t>Prodávající bude odsouzen dle zákona č. 418/2011 Sb., o trestní odpovědnosti právnických osob, ve znění pozdějších předpisů.</w:t>
      </w:r>
    </w:p>
    <w:p w14:paraId="1752F717" w14:textId="3E5E414A" w:rsidR="0080120B" w:rsidRDefault="0080120B" w:rsidP="0080120B">
      <w:pPr>
        <w:pStyle w:val="Odstavecsmlouvy"/>
      </w:pPr>
      <w:r>
        <w:t xml:space="preserve">Odstoupí-li Kupující od této smlouvy podle </w:t>
      </w:r>
      <w:proofErr w:type="gramStart"/>
      <w:r>
        <w:t xml:space="preserve">odst. </w:t>
      </w:r>
      <w:r>
        <w:fldChar w:fldCharType="begin"/>
      </w:r>
      <w:r>
        <w:instrText xml:space="preserve"> REF _Ref85294093 \n \h </w:instrText>
      </w:r>
      <w:r>
        <w:fldChar w:fldCharType="separate"/>
      </w:r>
      <w:r w:rsidR="005A331D">
        <w:t>X.20</w:t>
      </w:r>
      <w:proofErr w:type="gramEnd"/>
      <w:r>
        <w:fldChar w:fldCharType="end"/>
      </w:r>
      <w:r>
        <w:t xml:space="preserve"> této smlouvy, nemá Prodávající nárok na úhradu ani části </w:t>
      </w:r>
      <w:r w:rsidR="009C7324">
        <w:t>Kupní ceny</w:t>
      </w:r>
      <w:r>
        <w:t>.</w:t>
      </w: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w:t>
      </w:r>
      <w:r w:rsidRPr="0009357C">
        <w:lastRenderedPageBreak/>
        <w:t xml:space="preserve">společností Huawei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Huawei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 xml:space="preserve">500 000,- Kč (slovy: </w:t>
      </w:r>
      <w:proofErr w:type="spellStart"/>
      <w:r>
        <w:t>pětsettisíc</w:t>
      </w:r>
      <w:proofErr w:type="spellEnd"/>
      <w:r>
        <w:t xml:space="preserve"> korun českých).</w:t>
      </w:r>
    </w:p>
    <w:p w14:paraId="14A52BB7" w14:textId="77777777" w:rsidR="00653801" w:rsidRDefault="00653801" w:rsidP="00653801">
      <w:pPr>
        <w:pStyle w:val="Nadpis1"/>
        <w:keepNext/>
        <w:ind w:left="1077"/>
      </w:pPr>
      <w:r w:rsidRPr="00BE42A9">
        <w:t>Ostatní ujednání</w:t>
      </w:r>
    </w:p>
    <w:p w14:paraId="2CEB8AB7" w14:textId="07D8E522" w:rsidR="00653801" w:rsidRDefault="00653801" w:rsidP="00591034">
      <w:pPr>
        <w:pStyle w:val="Odstavecsmlouvy"/>
      </w:pPr>
      <w:r>
        <w:t xml:space="preserve">Prodávající bere na vědomí, že plnění dle této smlouvy je součástí projektu Kupujícího „Zvýšení kybernetické bezpečnosti ve FN Brno II“ spolufinancovaného Evropskou unií z Evropského fondu pro regionální rozvoj v rámci Integrovaného regionálního operačního programu, registrační číslo projektu: </w:t>
      </w:r>
      <w:r w:rsidR="00055DBD" w:rsidRPr="00055DBD">
        <w:t>CZ.06.01.01/00/22_004/0000203</w:t>
      </w:r>
      <w:r>
        <w:t xml:space="preserve"> (dále a výše jen „</w:t>
      </w:r>
      <w:r w:rsidRPr="00055DBD">
        <w:rPr>
          <w:b/>
        </w:rPr>
        <w:t>Projekt</w:t>
      </w:r>
      <w:r>
        <w:t>“ a „</w:t>
      </w:r>
      <w:r w:rsidRPr="00055DBD">
        <w:rPr>
          <w:b/>
        </w:rPr>
        <w:t>Číslo Projektu</w:t>
      </w:r>
      <w:r>
        <w:t>“).</w:t>
      </w:r>
    </w:p>
    <w:p w14:paraId="12A0D705" w14:textId="20F9FC8F" w:rsidR="00653801" w:rsidRDefault="00653801" w:rsidP="00591034">
      <w:pPr>
        <w:pStyle w:val="Odstavecsmlouvy"/>
      </w:pPr>
      <w:r>
        <w:t>Nestanoví-li právní předpisy dobu delší, je Prodávající povinen uchovávat veškerou dokumentaci související s realizací Projektu včetně účetních dokladů minimálně do konce roku 20</w:t>
      </w:r>
      <w:r w:rsidR="00055DBD">
        <w:t>36</w:t>
      </w:r>
      <w:r>
        <w:t>. Nestanoví</w:t>
      </w:r>
      <w:r>
        <w:noBreakHyphen/>
        <w:t>li právní předpisy dobu delší, je Prodávající povinen minimálně do konce roku 20</w:t>
      </w:r>
      <w:r w:rsidR="00055DBD">
        <w:t>36</w:t>
      </w:r>
      <w:r>
        <w:t xml:space="preserve">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4936687E" w14:textId="77777777" w:rsidR="00726B26" w:rsidRDefault="00726B26" w:rsidP="00F34B32">
      <w:pPr>
        <w:pStyle w:val="Nadpis1"/>
      </w:pPr>
      <w:r w:rsidRPr="002B77A6">
        <w:t>Závěrečná ujednání</w:t>
      </w: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70D85F1A" w14:textId="3736FB4B" w:rsidR="00C468BC" w:rsidRDefault="00C468BC" w:rsidP="00C92C8B">
      <w:pPr>
        <w:pStyle w:val="Odstavecsmlouvy"/>
      </w:pPr>
      <w:r>
        <w:t>Tato smlouva</w:t>
      </w:r>
      <w:r w:rsidR="00E2699D">
        <w:t xml:space="preserve"> nabývá platnosti podpisem obou smluvních stran. Tato smlouva</w:t>
      </w:r>
      <w:r>
        <w:t xml:space="preserve">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5798D131" w14:textId="77777777" w:rsidR="001D61F8" w:rsidRDefault="001D61F8" w:rsidP="001D61F8">
      <w:pPr>
        <w:pStyle w:val="Odstavecsmlouvy"/>
      </w:pPr>
      <w:r>
        <w:t>Nedílnou součástí této smlouvy jsou:</w:t>
      </w:r>
    </w:p>
    <w:p w14:paraId="7A07B90F" w14:textId="502F23B4" w:rsidR="000171A9" w:rsidRDefault="001D61F8" w:rsidP="008E388D">
      <w:pPr>
        <w:pStyle w:val="Psmenoodstavcesmlouvy"/>
      </w:pPr>
      <w:r>
        <w:t>Př</w:t>
      </w:r>
      <w:r w:rsidR="00A44797">
        <w:t xml:space="preserve">íloha č. 1: Specifikace </w:t>
      </w:r>
      <w:r w:rsidR="007650BD">
        <w:t>Řešení</w:t>
      </w:r>
      <w:r w:rsidR="00FB6F8C">
        <w:t>;</w:t>
      </w:r>
    </w:p>
    <w:p w14:paraId="3B799877" w14:textId="383B30C6" w:rsidR="00FB6F8C" w:rsidRDefault="00FB6F8C" w:rsidP="008E388D">
      <w:pPr>
        <w:pStyle w:val="Psmenoodstavcesmlouvy"/>
      </w:pPr>
      <w:r>
        <w:t>Příloha č. 2: Specifikace Služeb;</w:t>
      </w:r>
    </w:p>
    <w:p w14:paraId="02B310A4" w14:textId="056CED77" w:rsidR="00FB6F8C" w:rsidRDefault="00FB6F8C" w:rsidP="008E388D">
      <w:pPr>
        <w:pStyle w:val="Psmenoodstavcesmlouvy"/>
      </w:pPr>
      <w:r>
        <w:t>Příloha č. 3: Seznam Zdrojů;</w:t>
      </w:r>
    </w:p>
    <w:p w14:paraId="17CDE0A0" w14:textId="2CF8378F" w:rsidR="00FB6F8C" w:rsidRDefault="00FB6F8C" w:rsidP="008E388D">
      <w:pPr>
        <w:pStyle w:val="Psmenoodstavcesmlouvy"/>
      </w:pPr>
      <w:r>
        <w:t>Příloha č. 4: Harmonogram.</w:t>
      </w:r>
    </w:p>
    <w:p w14:paraId="6B7D9980" w14:textId="010EF890"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36625BE5" w14:textId="1F1E9AEC" w:rsidR="008E388D" w:rsidRDefault="008E388D" w:rsidP="008E388D">
      <w:pPr>
        <w:tabs>
          <w:tab w:val="center" w:pos="2268"/>
          <w:tab w:val="center" w:pos="7655"/>
        </w:tabs>
      </w:pPr>
      <w:r>
        <w:tab/>
      </w:r>
      <w:r w:rsidRPr="008E388D">
        <w:t>V Praze dne</w:t>
      </w:r>
      <w:r>
        <w:tab/>
      </w:r>
      <w:r w:rsidRPr="00D722DC">
        <w:t>V Brně dne</w:t>
      </w:r>
    </w:p>
    <w:p w14:paraId="742A13B1" w14:textId="0D4263D7" w:rsidR="008E388D" w:rsidRDefault="008E388D" w:rsidP="008E388D">
      <w:pPr>
        <w:tabs>
          <w:tab w:val="center" w:pos="2268"/>
          <w:tab w:val="center" w:pos="7655"/>
        </w:tabs>
      </w:pPr>
    </w:p>
    <w:p w14:paraId="46FCF05E" w14:textId="709E2801" w:rsidR="008E388D" w:rsidRDefault="008E388D" w:rsidP="008E388D">
      <w:pPr>
        <w:tabs>
          <w:tab w:val="center" w:pos="2268"/>
          <w:tab w:val="center" w:pos="7655"/>
        </w:tabs>
      </w:pPr>
    </w:p>
    <w:p w14:paraId="7E7190BE" w14:textId="5823A4CB" w:rsidR="008E388D" w:rsidRDefault="008E388D" w:rsidP="008E388D">
      <w:pPr>
        <w:tabs>
          <w:tab w:val="center" w:pos="2268"/>
          <w:tab w:val="center" w:pos="7655"/>
        </w:tabs>
      </w:pPr>
      <w:r>
        <w:tab/>
        <w:t>_____________________</w:t>
      </w:r>
      <w:r>
        <w:tab/>
        <w:t>_______________________</w:t>
      </w:r>
    </w:p>
    <w:p w14:paraId="6A75D1A4" w14:textId="5889AE1E" w:rsidR="008E388D" w:rsidRDefault="008E388D" w:rsidP="008E388D">
      <w:pPr>
        <w:tabs>
          <w:tab w:val="center" w:pos="2268"/>
          <w:tab w:val="center" w:pos="7655"/>
        </w:tabs>
        <w:rPr>
          <w:rStyle w:val="platne1"/>
          <w:b/>
        </w:rPr>
      </w:pPr>
      <w:r>
        <w:tab/>
      </w:r>
      <w:r>
        <w:rPr>
          <w:rStyle w:val="platne1"/>
          <w:b/>
        </w:rPr>
        <w:t>Prodávající</w:t>
      </w:r>
      <w:r>
        <w:rPr>
          <w:rStyle w:val="platne1"/>
          <w:b/>
        </w:rPr>
        <w:tab/>
      </w:r>
      <w:r>
        <w:rPr>
          <w:rStyle w:val="platne1"/>
          <w:b/>
        </w:rPr>
        <w:t>Kupující</w:t>
      </w:r>
    </w:p>
    <w:p w14:paraId="34E98AC4" w14:textId="2D7002F5" w:rsidR="008E388D" w:rsidRDefault="008E388D" w:rsidP="008E388D">
      <w:pPr>
        <w:tabs>
          <w:tab w:val="center" w:pos="2268"/>
          <w:tab w:val="center" w:pos="7655"/>
        </w:tabs>
        <w:rPr>
          <w:b/>
        </w:rPr>
      </w:pPr>
      <w:r>
        <w:rPr>
          <w:rStyle w:val="platne1"/>
          <w:b/>
        </w:rPr>
        <w:tab/>
      </w:r>
      <w:proofErr w:type="spellStart"/>
      <w:r w:rsidRPr="008E388D">
        <w:rPr>
          <w:b/>
        </w:rPr>
        <w:t>Antesto</w:t>
      </w:r>
      <w:proofErr w:type="spellEnd"/>
      <w:r w:rsidRPr="008E388D">
        <w:rPr>
          <w:b/>
        </w:rPr>
        <w:t xml:space="preserve"> s.r.o.</w:t>
      </w:r>
      <w:r>
        <w:rPr>
          <w:b/>
        </w:rPr>
        <w:tab/>
      </w:r>
      <w:r w:rsidRPr="00D722DC">
        <w:rPr>
          <w:b/>
        </w:rPr>
        <w:t>Fakultní nemocnice Brno</w:t>
      </w:r>
    </w:p>
    <w:p w14:paraId="3D2E3976" w14:textId="37625C02" w:rsidR="008E388D" w:rsidRPr="001D71E3" w:rsidRDefault="008E388D" w:rsidP="008E388D">
      <w:pPr>
        <w:tabs>
          <w:tab w:val="center" w:pos="2268"/>
          <w:tab w:val="center" w:pos="7655"/>
        </w:tabs>
      </w:pPr>
      <w:r>
        <w:rPr>
          <w:b/>
        </w:rPr>
        <w:tab/>
      </w:r>
      <w:r w:rsidRPr="008E388D">
        <w:t>Ladislav Antoš, jednatel</w:t>
      </w:r>
      <w:r>
        <w:tab/>
      </w:r>
      <w:r w:rsidRPr="00D722DC">
        <w:t xml:space="preserve">MUDr. </w:t>
      </w:r>
      <w:r>
        <w:t>Ivo Rovný</w:t>
      </w:r>
      <w:r w:rsidRPr="00D722DC">
        <w:t xml:space="preserve">, </w:t>
      </w:r>
      <w:r>
        <w:t>MBA</w:t>
      </w:r>
      <w:r w:rsidRPr="00D722DC">
        <w:t>, ředitel</w:t>
      </w:r>
    </w:p>
    <w:p w14:paraId="4C76BB4F" w14:textId="09F6B252" w:rsidR="004A45B0" w:rsidRPr="00D722DC" w:rsidRDefault="008E388D" w:rsidP="00815BB8">
      <w:r>
        <w:tab/>
      </w:r>
    </w:p>
    <w:p w14:paraId="54479D02" w14:textId="77777777" w:rsidR="00726B26" w:rsidRPr="000729CF" w:rsidRDefault="000729CF" w:rsidP="000729CF">
      <w:pPr>
        <w:jc w:val="center"/>
        <w:rPr>
          <w:b/>
        </w:rPr>
      </w:pPr>
      <w:r>
        <w:br w:type="page"/>
      </w:r>
      <w:r w:rsidRPr="000729CF">
        <w:rPr>
          <w:b/>
        </w:rPr>
        <w:lastRenderedPageBreak/>
        <w:t>PŘÍLOHA Č. 1</w:t>
      </w: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7AC12369" w14:textId="73322136" w:rsidR="00F73717" w:rsidRDefault="00F73717" w:rsidP="00F73717">
      <w:pPr>
        <w:pStyle w:val="Nadpis1"/>
        <w:numPr>
          <w:ilvl w:val="0"/>
          <w:numId w:val="0"/>
        </w:numPr>
        <w:jc w:val="both"/>
      </w:pPr>
      <w:r w:rsidRPr="00387912">
        <w:t>Úvod</w:t>
      </w:r>
    </w:p>
    <w:p w14:paraId="43E53466" w14:textId="77777777" w:rsidR="00F73717" w:rsidRPr="00F73717" w:rsidRDefault="00F73717" w:rsidP="00F73717"/>
    <w:p w14:paraId="5E78682E" w14:textId="77777777" w:rsidR="00F73717" w:rsidRPr="00387912" w:rsidRDefault="00F73717" w:rsidP="00F244EC">
      <w:r w:rsidRPr="00387912">
        <w:t>Tento dokument představuje návrh řešení systému pro sběr a správu logů, který odpovídá požadavkům zadavatele a je navržen pro jeho konkrétní prostředí. Cílem tohoto návrhu je zajistit centralizovaný a škálovatelný systém, který dokáže efektivně sbírat, zpracovávat a spravovat logy ze všech potřebných zdrojů v rámci infrastruktury zadavatele. Důraz je kladen na zajištění vysoké dostupnosti (</w:t>
      </w:r>
      <w:proofErr w:type="spellStart"/>
      <w:r w:rsidRPr="00387912">
        <w:t>High</w:t>
      </w:r>
      <w:proofErr w:type="spellEnd"/>
      <w:r w:rsidRPr="00387912">
        <w:t xml:space="preserve"> </w:t>
      </w:r>
      <w:proofErr w:type="spellStart"/>
      <w:r w:rsidRPr="00387912">
        <w:t>Availability</w:t>
      </w:r>
      <w:proofErr w:type="spellEnd"/>
      <w:r w:rsidRPr="00387912">
        <w:t>), zabezpečení a škálovatelnosti systému tak, aby byl odolný vůči výpadkům a splňoval veškeré požadované výkonové a bezpečnostní parametry.</w:t>
      </w:r>
    </w:p>
    <w:p w14:paraId="4C41A246" w14:textId="77777777" w:rsidR="00F73717" w:rsidRPr="00387912" w:rsidRDefault="00F73717" w:rsidP="00F244EC"/>
    <w:p w14:paraId="0CFB310C" w14:textId="77777777" w:rsidR="00F73717" w:rsidRPr="00387912" w:rsidRDefault="00F73717" w:rsidP="00F244EC">
      <w:r w:rsidRPr="00387912">
        <w:t>Řešení je navrženo pro prostředí zadavatele, které zahrnuje dvě datová centra v lokalitě Bohunice, areál Bohunice (Jihlavská 20), areál Porodnice (Obilní trh 11) areál Dětská nemocnice (Černopolní 9) a jednu vzdálenou lokalitu v Třebíči. Návrh zahrnuje komponenty pro sběr logů (log kolektory) a centrální správu logů (</w:t>
      </w:r>
      <w:proofErr w:type="spellStart"/>
      <w:r w:rsidRPr="00387912">
        <w:t>Central</w:t>
      </w:r>
      <w:proofErr w:type="spellEnd"/>
      <w:r w:rsidRPr="00387912">
        <w:t xml:space="preserve"> Log Management) s důrazem na redundanci a zabezpečení dat. Plánovaný systém je schopen spravovat velké množství zdrojových zařízení, zajišťovat bezpečné ukládání a analýzu logů a poskytovat potřebnou podporu pro další škálování a integraci s jinými systémy.</w:t>
      </w:r>
    </w:p>
    <w:p w14:paraId="1B955621" w14:textId="77777777" w:rsidR="00F73717" w:rsidRPr="00387912" w:rsidRDefault="00F73717" w:rsidP="00F244EC"/>
    <w:p w14:paraId="4B15EF61" w14:textId="77777777" w:rsidR="00F73717" w:rsidRPr="00387912" w:rsidRDefault="00F73717" w:rsidP="00F244EC">
      <w:r w:rsidRPr="00387912">
        <w:t xml:space="preserve">Navrhované řešení se zaměřuje na dosažení vysoké dostupnosti tím, že eliminuje jakýkoli "single point </w:t>
      </w:r>
      <w:proofErr w:type="spellStart"/>
      <w:r w:rsidRPr="00387912">
        <w:t>of</w:t>
      </w:r>
      <w:proofErr w:type="spellEnd"/>
      <w:r w:rsidRPr="00387912">
        <w:t xml:space="preserve"> </w:t>
      </w:r>
      <w:proofErr w:type="spellStart"/>
      <w:r w:rsidRPr="00387912">
        <w:t>failure</w:t>
      </w:r>
      <w:proofErr w:type="spellEnd"/>
      <w:r w:rsidRPr="00387912">
        <w:t>" (</w:t>
      </w:r>
      <w:proofErr w:type="spellStart"/>
      <w:r w:rsidRPr="00387912">
        <w:t>SPoC</w:t>
      </w:r>
      <w:proofErr w:type="spellEnd"/>
      <w:r w:rsidRPr="00387912">
        <w:t>), což je klíčovým požadavkem zadavatele.</w:t>
      </w:r>
    </w:p>
    <w:p w14:paraId="238D2957" w14:textId="77777777" w:rsidR="00F73717" w:rsidRPr="00387912" w:rsidRDefault="00F73717" w:rsidP="00F244EC"/>
    <w:p w14:paraId="7977C4EB" w14:textId="77777777" w:rsidR="00F73717" w:rsidRPr="00387912" w:rsidRDefault="00F73717" w:rsidP="00F244EC">
      <w:r w:rsidRPr="00387912">
        <w:t xml:space="preserve">Řešení je založeno na produktu </w:t>
      </w:r>
      <w:r w:rsidRPr="00387912">
        <w:rPr>
          <w:b/>
          <w:bCs/>
        </w:rPr>
        <w:t>TeskaLabs LogMan.io</w:t>
      </w:r>
      <w:r w:rsidRPr="00387912">
        <w:t>, který nabízí robustní a efektivní správu logů s důrazem na bezpečnost a škálovatelnost. Tento produkt poskytuje široké možnosti integrace a umožňuje zpracovávat logy z různých typů zdrojů včetně zdravotnických prostředků a dalších důležitých systémů zadavatele.</w:t>
      </w:r>
    </w:p>
    <w:p w14:paraId="51570217" w14:textId="77777777" w:rsidR="00F73717" w:rsidRDefault="00F73717" w:rsidP="00F73717">
      <w:pPr>
        <w:pStyle w:val="Nadpis1"/>
        <w:numPr>
          <w:ilvl w:val="0"/>
          <w:numId w:val="0"/>
        </w:numPr>
        <w:jc w:val="both"/>
      </w:pPr>
    </w:p>
    <w:p w14:paraId="02CA752B" w14:textId="647400FE" w:rsidR="00F73717" w:rsidRDefault="00F73717" w:rsidP="00F73717">
      <w:pPr>
        <w:pStyle w:val="Nadpis1"/>
        <w:numPr>
          <w:ilvl w:val="0"/>
          <w:numId w:val="0"/>
        </w:numPr>
        <w:jc w:val="both"/>
      </w:pPr>
      <w:r w:rsidRPr="00387912">
        <w:t>Licence</w:t>
      </w:r>
    </w:p>
    <w:p w14:paraId="07F235C8" w14:textId="77777777" w:rsidR="00F73717" w:rsidRPr="00F73717" w:rsidRDefault="00F73717" w:rsidP="00F73717"/>
    <w:p w14:paraId="2BFDA799" w14:textId="77777777" w:rsidR="00F73717" w:rsidRPr="00387912" w:rsidRDefault="00F73717" w:rsidP="00F244EC">
      <w:r w:rsidRPr="00387912">
        <w:t xml:space="preserve">Nabízená licence je založena na produktu </w:t>
      </w:r>
      <w:r w:rsidRPr="00387912">
        <w:rPr>
          <w:b/>
          <w:bCs/>
        </w:rPr>
        <w:t>TeskaLabs LogMan.io</w:t>
      </w:r>
      <w:r w:rsidRPr="00387912">
        <w:t xml:space="preserve"> s podporou zpracování </w:t>
      </w:r>
      <w:r w:rsidRPr="00387912">
        <w:rPr>
          <w:b/>
          <w:bCs/>
        </w:rPr>
        <w:t>12 000 EPS</w:t>
      </w:r>
      <w:r w:rsidRPr="00387912">
        <w:t xml:space="preserve"> (</w:t>
      </w:r>
      <w:proofErr w:type="spellStart"/>
      <w:r w:rsidRPr="00387912">
        <w:t>Events</w:t>
      </w:r>
      <w:proofErr w:type="spellEnd"/>
      <w:r w:rsidRPr="00387912">
        <w:t xml:space="preserve"> Per Second). Tento produkt se dodává bez technických omezení, která by limitovala příjem většího množství EPS. Licence zohledňuje hodnotu 95. percentilu výkonu, což znamená, že systém je schopen bez problémů zpracovávat běžné i špičkové zatížení.</w:t>
      </w:r>
    </w:p>
    <w:p w14:paraId="33A0CBC7" w14:textId="77777777" w:rsidR="00F73717" w:rsidRDefault="00F73717" w:rsidP="00F73717">
      <w:pPr>
        <w:pStyle w:val="Nadpis3"/>
        <w:numPr>
          <w:ilvl w:val="0"/>
          <w:numId w:val="0"/>
        </w:numPr>
        <w:jc w:val="both"/>
      </w:pPr>
    </w:p>
    <w:p w14:paraId="3D135C2C" w14:textId="2BB0AB1A" w:rsidR="00F73717" w:rsidRPr="00387912" w:rsidRDefault="00F73717" w:rsidP="00F73717">
      <w:pPr>
        <w:pStyle w:val="Nadpis3"/>
        <w:numPr>
          <w:ilvl w:val="0"/>
          <w:numId w:val="0"/>
        </w:numPr>
        <w:jc w:val="both"/>
      </w:pPr>
      <w:r w:rsidRPr="00387912">
        <w:t>Příklad pro běžný měsíc</w:t>
      </w:r>
    </w:p>
    <w:p w14:paraId="1EA6DAA2" w14:textId="77777777" w:rsidR="00F73717" w:rsidRDefault="00F73717" w:rsidP="00F244EC"/>
    <w:p w14:paraId="2AC3C852" w14:textId="3FB85BCF" w:rsidR="00F73717" w:rsidRPr="00387912" w:rsidRDefault="00F73717" w:rsidP="00F244EC">
      <w:r w:rsidRPr="00387912">
        <w:t>Představme si, že za běžný měsíc má systém sbírat logy po celou dobu 30 dní, což odpovídá přibližně 43 200 minutám. Z těchto 43 200 minut bude systém po 95 % času, tedy přibližně 41 040 minut, zpracovávat maximálně 12 000 EPS. V 5 % případů, což je asi 2 160 minut (přibližně 36 hodin), může dojít ke zvýšení počtu EPS nad tento limit v rámci nabízené licence.</w:t>
      </w:r>
    </w:p>
    <w:p w14:paraId="33E8BE71" w14:textId="77777777" w:rsidR="00F73717" w:rsidRPr="00387912" w:rsidRDefault="00F73717" w:rsidP="00F244EC"/>
    <w:p w14:paraId="02DEC7ED" w14:textId="77777777" w:rsidR="00F73717" w:rsidRPr="00387912" w:rsidRDefault="00F73717" w:rsidP="00F244EC">
      <w:r w:rsidRPr="00387912">
        <w:t xml:space="preserve">Co se týče počtu zdrojových zařízení, produkt nemá žádné licenční omezení. To znamená, že systém dokáže pokrýt libovolný počet zařízení připojených k infrastruktuře zadavatele, což je v souladu s požadavkem na pokrytí minimálně </w:t>
      </w:r>
      <w:r w:rsidRPr="00387912">
        <w:rPr>
          <w:b/>
          <w:bCs/>
        </w:rPr>
        <w:t>5000 zdrojových zařízení</w:t>
      </w:r>
      <w:r w:rsidRPr="00387912">
        <w:t>.</w:t>
      </w:r>
    </w:p>
    <w:p w14:paraId="37A87E87" w14:textId="77777777" w:rsidR="00F73717" w:rsidRPr="00387912" w:rsidRDefault="00F73717" w:rsidP="00F244EC"/>
    <w:p w14:paraId="560ADA0F" w14:textId="77777777" w:rsidR="00F73717" w:rsidRPr="00387912" w:rsidRDefault="00F73717" w:rsidP="00F244EC">
      <w:r w:rsidRPr="00387912">
        <w:t>Dále není systém licenčně omezen z hlediska množství uložených dat, což umožňuje zadavateli archivovat a uchovávat logy dle svých potřeb bez obav o překročení licenčních limitů.</w:t>
      </w:r>
    </w:p>
    <w:p w14:paraId="795C5A32" w14:textId="77777777" w:rsidR="00F73717" w:rsidRPr="00387912" w:rsidRDefault="00F73717" w:rsidP="00F244EC"/>
    <w:p w14:paraId="66FD2DD1" w14:textId="77777777" w:rsidR="00F73717" w:rsidRPr="00387912" w:rsidRDefault="00F73717" w:rsidP="00F244EC">
      <w:r w:rsidRPr="00387912">
        <w:lastRenderedPageBreak/>
        <w:t xml:space="preserve">Nabízená licence je perpetuální a není omezena územně, počtem </w:t>
      </w:r>
      <w:proofErr w:type="spellStart"/>
      <w:r w:rsidRPr="00387912">
        <w:t>alertovacích</w:t>
      </w:r>
      <w:proofErr w:type="spellEnd"/>
      <w:r w:rsidRPr="00387912">
        <w:t xml:space="preserve"> pravidel, počtem generovaných reportů, počtem log kolektorů nebo uzlů centrálního log managementu a dalšími funkčními nebo nefunkčními vlastnostmi produktu.</w:t>
      </w:r>
    </w:p>
    <w:p w14:paraId="02C5CE33" w14:textId="77777777" w:rsidR="00F73717" w:rsidRDefault="00F73717" w:rsidP="00F73717">
      <w:pPr>
        <w:pStyle w:val="Nadpis1"/>
        <w:numPr>
          <w:ilvl w:val="0"/>
          <w:numId w:val="0"/>
        </w:numPr>
        <w:jc w:val="both"/>
      </w:pPr>
    </w:p>
    <w:p w14:paraId="557B3FA6" w14:textId="77777777" w:rsidR="00F73717" w:rsidRDefault="00F73717" w:rsidP="00F73717">
      <w:pPr>
        <w:pStyle w:val="Nadpis1"/>
        <w:numPr>
          <w:ilvl w:val="0"/>
          <w:numId w:val="0"/>
        </w:numPr>
        <w:jc w:val="both"/>
      </w:pPr>
    </w:p>
    <w:p w14:paraId="19D39C4C" w14:textId="107AE3A1" w:rsidR="00F73717" w:rsidRPr="00387912" w:rsidRDefault="00F73717" w:rsidP="00F73717">
      <w:pPr>
        <w:pStyle w:val="Nadpis1"/>
        <w:numPr>
          <w:ilvl w:val="0"/>
          <w:numId w:val="0"/>
        </w:numPr>
        <w:jc w:val="both"/>
      </w:pPr>
      <w:r w:rsidRPr="00387912">
        <w:t>Přehled prostředí zadavatele</w:t>
      </w:r>
    </w:p>
    <w:p w14:paraId="2FBB4E52" w14:textId="77777777" w:rsidR="00F73717" w:rsidRDefault="00F73717" w:rsidP="00F244EC"/>
    <w:p w14:paraId="661FBC44" w14:textId="7445AAED" w:rsidR="00F73717" w:rsidRPr="00387912" w:rsidRDefault="00F73717" w:rsidP="00F244EC">
      <w:r w:rsidRPr="00387912">
        <w:t>Zadavatel disponuje třemi lokalitami v Brně, a to konkrétně v areálech Bohunice, Obilní trh a Dětská nemocnice. Klíčovou součástí infrastruktury jsou dvě datová centra v lokalitě Bohunice, která jsou na síťové úrovni plně redundantně propojena, což znamená, že každé z datových center může zajistit plnohodnotný provoz systému i v případě výpadku jednoho z nich. Kromě těchto dvou hlavních lokalit existuje ještě vzdálená lokalita v Třebíči, která má podstatně menší infrastrukturu s maximálně 40 IP adresami a neobsahuje žádný server.</w:t>
      </w:r>
    </w:p>
    <w:p w14:paraId="6A86606E" w14:textId="77777777" w:rsidR="00F73717" w:rsidRPr="00387912" w:rsidRDefault="00F73717" w:rsidP="00F244EC"/>
    <w:p w14:paraId="402E5319" w14:textId="77777777" w:rsidR="00F73717" w:rsidRPr="00387912" w:rsidRDefault="00F73717" w:rsidP="00F244EC">
      <w:r w:rsidRPr="00387912">
        <w:t>Zadavatel provozuje rozsáhlou síťovou a IT infrastrukturu, která je charakterizována následujícími parametry:</w:t>
      </w:r>
    </w:p>
    <w:p w14:paraId="4C36B894" w14:textId="77777777" w:rsidR="00F73717" w:rsidRPr="00387912" w:rsidRDefault="00F73717" w:rsidP="00F244EC"/>
    <w:p w14:paraId="6A53DF14"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b/>
          <w:bCs/>
        </w:rPr>
        <w:t>29 informačních systémů základní služby</w:t>
      </w:r>
      <w:r w:rsidRPr="00387912">
        <w:rPr>
          <w:rFonts w:ascii="Arial" w:hAnsi="Arial"/>
        </w:rPr>
        <w:t xml:space="preserve"> dle zákona o kybernetické bezpečnosti (ZKB).</w:t>
      </w:r>
    </w:p>
    <w:p w14:paraId="2EA1EFE3"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rPr>
        <w:t xml:space="preserve">Přibližně </w:t>
      </w:r>
      <w:r w:rsidRPr="00387912">
        <w:rPr>
          <w:rFonts w:ascii="Arial" w:hAnsi="Arial"/>
          <w:b/>
          <w:bCs/>
        </w:rPr>
        <w:t>9000 IP adres</w:t>
      </w:r>
      <w:r w:rsidRPr="00387912">
        <w:rPr>
          <w:rFonts w:ascii="Arial" w:hAnsi="Arial"/>
        </w:rPr>
        <w:t>, které jsou součástí celkové sítě.</w:t>
      </w:r>
    </w:p>
    <w:p w14:paraId="157CA757"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rPr>
        <w:t xml:space="preserve">Maximálně </w:t>
      </w:r>
      <w:r w:rsidRPr="00387912">
        <w:rPr>
          <w:rFonts w:ascii="Arial" w:hAnsi="Arial"/>
          <w:b/>
          <w:bCs/>
        </w:rPr>
        <w:t>700 zdravotnických prostředků</w:t>
      </w:r>
      <w:r w:rsidRPr="00387912">
        <w:rPr>
          <w:rFonts w:ascii="Arial" w:hAnsi="Arial"/>
        </w:rPr>
        <w:t>, které jsou napojeny na síť.</w:t>
      </w:r>
    </w:p>
    <w:p w14:paraId="6A2C8035"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b/>
          <w:bCs/>
        </w:rPr>
        <w:t>5700 zaměstnanců</w:t>
      </w:r>
      <w:r w:rsidRPr="00387912">
        <w:rPr>
          <w:rFonts w:ascii="Arial" w:hAnsi="Arial"/>
        </w:rPr>
        <w:t>.</w:t>
      </w:r>
    </w:p>
    <w:p w14:paraId="483F55A8"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b/>
          <w:bCs/>
        </w:rPr>
        <w:t>3500 uživatelských PC a notebooků</w:t>
      </w:r>
      <w:r w:rsidRPr="00387912">
        <w:rPr>
          <w:rFonts w:ascii="Arial" w:hAnsi="Arial"/>
        </w:rPr>
        <w:t>, z nichž 1000 využívá VDI Horizon (virtuální desktopy, které nebudou přímo logovány).</w:t>
      </w:r>
    </w:p>
    <w:p w14:paraId="40C5F728"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b/>
          <w:bCs/>
        </w:rPr>
        <w:t>8900 uživatelů</w:t>
      </w:r>
      <w:r w:rsidRPr="00387912">
        <w:rPr>
          <w:rFonts w:ascii="Arial" w:hAnsi="Arial"/>
        </w:rPr>
        <w:t xml:space="preserve"> připojených k síti, včetně cca 240 firemních účtů externích dodavatelů.</w:t>
      </w:r>
    </w:p>
    <w:p w14:paraId="05A78D4E" w14:textId="77777777" w:rsidR="00F73717" w:rsidRPr="00387912" w:rsidRDefault="00F73717" w:rsidP="00F73717">
      <w:pPr>
        <w:pStyle w:val="Odstavecseseznamem"/>
        <w:numPr>
          <w:ilvl w:val="0"/>
          <w:numId w:val="32"/>
        </w:numPr>
        <w:spacing w:after="0" w:line="240" w:lineRule="auto"/>
        <w:rPr>
          <w:rFonts w:ascii="Arial" w:hAnsi="Arial"/>
        </w:rPr>
      </w:pPr>
      <w:r w:rsidRPr="00387912">
        <w:rPr>
          <w:rFonts w:ascii="Arial" w:hAnsi="Arial"/>
          <w:b/>
          <w:bCs/>
        </w:rPr>
        <w:t>750 wifi přístupových bodů</w:t>
      </w:r>
      <w:r w:rsidRPr="00387912">
        <w:rPr>
          <w:rFonts w:ascii="Arial" w:hAnsi="Arial"/>
        </w:rPr>
        <w:t>, s plánovaným navýšením o dalších 450 v průběhu následujících tří let.</w:t>
      </w:r>
    </w:p>
    <w:p w14:paraId="07E49FAA" w14:textId="77777777" w:rsidR="00F73717" w:rsidRPr="00387912" w:rsidRDefault="00F73717" w:rsidP="00F244EC"/>
    <w:p w14:paraId="68CDE451" w14:textId="77777777" w:rsidR="00F73717" w:rsidRPr="00387912" w:rsidRDefault="00F73717" w:rsidP="00F244EC">
      <w:r w:rsidRPr="00387912">
        <w:t>Propojení všech tří hlavních lokalit v Brně s datovými centry je realizováno přes plně redundantní síťovou infrastrukturu. Hlavní část systému musí být umístěna právě v těchto dvou datových centrech, přičemž zadavatel požaduje, aby jakékoliv řešení bylo schopno odolat výpadku jednoho z nich. Systém tedy musí být navržen s důrazem na vysokou dostupnost, redundanci a odolnost vůči výpadkům, což vyžaduje přítomnost klíčových komponent ve všech relevantních lokalitách, včetně log kolektorů.</w:t>
      </w:r>
    </w:p>
    <w:p w14:paraId="3DBCF408" w14:textId="77777777" w:rsidR="00F73717" w:rsidRPr="00387912" w:rsidRDefault="00F73717" w:rsidP="00F244EC"/>
    <w:p w14:paraId="14EAB35F" w14:textId="77777777" w:rsidR="00F73717" w:rsidRPr="00387912" w:rsidRDefault="00F73717" w:rsidP="00F244EC">
      <w:r w:rsidRPr="00387912">
        <w:t>Vzdálená lokalita v Třebíči je propojena s hlavními lokalitami přes redundantní síťové spoje, ale vzhledem k omezené infrastruktuře zde nejsou servery. Pokud řešení vyžaduje samostatné log kolektory v této lokalitě, musí být rovněž součástí dodávky, včetně hardwarových i softwarových komponent s odpovídající redundancí, která zajistí kontinuitu provozu i v případě poruchy.</w:t>
      </w:r>
    </w:p>
    <w:p w14:paraId="0AEFFC89" w14:textId="77777777" w:rsidR="00F73717" w:rsidRPr="00387912" w:rsidRDefault="00F73717" w:rsidP="00F244EC"/>
    <w:p w14:paraId="33B7D003" w14:textId="77777777" w:rsidR="00F73717" w:rsidRPr="00387912" w:rsidRDefault="00F73717" w:rsidP="00F244EC">
      <w:r w:rsidRPr="00387912">
        <w:t xml:space="preserve">Zadavatel rovněž uvedl specifikaci své síťové infrastruktury, která zahrnuje připojení mezi oběma datovými centry pomocí 100 </w:t>
      </w:r>
      <w:proofErr w:type="spellStart"/>
      <w:r w:rsidRPr="00387912">
        <w:t>Gb</w:t>
      </w:r>
      <w:proofErr w:type="spellEnd"/>
      <w:r w:rsidRPr="00387912">
        <w:t>/s optických spojů, což umožňuje velmi rychlé a spolehlivé přenosy dat mezi klíčovými částmi systému.</w:t>
      </w:r>
    </w:p>
    <w:p w14:paraId="0E4C62A2" w14:textId="77777777" w:rsidR="00F73717" w:rsidRDefault="00F73717" w:rsidP="00F73717">
      <w:pPr>
        <w:pStyle w:val="Nadpis1"/>
        <w:numPr>
          <w:ilvl w:val="0"/>
          <w:numId w:val="0"/>
        </w:numPr>
        <w:jc w:val="both"/>
      </w:pPr>
    </w:p>
    <w:p w14:paraId="2DB3DE6E" w14:textId="321FF024" w:rsidR="00F73717" w:rsidRPr="00387912" w:rsidRDefault="00F73717" w:rsidP="00F73717">
      <w:pPr>
        <w:pStyle w:val="Nadpis1"/>
        <w:numPr>
          <w:ilvl w:val="0"/>
          <w:numId w:val="0"/>
        </w:numPr>
        <w:jc w:val="both"/>
      </w:pPr>
      <w:r w:rsidRPr="00387912">
        <w:t>Návrh řešení</w:t>
      </w:r>
    </w:p>
    <w:p w14:paraId="30F44C51" w14:textId="77777777" w:rsidR="00F73717" w:rsidRDefault="00F73717" w:rsidP="00F244EC"/>
    <w:p w14:paraId="6868E58B" w14:textId="23709441" w:rsidR="00F73717" w:rsidRPr="00387912" w:rsidRDefault="00F73717" w:rsidP="00F244EC">
      <w:r w:rsidRPr="00387912">
        <w:t>Navrhované řešení, je koncipováno s důrazem na vysokou dostupnost, škálovatelnost a redundanci. Cílem je zajistit, aby sběr a zpracování logů bylo nepřerušované, i v případě výpadku jedné z klíčových komponent systému nebo jednoho z datových center.</w:t>
      </w:r>
    </w:p>
    <w:p w14:paraId="1B3AFF8F" w14:textId="77777777" w:rsidR="00F73717" w:rsidRPr="00387912" w:rsidRDefault="00F73717" w:rsidP="00F244EC"/>
    <w:p w14:paraId="5591B80C" w14:textId="4B124A39" w:rsidR="00F73717" w:rsidRPr="00F73717" w:rsidRDefault="00F73717" w:rsidP="00F73717">
      <w:pPr>
        <w:pStyle w:val="Nadpis2"/>
      </w:pPr>
      <w:r w:rsidRPr="00387912">
        <w:t>Komponenty a architektura</w:t>
      </w:r>
    </w:p>
    <w:p w14:paraId="37604262" w14:textId="17B63F95" w:rsidR="00F73717" w:rsidRPr="00387912" w:rsidRDefault="00F73717" w:rsidP="00F244EC">
      <w:r w:rsidRPr="00387912">
        <w:rPr>
          <w:noProof/>
        </w:rPr>
        <w:drawing>
          <wp:anchor distT="0" distB="0" distL="114300" distR="114300" simplePos="0" relativeHeight="251658240" behindDoc="1" locked="0" layoutInCell="1" allowOverlap="1" wp14:anchorId="744B18F1" wp14:editId="715C8D72">
            <wp:simplePos x="0" y="0"/>
            <wp:positionH relativeFrom="column">
              <wp:posOffset>-46990</wp:posOffset>
            </wp:positionH>
            <wp:positionV relativeFrom="paragraph">
              <wp:posOffset>293370</wp:posOffset>
            </wp:positionV>
            <wp:extent cx="6419215" cy="3801110"/>
            <wp:effectExtent l="0" t="0" r="0" b="0"/>
            <wp:wrapTight wrapText="bothSides">
              <wp:wrapPolygon edited="0">
                <wp:start x="0" y="0"/>
                <wp:lineTo x="0" y="21506"/>
                <wp:lineTo x="21538" y="21506"/>
                <wp:lineTo x="21538" y="0"/>
                <wp:lineTo x="0" y="0"/>
              </wp:wrapPolygon>
            </wp:wrapTight>
            <wp:docPr id="665884420" name="Picture 1" descr="A diagram of a log managemen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84420" name="Picture 1" descr="A diagram of a log management syste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419215" cy="3801110"/>
                    </a:xfrm>
                    <a:prstGeom prst="rect">
                      <a:avLst/>
                    </a:prstGeom>
                  </pic:spPr>
                </pic:pic>
              </a:graphicData>
            </a:graphic>
            <wp14:sizeRelH relativeFrom="margin">
              <wp14:pctWidth>0</wp14:pctWidth>
            </wp14:sizeRelH>
            <wp14:sizeRelV relativeFrom="margin">
              <wp14:pctHeight>0</wp14:pctHeight>
            </wp14:sizeRelV>
          </wp:anchor>
        </w:drawing>
      </w:r>
    </w:p>
    <w:p w14:paraId="02DF7F79" w14:textId="77777777" w:rsidR="00F73717" w:rsidRPr="00387912" w:rsidRDefault="00F73717" w:rsidP="00F244EC">
      <w:pPr>
        <w:rPr>
          <w:i/>
          <w:iCs/>
        </w:rPr>
      </w:pPr>
      <w:r w:rsidRPr="00387912">
        <w:rPr>
          <w:i/>
          <w:iCs/>
        </w:rPr>
        <w:t>Obrázek: Blokové schéma</w:t>
      </w:r>
    </w:p>
    <w:p w14:paraId="5329FE93" w14:textId="77777777" w:rsidR="00F73717" w:rsidRPr="00387912" w:rsidRDefault="00F73717" w:rsidP="00F244EC"/>
    <w:p w14:paraId="0D184166" w14:textId="77777777" w:rsidR="00F73717" w:rsidRDefault="00F73717" w:rsidP="00F244EC">
      <w:r w:rsidRPr="00387912">
        <w:t xml:space="preserve">Produkt TeskaLabs LogMan.io je nabízen jako topologický cluster, s využitím mikro-službové architektury. </w:t>
      </w:r>
    </w:p>
    <w:p w14:paraId="7691910F" w14:textId="77777777" w:rsidR="00F73717" w:rsidRPr="00387912" w:rsidRDefault="00F73717" w:rsidP="00F244EC"/>
    <w:p w14:paraId="4976F6B1" w14:textId="206EF1E1" w:rsidR="00F73717" w:rsidRPr="00387912" w:rsidRDefault="00F73717" w:rsidP="00F73717">
      <w:pPr>
        <w:pStyle w:val="Nadpis3"/>
        <w:numPr>
          <w:ilvl w:val="0"/>
          <w:numId w:val="0"/>
        </w:numPr>
        <w:jc w:val="both"/>
      </w:pPr>
      <w:r w:rsidRPr="00387912">
        <w:t>Centrální Log Management</w:t>
      </w:r>
    </w:p>
    <w:p w14:paraId="3F7F0E84" w14:textId="77777777" w:rsidR="00F73717" w:rsidRDefault="00F73717" w:rsidP="00F244EC"/>
    <w:p w14:paraId="73E2C315" w14:textId="0E5A7675" w:rsidR="00F73717" w:rsidRPr="00387912" w:rsidRDefault="00F73717" w:rsidP="00F244EC">
      <w:r w:rsidRPr="00387912">
        <w:t xml:space="preserve">Centrální Log Management je realizován pomocí dvou 2U serverů umístěných v obou datových centrech (tj. </w:t>
      </w:r>
      <w:proofErr w:type="spellStart"/>
      <w:r w:rsidRPr="00387912">
        <w:t>geo-redundatní</w:t>
      </w:r>
      <w:proofErr w:type="spellEnd"/>
      <w:r w:rsidRPr="00387912">
        <w:t xml:space="preserve"> cluster) v Bohunicích a zajišťuje centralizovanou správu logů, jejich analýzu, ukládání a případnou další distribuci. Centrální Log Management spravuje veškeré logy získané z kolektorů, provádí jejich agregaci, normalizaci a ukládá je podle nastavených parametrů pro dlouhodobou retenci.</w:t>
      </w:r>
    </w:p>
    <w:p w14:paraId="5D62F437" w14:textId="77777777" w:rsidR="00F73717" w:rsidRPr="00387912" w:rsidRDefault="00F73717" w:rsidP="00F244EC"/>
    <w:p w14:paraId="383FB7ED" w14:textId="77777777" w:rsidR="00F73717" w:rsidRPr="00387912" w:rsidRDefault="00F73717" w:rsidP="00F244EC">
      <w:r w:rsidRPr="00387912">
        <w:t xml:space="preserve">Oprávnění uživatele přistupují k webovému rozhraní Centrálního Log Managementu pomocí webového prohlížeče. Vysoká dostupnost pro uživatele je zajištěna pomocí DNS </w:t>
      </w:r>
      <w:proofErr w:type="spellStart"/>
      <w:r w:rsidRPr="00387912">
        <w:t>balancingu</w:t>
      </w:r>
      <w:proofErr w:type="spellEnd"/>
      <w:r w:rsidRPr="00387912">
        <w:t>, konkrétně dvou “A” záznamů v DNS serveru provozovatele s IP adresou prvního, respektive druhého serveru centrálního log managementu.</w:t>
      </w:r>
    </w:p>
    <w:p w14:paraId="7F7FBFAF" w14:textId="77777777" w:rsidR="00F73717" w:rsidRPr="00387912" w:rsidRDefault="00F73717" w:rsidP="00F244EC"/>
    <w:p w14:paraId="62E98C71" w14:textId="77777777" w:rsidR="00F73717" w:rsidRPr="00387912" w:rsidRDefault="00F73717" w:rsidP="00F244EC">
      <w:r w:rsidRPr="00387912">
        <w:t>V obou serverech Centrálního Log Managementu je také integrován log kolektor.</w:t>
      </w:r>
    </w:p>
    <w:p w14:paraId="34BDAC3C" w14:textId="77777777" w:rsidR="00F73717" w:rsidRDefault="00F73717" w:rsidP="00F73717">
      <w:pPr>
        <w:pStyle w:val="Nadpis3"/>
        <w:numPr>
          <w:ilvl w:val="0"/>
          <w:numId w:val="0"/>
        </w:numPr>
        <w:ind w:left="1080"/>
        <w:jc w:val="both"/>
      </w:pPr>
    </w:p>
    <w:p w14:paraId="75ABCCDE" w14:textId="77777777" w:rsidR="00F73717" w:rsidRDefault="00F73717" w:rsidP="00F73717">
      <w:pPr>
        <w:pStyle w:val="Nadpis3"/>
        <w:numPr>
          <w:ilvl w:val="0"/>
          <w:numId w:val="0"/>
        </w:numPr>
        <w:jc w:val="both"/>
      </w:pPr>
    </w:p>
    <w:p w14:paraId="4285AB8E" w14:textId="77777777" w:rsidR="00F73717" w:rsidRDefault="00F73717" w:rsidP="00F73717">
      <w:pPr>
        <w:pStyle w:val="Nadpis3"/>
        <w:numPr>
          <w:ilvl w:val="0"/>
          <w:numId w:val="0"/>
        </w:numPr>
        <w:jc w:val="both"/>
      </w:pPr>
    </w:p>
    <w:p w14:paraId="054556AA" w14:textId="77777777" w:rsidR="00F73717" w:rsidRDefault="00F73717" w:rsidP="00F73717">
      <w:pPr>
        <w:pStyle w:val="Nadpis3"/>
        <w:numPr>
          <w:ilvl w:val="0"/>
          <w:numId w:val="0"/>
        </w:numPr>
        <w:jc w:val="both"/>
      </w:pPr>
    </w:p>
    <w:p w14:paraId="1F405D9A" w14:textId="77777777" w:rsidR="00F73717" w:rsidRDefault="00F73717" w:rsidP="00F73717">
      <w:pPr>
        <w:pStyle w:val="Nadpis3"/>
        <w:numPr>
          <w:ilvl w:val="0"/>
          <w:numId w:val="0"/>
        </w:numPr>
        <w:jc w:val="both"/>
      </w:pPr>
    </w:p>
    <w:p w14:paraId="3B0B8C0D" w14:textId="77777777" w:rsidR="00F73717" w:rsidRDefault="00F73717" w:rsidP="00F73717">
      <w:pPr>
        <w:pStyle w:val="Nadpis3"/>
        <w:numPr>
          <w:ilvl w:val="0"/>
          <w:numId w:val="0"/>
        </w:numPr>
        <w:jc w:val="both"/>
      </w:pPr>
    </w:p>
    <w:p w14:paraId="749CCE7F" w14:textId="77777777" w:rsidR="00F73717" w:rsidRDefault="00F73717" w:rsidP="00F73717">
      <w:pPr>
        <w:pStyle w:val="Nadpis3"/>
        <w:numPr>
          <w:ilvl w:val="0"/>
          <w:numId w:val="0"/>
        </w:numPr>
        <w:jc w:val="both"/>
      </w:pPr>
    </w:p>
    <w:p w14:paraId="3D7971D5" w14:textId="77777777" w:rsidR="00F73717" w:rsidRDefault="00F73717" w:rsidP="00F73717">
      <w:pPr>
        <w:pStyle w:val="Nadpis3"/>
        <w:numPr>
          <w:ilvl w:val="0"/>
          <w:numId w:val="0"/>
        </w:numPr>
        <w:jc w:val="both"/>
      </w:pPr>
    </w:p>
    <w:p w14:paraId="6B8543D3" w14:textId="3EAAE755" w:rsidR="00F73717" w:rsidRPr="00387912" w:rsidRDefault="00F73717" w:rsidP="00F73717">
      <w:pPr>
        <w:pStyle w:val="Nadpis3"/>
        <w:numPr>
          <w:ilvl w:val="0"/>
          <w:numId w:val="0"/>
        </w:numPr>
        <w:jc w:val="both"/>
      </w:pPr>
      <w:r w:rsidRPr="00387912">
        <w:t>Hardwarový prostředek (uzel) pro Centrální Log Management</w:t>
      </w:r>
    </w:p>
    <w:p w14:paraId="10FD3337" w14:textId="77777777" w:rsidR="00F73717" w:rsidRDefault="00F73717" w:rsidP="00F244EC">
      <w:pPr>
        <w:rPr>
          <w:b/>
          <w:bCs/>
        </w:rPr>
      </w:pPr>
    </w:p>
    <w:p w14:paraId="7287E12C" w14:textId="24ACB735" w:rsidR="00F73717" w:rsidRPr="00387912" w:rsidRDefault="00F73717" w:rsidP="00F244EC">
      <w:pPr>
        <w:rPr>
          <w:b/>
          <w:bCs/>
        </w:rPr>
      </w:pPr>
      <w:proofErr w:type="spellStart"/>
      <w:r w:rsidRPr="00387912">
        <w:rPr>
          <w:b/>
          <w:bCs/>
        </w:rPr>
        <w:t>TeskaLabs</w:t>
      </w:r>
      <w:proofErr w:type="spellEnd"/>
      <w:r w:rsidRPr="00387912">
        <w:rPr>
          <w:b/>
          <w:bCs/>
        </w:rPr>
        <w:t xml:space="preserve"> LogMan.io hardware </w:t>
      </w:r>
      <w:proofErr w:type="spellStart"/>
      <w:r w:rsidRPr="00387912">
        <w:rPr>
          <w:b/>
          <w:bCs/>
        </w:rPr>
        <w:t>appliance</w:t>
      </w:r>
      <w:proofErr w:type="spellEnd"/>
      <w:r w:rsidRPr="00387912">
        <w:rPr>
          <w:b/>
          <w:bCs/>
        </w:rPr>
        <w:t xml:space="preserve"> pro 12000 EPS</w:t>
      </w:r>
    </w:p>
    <w:p w14:paraId="61D647FF" w14:textId="77777777" w:rsidR="00F73717" w:rsidRPr="00387912" w:rsidRDefault="00F73717" w:rsidP="00F244EC">
      <w:pPr>
        <w:rPr>
          <w:i/>
          <w:iCs/>
        </w:rPr>
      </w:pPr>
      <w:r w:rsidRPr="00387912">
        <w:rPr>
          <w:i/>
          <w:iCs/>
        </w:rPr>
        <w:t>P/N: LMIO-HW120-2307</w:t>
      </w:r>
    </w:p>
    <w:p w14:paraId="7494FAF1" w14:textId="77777777" w:rsidR="00F73717" w:rsidRPr="00387912" w:rsidRDefault="00F73717" w:rsidP="00F244EC"/>
    <w:p w14:paraId="126BF2AE"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Rozměr: 2U</w:t>
      </w:r>
    </w:p>
    <w:p w14:paraId="5249ABBE"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CPU: AMD 32C/64T 2.8G</w:t>
      </w:r>
    </w:p>
    <w:p w14:paraId="6F4E6A24"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RAM: 256GB DDR4</w:t>
      </w:r>
    </w:p>
    <w:p w14:paraId="2E4AEA47"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OS HDD: 2x 240GB SATA, RAID1</w:t>
      </w:r>
    </w:p>
    <w:p w14:paraId="0B0A81BC"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Data HDD: 6x 18TB SATA 7.2K RPM, RAID5</w:t>
      </w:r>
    </w:p>
    <w:p w14:paraId="2D1FB7E7"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 xml:space="preserve">Data SSD: 2x 4TB SSD </w:t>
      </w:r>
      <w:proofErr w:type="spellStart"/>
      <w:r w:rsidRPr="00387912">
        <w:rPr>
          <w:rFonts w:ascii="Arial" w:hAnsi="Arial"/>
        </w:rPr>
        <w:t>NVMe</w:t>
      </w:r>
      <w:proofErr w:type="spellEnd"/>
      <w:r w:rsidRPr="00387912">
        <w:rPr>
          <w:rFonts w:ascii="Arial" w:hAnsi="Arial"/>
        </w:rPr>
        <w:t>, RAID1</w:t>
      </w:r>
    </w:p>
    <w:p w14:paraId="34DEF202"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Síťová karta: 1Gbps NIC Ethernet, duální</w:t>
      </w:r>
    </w:p>
    <w:p w14:paraId="67F70F71"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Napájení: Redundantní 920W</w:t>
      </w:r>
    </w:p>
    <w:p w14:paraId="0C183E4A" w14:textId="77777777" w:rsidR="00F73717" w:rsidRPr="00387912" w:rsidRDefault="00F73717" w:rsidP="00F73717">
      <w:pPr>
        <w:pStyle w:val="Odstavecseseznamem"/>
        <w:numPr>
          <w:ilvl w:val="0"/>
          <w:numId w:val="34"/>
        </w:numPr>
        <w:spacing w:after="0" w:line="240" w:lineRule="auto"/>
        <w:rPr>
          <w:rFonts w:ascii="Arial" w:hAnsi="Arial"/>
        </w:rPr>
      </w:pPr>
      <w:r w:rsidRPr="00387912">
        <w:rPr>
          <w:rFonts w:ascii="Arial" w:hAnsi="Arial"/>
        </w:rPr>
        <w:t>IPMI (se samostatný RJ-45 Ethernet 1Gbps)</w:t>
      </w:r>
    </w:p>
    <w:p w14:paraId="191A675D" w14:textId="77777777" w:rsidR="00F73717" w:rsidRDefault="00F73717" w:rsidP="00F73717">
      <w:pPr>
        <w:pStyle w:val="Odstavecseseznamem"/>
        <w:numPr>
          <w:ilvl w:val="0"/>
          <w:numId w:val="34"/>
        </w:numPr>
        <w:spacing w:after="0" w:line="240" w:lineRule="auto"/>
        <w:rPr>
          <w:rFonts w:ascii="Arial" w:hAnsi="Arial"/>
        </w:rPr>
      </w:pPr>
      <w:r w:rsidRPr="00387912">
        <w:rPr>
          <w:rFonts w:ascii="Arial" w:hAnsi="Arial"/>
        </w:rPr>
        <w:t>Založeno na Supermicro AS-2014CS-TR-EU</w:t>
      </w:r>
    </w:p>
    <w:p w14:paraId="24FC2365" w14:textId="77777777" w:rsidR="00F73717" w:rsidRPr="00387912" w:rsidRDefault="00F73717" w:rsidP="00F244EC">
      <w:pPr>
        <w:pStyle w:val="Odstavecseseznamem"/>
        <w:rPr>
          <w:rFonts w:ascii="Arial" w:hAnsi="Arial"/>
        </w:rPr>
      </w:pPr>
    </w:p>
    <w:p w14:paraId="77E68D8A" w14:textId="77777777" w:rsidR="00F73717" w:rsidRPr="00387912" w:rsidRDefault="00F73717" w:rsidP="00F244EC">
      <w:pPr>
        <w:pStyle w:val="Nadpis2"/>
        <w:jc w:val="both"/>
      </w:pPr>
      <w:r w:rsidRPr="00387912">
        <w:t>Škálování Centrálního Log Managementu</w:t>
      </w:r>
    </w:p>
    <w:p w14:paraId="5CF88D85" w14:textId="77777777" w:rsidR="00F73717" w:rsidRDefault="00F73717" w:rsidP="00F244EC"/>
    <w:p w14:paraId="62D0DBA5" w14:textId="7710DCEE" w:rsidR="00F73717" w:rsidRPr="00387912" w:rsidRDefault="00F73717" w:rsidP="00F244EC">
      <w:r w:rsidRPr="00387912">
        <w:t>Nabízený produkt umožňuje flexibilní navyšování výkonu (EPS atd.) pomocí horizontálního i vertikálního škálování.</w:t>
      </w:r>
    </w:p>
    <w:p w14:paraId="0187342B" w14:textId="77777777" w:rsidR="00F73717" w:rsidRPr="00387912" w:rsidRDefault="00F73717" w:rsidP="00F244EC"/>
    <w:p w14:paraId="3AE90653" w14:textId="77777777" w:rsidR="00F73717" w:rsidRPr="00387912" w:rsidRDefault="00F73717" w:rsidP="00F244EC">
      <w:r w:rsidRPr="00387912">
        <w:t>Horizontální škálování je realizováno pomocí přidávání dalších hardware prostředků (uzlů) Centrálního Log Managementu. Přidávání dalších uzlu lineárně zvyšuje výkon řešení a nabízený produkt nemá žádný technický a ani licenční limit na počet uzlů.</w:t>
      </w:r>
    </w:p>
    <w:p w14:paraId="18A47A8B" w14:textId="77777777" w:rsidR="00F73717" w:rsidRPr="00387912" w:rsidRDefault="00F73717" w:rsidP="00F244EC"/>
    <w:p w14:paraId="78FDE402" w14:textId="77777777" w:rsidR="00F73717" w:rsidRPr="00387912" w:rsidRDefault="00F73717" w:rsidP="00F244EC">
      <w:r w:rsidRPr="00387912">
        <w:t>Vertikální škálování je umožněno pomocí navyšování RAM, Data SSD a Data HDD prostoru v jednotlivých uzlech Centrálního Log Managementu. Dále je také podporován upgrade CPU na model s větším počtem jader.</w:t>
      </w:r>
    </w:p>
    <w:p w14:paraId="0988C390" w14:textId="77777777" w:rsidR="00F73717" w:rsidRDefault="00F73717" w:rsidP="00F244EC">
      <w:pPr>
        <w:pStyle w:val="Nadpis2"/>
      </w:pPr>
    </w:p>
    <w:p w14:paraId="3F2125CD" w14:textId="465A1948" w:rsidR="00F73717" w:rsidRPr="00387912" w:rsidRDefault="00F73717" w:rsidP="00F244EC">
      <w:pPr>
        <w:pStyle w:val="Nadpis2"/>
      </w:pPr>
      <w:r w:rsidRPr="00387912">
        <w:t>Log kolektory</w:t>
      </w:r>
    </w:p>
    <w:p w14:paraId="00CB62AD" w14:textId="77777777" w:rsidR="00F73717" w:rsidRDefault="00F73717" w:rsidP="00F244EC"/>
    <w:p w14:paraId="75B3F3B9" w14:textId="5EC32E12" w:rsidR="00F73717" w:rsidRPr="00387912" w:rsidRDefault="00F73717" w:rsidP="00F244EC">
      <w:r w:rsidRPr="00387912">
        <w:t>Log kolektory zajišťují sběr a předzpracování logů z více zařízení. Krom integrovaných log kolektorů popsaných výše, budou dodány i hardwarové kolektory do data center Bohunice (dva kusy) a pak další dva kusy do lokality Třebíč.</w:t>
      </w:r>
    </w:p>
    <w:p w14:paraId="139A00A3" w14:textId="77777777" w:rsidR="00F73717" w:rsidRPr="00387912" w:rsidRDefault="00F73717" w:rsidP="00F244EC"/>
    <w:p w14:paraId="16172D6E" w14:textId="77777777" w:rsidR="00F73717" w:rsidRPr="00387912" w:rsidRDefault="00F73717" w:rsidP="00F244EC">
      <w:r w:rsidRPr="00387912">
        <w:t>Každý kolektor je schopen sbírat logy i v případě výpadku centrálního log managementu nebo síťové konektivity. Logy jsou doručeny do centrálního log managmentu, jakmile dojde k obnovení jeho dostupnosti. Kapacita log kolektoru pro toto dočasné uložiště je projektována na minimálně 3 dny.</w:t>
      </w:r>
    </w:p>
    <w:p w14:paraId="1236A1FE" w14:textId="77777777" w:rsidR="00F73717" w:rsidRPr="00387912" w:rsidRDefault="00F73717" w:rsidP="00F244EC"/>
    <w:p w14:paraId="54F13642" w14:textId="77777777" w:rsidR="00F73717" w:rsidRPr="00387912" w:rsidRDefault="00F73717" w:rsidP="00F244EC">
      <w:r w:rsidRPr="00387912">
        <w:t>Tato konfigurace zajišťuje vysokou dostupnost systému z pohledu sbírání logů.</w:t>
      </w:r>
    </w:p>
    <w:p w14:paraId="44BB6987" w14:textId="77777777" w:rsidR="00F73717" w:rsidRPr="00387912" w:rsidRDefault="00F73717" w:rsidP="00F244EC"/>
    <w:p w14:paraId="64CC3AEE" w14:textId="77777777" w:rsidR="00F73717" w:rsidRPr="00387912" w:rsidRDefault="00F73717" w:rsidP="00F244EC">
      <w:r w:rsidRPr="00387912">
        <w:t>Pozn. Jeden z kolektorů zároveň poskytuje centrálnímu log managementu tzv. arbitráž, což je funkce důležitá pro dlouhodobě udržitelný provoz clusteru, resp. správnou reakci na výpadky, zejména na tzv. „Split-brain problém“.</w:t>
      </w:r>
    </w:p>
    <w:p w14:paraId="6261A3C9" w14:textId="3354352B" w:rsidR="00F73717" w:rsidRPr="00387912" w:rsidRDefault="00F73717" w:rsidP="00F73717">
      <w:pPr>
        <w:pStyle w:val="Nadpis3"/>
        <w:numPr>
          <w:ilvl w:val="0"/>
          <w:numId w:val="0"/>
        </w:numPr>
        <w:jc w:val="both"/>
      </w:pPr>
      <w:r w:rsidRPr="00387912">
        <w:lastRenderedPageBreak/>
        <w:t>Hardwarový prostředek (box) pro Log kolektory</w:t>
      </w:r>
    </w:p>
    <w:p w14:paraId="6738659B" w14:textId="77777777" w:rsidR="00F73717" w:rsidRDefault="00F73717" w:rsidP="00F244EC">
      <w:pPr>
        <w:rPr>
          <w:rFonts w:eastAsiaTheme="minorHAnsi"/>
          <w:b/>
          <w:bCs/>
          <w:kern w:val="2"/>
          <w:lang w:eastAsia="en-US"/>
          <w14:ligatures w14:val="standardContextual"/>
        </w:rPr>
      </w:pPr>
    </w:p>
    <w:p w14:paraId="56D54FDA" w14:textId="4F3CB6AA" w:rsidR="00F73717" w:rsidRPr="00387912" w:rsidRDefault="00F73717" w:rsidP="00F73717">
      <w:pPr>
        <w:jc w:val="left"/>
        <w:rPr>
          <w:rFonts w:eastAsiaTheme="minorHAnsi"/>
          <w:kern w:val="2"/>
          <w:lang w:eastAsia="en-US"/>
          <w14:ligatures w14:val="standardContextual"/>
        </w:rPr>
      </w:pPr>
      <w:proofErr w:type="spellStart"/>
      <w:r w:rsidRPr="00387912">
        <w:rPr>
          <w:rFonts w:eastAsiaTheme="minorHAnsi"/>
          <w:b/>
          <w:bCs/>
          <w:kern w:val="2"/>
          <w:lang w:eastAsia="en-US"/>
          <w14:ligatures w14:val="standardContextual"/>
        </w:rPr>
        <w:t>TeskaLabs</w:t>
      </w:r>
      <w:proofErr w:type="spellEnd"/>
      <w:r w:rsidRPr="00387912">
        <w:rPr>
          <w:rFonts w:eastAsiaTheme="minorHAnsi"/>
          <w:b/>
          <w:bCs/>
          <w:kern w:val="2"/>
          <w:lang w:eastAsia="en-US"/>
          <w14:ligatures w14:val="standardContextual"/>
        </w:rPr>
        <w:t xml:space="preserve"> LogMan.io </w:t>
      </w:r>
      <w:proofErr w:type="spellStart"/>
      <w:r w:rsidRPr="00387912">
        <w:rPr>
          <w:rFonts w:eastAsiaTheme="minorHAnsi"/>
          <w:b/>
          <w:bCs/>
          <w:kern w:val="2"/>
          <w:lang w:eastAsia="en-US"/>
          <w14:ligatures w14:val="standardContextual"/>
        </w:rPr>
        <w:t>Hadware</w:t>
      </w:r>
      <w:proofErr w:type="spellEnd"/>
      <w:r w:rsidRPr="00387912">
        <w:rPr>
          <w:rFonts w:eastAsiaTheme="minorHAnsi"/>
          <w:b/>
          <w:bCs/>
          <w:kern w:val="2"/>
          <w:lang w:eastAsia="en-US"/>
          <w14:ligatures w14:val="standardContextual"/>
        </w:rPr>
        <w:t xml:space="preserve"> Log </w:t>
      </w:r>
      <w:proofErr w:type="spellStart"/>
      <w:r w:rsidRPr="00387912">
        <w:rPr>
          <w:rFonts w:eastAsiaTheme="minorHAnsi"/>
          <w:b/>
          <w:bCs/>
          <w:kern w:val="2"/>
          <w:lang w:eastAsia="en-US"/>
          <w14:ligatures w14:val="standardContextual"/>
        </w:rPr>
        <w:t>Collector</w:t>
      </w:r>
      <w:proofErr w:type="spellEnd"/>
      <w:r w:rsidRPr="00387912">
        <w:rPr>
          <w:rFonts w:eastAsiaTheme="minorHAnsi"/>
          <w:kern w:val="2"/>
          <w:lang w:eastAsia="en-US"/>
          <w14:ligatures w14:val="standardContextual"/>
        </w:rPr>
        <w:br/>
      </w:r>
      <w:r w:rsidRPr="00387912">
        <w:rPr>
          <w:i/>
          <w:iCs/>
        </w:rPr>
        <w:t xml:space="preserve">P/N: </w:t>
      </w:r>
      <w:r w:rsidRPr="00387912">
        <w:rPr>
          <w:rFonts w:eastAsiaTheme="minorHAnsi"/>
          <w:i/>
          <w:iCs/>
          <w:kern w:val="2"/>
          <w:lang w:eastAsia="en-US"/>
          <w14:ligatures w14:val="standardContextual"/>
        </w:rPr>
        <w:t>LMIO-HWC1U-2402</w:t>
      </w:r>
      <w:r w:rsidRPr="00387912">
        <w:rPr>
          <w:rFonts w:eastAsiaTheme="minorHAnsi"/>
          <w:kern w:val="2"/>
          <w:lang w:eastAsia="en-US"/>
          <w14:ligatures w14:val="standardContextual"/>
        </w:rPr>
        <w:br/>
      </w:r>
    </w:p>
    <w:p w14:paraId="5065455F"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Rozměr: 1U</w:t>
      </w:r>
    </w:p>
    <w:p w14:paraId="58232BEC"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 xml:space="preserve">CPU: Intel </w:t>
      </w:r>
      <w:proofErr w:type="spellStart"/>
      <w:r w:rsidRPr="00387912">
        <w:rPr>
          <w:rFonts w:ascii="Arial" w:eastAsiaTheme="minorHAnsi" w:hAnsi="Arial"/>
          <w:kern w:val="2"/>
          <w14:ligatures w14:val="standardContextual"/>
        </w:rPr>
        <w:t>Xeon</w:t>
      </w:r>
      <w:proofErr w:type="spellEnd"/>
      <w:r w:rsidRPr="00387912">
        <w:rPr>
          <w:rFonts w:ascii="Arial" w:eastAsiaTheme="minorHAnsi" w:hAnsi="Arial"/>
          <w:kern w:val="2"/>
          <w14:ligatures w14:val="standardContextual"/>
        </w:rPr>
        <w:t xml:space="preserve"> 4C 2.60GHz</w:t>
      </w:r>
    </w:p>
    <w:p w14:paraId="5858D17A"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RAM: 16GB DDR5</w:t>
      </w:r>
    </w:p>
    <w:p w14:paraId="62691FDE"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 xml:space="preserve">SSD: 2x 1TB SSD </w:t>
      </w:r>
      <w:proofErr w:type="spellStart"/>
      <w:r w:rsidRPr="00387912">
        <w:rPr>
          <w:rFonts w:ascii="Arial" w:eastAsiaTheme="minorHAnsi" w:hAnsi="Arial"/>
          <w:kern w:val="2"/>
          <w14:ligatures w14:val="standardContextual"/>
        </w:rPr>
        <w:t>NVMe</w:t>
      </w:r>
      <w:proofErr w:type="spellEnd"/>
      <w:r w:rsidRPr="00387912">
        <w:rPr>
          <w:rFonts w:ascii="Arial" w:eastAsiaTheme="minorHAnsi" w:hAnsi="Arial"/>
          <w:kern w:val="2"/>
          <w14:ligatures w14:val="standardContextual"/>
        </w:rPr>
        <w:t>, RAID1</w:t>
      </w:r>
    </w:p>
    <w:p w14:paraId="75F86CB9"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Síťová karta: 1Gbps NIC Ethernet (duální)</w:t>
      </w:r>
    </w:p>
    <w:p w14:paraId="566FF6AF"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Napájení: 600W</w:t>
      </w:r>
    </w:p>
    <w:p w14:paraId="20576C9F"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eastAsiaTheme="minorHAnsi" w:hAnsi="Arial"/>
          <w:kern w:val="2"/>
          <w14:ligatures w14:val="standardContextual"/>
        </w:rPr>
        <w:t>IPMI</w:t>
      </w:r>
    </w:p>
    <w:p w14:paraId="54EEC975" w14:textId="77777777" w:rsidR="00F73717" w:rsidRPr="00387912" w:rsidRDefault="00F73717" w:rsidP="00F73717">
      <w:pPr>
        <w:pStyle w:val="Odstavecseseznamem"/>
        <w:numPr>
          <w:ilvl w:val="0"/>
          <w:numId w:val="35"/>
        </w:numPr>
        <w:spacing w:after="0" w:line="240" w:lineRule="auto"/>
        <w:jc w:val="left"/>
        <w:rPr>
          <w:rFonts w:ascii="Arial" w:hAnsi="Arial"/>
        </w:rPr>
      </w:pPr>
      <w:r w:rsidRPr="00387912">
        <w:rPr>
          <w:rFonts w:ascii="Arial" w:hAnsi="Arial"/>
        </w:rPr>
        <w:t>Založeno na Supermicro SYS-5019S-M</w:t>
      </w:r>
    </w:p>
    <w:p w14:paraId="67B36219" w14:textId="77777777" w:rsidR="00F73717" w:rsidRPr="00387912" w:rsidRDefault="00F73717" w:rsidP="00F244EC"/>
    <w:p w14:paraId="67C735B1" w14:textId="77777777" w:rsidR="00F73717" w:rsidRPr="00387912" w:rsidRDefault="00F73717" w:rsidP="00F244EC">
      <w:pPr>
        <w:pStyle w:val="Nadpis2"/>
      </w:pPr>
      <w:r w:rsidRPr="00387912">
        <w:t>Zpracování logů</w:t>
      </w:r>
    </w:p>
    <w:p w14:paraId="5F28847F" w14:textId="77777777" w:rsidR="00F73717" w:rsidRDefault="00F73717" w:rsidP="00F244EC"/>
    <w:p w14:paraId="6063B49F" w14:textId="799EE0F1" w:rsidR="00F73717" w:rsidRPr="00387912" w:rsidRDefault="00F73717" w:rsidP="00F244EC">
      <w:r w:rsidRPr="00387912">
        <w:t xml:space="preserve">Všechny přijímané logy budou v centrálním log managementu </w:t>
      </w:r>
      <w:proofErr w:type="spellStart"/>
      <w:r w:rsidRPr="00387912">
        <w:t>parsovány</w:t>
      </w:r>
      <w:proofErr w:type="spellEnd"/>
      <w:r w:rsidRPr="00387912">
        <w:t xml:space="preserve"> do schématu ECS (</w:t>
      </w:r>
      <w:proofErr w:type="spellStart"/>
      <w:r w:rsidRPr="00387912">
        <w:t>Elastic</w:t>
      </w:r>
      <w:proofErr w:type="spellEnd"/>
      <w:r w:rsidRPr="00387912">
        <w:t xml:space="preserve"> </w:t>
      </w:r>
      <w:proofErr w:type="spellStart"/>
      <w:r w:rsidRPr="00387912">
        <w:t>Common</w:t>
      </w:r>
      <w:proofErr w:type="spellEnd"/>
      <w:r w:rsidRPr="00387912">
        <w:t xml:space="preserve"> </w:t>
      </w:r>
      <w:proofErr w:type="spellStart"/>
      <w:r w:rsidRPr="00387912">
        <w:t>Schema</w:t>
      </w:r>
      <w:proofErr w:type="spellEnd"/>
      <w:r w:rsidRPr="00387912">
        <w:t xml:space="preserve">). </w:t>
      </w:r>
      <w:proofErr w:type="spellStart"/>
      <w:r w:rsidRPr="00387912">
        <w:t>Parsing</w:t>
      </w:r>
      <w:proofErr w:type="spellEnd"/>
      <w:r w:rsidRPr="00387912">
        <w:t xml:space="preserve"> bude realizován pomocí vestavěných </w:t>
      </w:r>
      <w:proofErr w:type="spellStart"/>
      <w:r w:rsidRPr="00387912">
        <w:t>parserů</w:t>
      </w:r>
      <w:proofErr w:type="spellEnd"/>
      <w:r w:rsidRPr="00387912">
        <w:t xml:space="preserve"> a pomocí </w:t>
      </w:r>
      <w:proofErr w:type="spellStart"/>
      <w:r w:rsidRPr="00387912">
        <w:t>parserů</w:t>
      </w:r>
      <w:proofErr w:type="spellEnd"/>
      <w:r w:rsidRPr="00387912">
        <w:t xml:space="preserve">, které budou vytvořeny pro zadavatele (zejména se bude jednat o </w:t>
      </w:r>
      <w:proofErr w:type="spellStart"/>
      <w:r w:rsidRPr="00387912">
        <w:t>parsery</w:t>
      </w:r>
      <w:proofErr w:type="spellEnd"/>
      <w:r w:rsidRPr="00387912">
        <w:t xml:space="preserve"> na aplikační úrovni). Zadavatel bude mít také možnost si vytvářet vlastní uživatelské </w:t>
      </w:r>
      <w:proofErr w:type="spellStart"/>
      <w:r w:rsidRPr="00387912">
        <w:t>parsery</w:t>
      </w:r>
      <w:proofErr w:type="spellEnd"/>
      <w:r w:rsidRPr="00387912">
        <w:t>.</w:t>
      </w:r>
    </w:p>
    <w:p w14:paraId="6C15121F" w14:textId="77777777" w:rsidR="00F73717" w:rsidRPr="00387912" w:rsidRDefault="00F73717" w:rsidP="00F244EC"/>
    <w:p w14:paraId="7F6531B5" w14:textId="77777777" w:rsidR="00F73717" w:rsidRPr="00387912" w:rsidRDefault="00F73717" w:rsidP="00F244EC">
      <w:r w:rsidRPr="00387912">
        <w:t>Podporované formáty logů jsou minimálně:</w:t>
      </w:r>
    </w:p>
    <w:p w14:paraId="6830F618"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Syslog</w:t>
      </w:r>
      <w:proofErr w:type="spellEnd"/>
      <w:r w:rsidRPr="00387912">
        <w:rPr>
          <w:rFonts w:ascii="Arial" w:hAnsi="Arial"/>
        </w:rPr>
        <w:t xml:space="preserve"> RFC 5424 (IEFT)</w:t>
      </w:r>
    </w:p>
    <w:p w14:paraId="395DF4F9"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Syslog</w:t>
      </w:r>
      <w:proofErr w:type="spellEnd"/>
      <w:r w:rsidRPr="00387912">
        <w:rPr>
          <w:rFonts w:ascii="Arial" w:hAnsi="Arial"/>
        </w:rPr>
        <w:t xml:space="preserve"> RFC 3164 (BSD)</w:t>
      </w:r>
    </w:p>
    <w:p w14:paraId="648BD0C4"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Syslog</w:t>
      </w:r>
      <w:proofErr w:type="spellEnd"/>
      <w:r w:rsidRPr="00387912">
        <w:rPr>
          <w:rFonts w:ascii="Arial" w:hAnsi="Arial"/>
        </w:rPr>
        <w:t xml:space="preserve"> RFC 3195 (BEEP profile)</w:t>
      </w:r>
    </w:p>
    <w:p w14:paraId="62D4E703"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Syslog</w:t>
      </w:r>
      <w:proofErr w:type="spellEnd"/>
      <w:r w:rsidRPr="00387912">
        <w:rPr>
          <w:rFonts w:ascii="Arial" w:hAnsi="Arial"/>
        </w:rPr>
        <w:t xml:space="preserve"> RFC 6587 (</w:t>
      </w:r>
      <w:proofErr w:type="spellStart"/>
      <w:r w:rsidRPr="00387912">
        <w:rPr>
          <w:rFonts w:ascii="Arial" w:hAnsi="Arial"/>
        </w:rPr>
        <w:t>Frames</w:t>
      </w:r>
      <w:proofErr w:type="spellEnd"/>
      <w:r w:rsidRPr="00387912">
        <w:rPr>
          <w:rFonts w:ascii="Arial" w:hAnsi="Arial"/>
        </w:rPr>
        <w:t xml:space="preserve"> </w:t>
      </w:r>
      <w:proofErr w:type="spellStart"/>
      <w:r w:rsidRPr="00387912">
        <w:rPr>
          <w:rFonts w:ascii="Arial" w:hAnsi="Arial"/>
        </w:rPr>
        <w:t>over</w:t>
      </w:r>
      <w:proofErr w:type="spellEnd"/>
      <w:r w:rsidRPr="00387912">
        <w:rPr>
          <w:rFonts w:ascii="Arial" w:hAnsi="Arial"/>
        </w:rPr>
        <w:t xml:space="preserve"> TCP)</w:t>
      </w:r>
    </w:p>
    <w:p w14:paraId="1CAF48F1"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Reliable</w:t>
      </w:r>
      <w:proofErr w:type="spellEnd"/>
      <w:r w:rsidRPr="00387912">
        <w:rPr>
          <w:rFonts w:ascii="Arial" w:hAnsi="Arial"/>
        </w:rPr>
        <w:t xml:space="preserve"> </w:t>
      </w:r>
      <w:proofErr w:type="spellStart"/>
      <w:r w:rsidRPr="00387912">
        <w:rPr>
          <w:rFonts w:ascii="Arial" w:hAnsi="Arial"/>
        </w:rPr>
        <w:t>Event</w:t>
      </w:r>
      <w:proofErr w:type="spellEnd"/>
      <w:r w:rsidRPr="00387912">
        <w:rPr>
          <w:rFonts w:ascii="Arial" w:hAnsi="Arial"/>
        </w:rPr>
        <w:t xml:space="preserve"> </w:t>
      </w:r>
      <w:proofErr w:type="spellStart"/>
      <w:r w:rsidRPr="00387912">
        <w:rPr>
          <w:rFonts w:ascii="Arial" w:hAnsi="Arial"/>
        </w:rPr>
        <w:t>Logging</w:t>
      </w:r>
      <w:proofErr w:type="spellEnd"/>
      <w:r w:rsidRPr="00387912">
        <w:rPr>
          <w:rFonts w:ascii="Arial" w:hAnsi="Arial"/>
        </w:rPr>
        <w:t xml:space="preserve"> </w:t>
      </w:r>
      <w:proofErr w:type="spellStart"/>
      <w:r w:rsidRPr="00387912">
        <w:rPr>
          <w:rFonts w:ascii="Arial" w:hAnsi="Arial"/>
        </w:rPr>
        <w:t>Protocol</w:t>
      </w:r>
      <w:proofErr w:type="spellEnd"/>
      <w:r w:rsidRPr="00387912">
        <w:rPr>
          <w:rFonts w:ascii="Arial" w:hAnsi="Arial"/>
        </w:rPr>
        <w:t xml:space="preserve"> (REPL), </w:t>
      </w:r>
      <w:proofErr w:type="spellStart"/>
      <w:r w:rsidRPr="00387912">
        <w:rPr>
          <w:rFonts w:ascii="Arial" w:hAnsi="Arial"/>
        </w:rPr>
        <w:t>including</w:t>
      </w:r>
      <w:proofErr w:type="spellEnd"/>
      <w:r w:rsidRPr="00387912">
        <w:rPr>
          <w:rFonts w:ascii="Arial" w:hAnsi="Arial"/>
        </w:rPr>
        <w:t xml:space="preserve"> SSL</w:t>
      </w:r>
    </w:p>
    <w:p w14:paraId="0B8DF9C8" w14:textId="77777777" w:rsidR="00F73717" w:rsidRPr="00387912" w:rsidRDefault="00F73717" w:rsidP="00F73717">
      <w:pPr>
        <w:pStyle w:val="Odstavecseseznamem"/>
        <w:numPr>
          <w:ilvl w:val="0"/>
          <w:numId w:val="36"/>
        </w:numPr>
        <w:spacing w:after="0" w:line="240" w:lineRule="auto"/>
        <w:rPr>
          <w:rFonts w:ascii="Arial" w:hAnsi="Arial"/>
        </w:rPr>
      </w:pPr>
      <w:r w:rsidRPr="00387912">
        <w:rPr>
          <w:rFonts w:ascii="Arial" w:hAnsi="Arial"/>
        </w:rPr>
        <w:t>Windows Event Log</w:t>
      </w:r>
    </w:p>
    <w:p w14:paraId="60B411EB" w14:textId="77777777" w:rsidR="00F73717" w:rsidRPr="00387912" w:rsidRDefault="00F73717" w:rsidP="00F73717">
      <w:pPr>
        <w:pStyle w:val="Odstavecseseznamem"/>
        <w:numPr>
          <w:ilvl w:val="0"/>
          <w:numId w:val="36"/>
        </w:numPr>
        <w:spacing w:after="0" w:line="240" w:lineRule="auto"/>
        <w:rPr>
          <w:rFonts w:ascii="Arial" w:hAnsi="Arial"/>
        </w:rPr>
      </w:pPr>
      <w:r w:rsidRPr="00387912">
        <w:rPr>
          <w:rFonts w:ascii="Arial" w:hAnsi="Arial"/>
        </w:rPr>
        <w:t>SNMP</w:t>
      </w:r>
    </w:p>
    <w:p w14:paraId="77206146"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ArcSight</w:t>
      </w:r>
      <w:proofErr w:type="spellEnd"/>
      <w:r w:rsidRPr="00387912">
        <w:rPr>
          <w:rFonts w:ascii="Arial" w:hAnsi="Arial"/>
        </w:rPr>
        <w:t xml:space="preserve"> CEF</w:t>
      </w:r>
    </w:p>
    <w:p w14:paraId="3040B2C4" w14:textId="77777777" w:rsidR="00F73717" w:rsidRPr="00387912" w:rsidRDefault="00F73717" w:rsidP="00F73717">
      <w:pPr>
        <w:pStyle w:val="Odstavecseseznamem"/>
        <w:numPr>
          <w:ilvl w:val="0"/>
          <w:numId w:val="36"/>
        </w:numPr>
        <w:spacing w:after="0" w:line="240" w:lineRule="auto"/>
        <w:rPr>
          <w:rFonts w:ascii="Arial" w:hAnsi="Arial"/>
        </w:rPr>
      </w:pPr>
      <w:r w:rsidRPr="00387912">
        <w:rPr>
          <w:rFonts w:ascii="Arial" w:hAnsi="Arial"/>
        </w:rPr>
        <w:t>LEEF</w:t>
      </w:r>
    </w:p>
    <w:p w14:paraId="3D16D81A" w14:textId="77777777" w:rsidR="00F73717" w:rsidRPr="00387912" w:rsidRDefault="00F73717" w:rsidP="00F73717">
      <w:pPr>
        <w:pStyle w:val="Odstavecseseznamem"/>
        <w:numPr>
          <w:ilvl w:val="0"/>
          <w:numId w:val="36"/>
        </w:numPr>
        <w:spacing w:after="0" w:line="240" w:lineRule="auto"/>
        <w:rPr>
          <w:rFonts w:ascii="Arial" w:hAnsi="Arial"/>
        </w:rPr>
      </w:pPr>
      <w:r w:rsidRPr="00387912">
        <w:rPr>
          <w:rFonts w:ascii="Arial" w:hAnsi="Arial"/>
        </w:rPr>
        <w:t>JSON</w:t>
      </w:r>
    </w:p>
    <w:p w14:paraId="306D418D" w14:textId="77777777" w:rsidR="00F73717" w:rsidRPr="00387912" w:rsidRDefault="00F73717" w:rsidP="00F73717">
      <w:pPr>
        <w:pStyle w:val="Odstavecseseznamem"/>
        <w:numPr>
          <w:ilvl w:val="0"/>
          <w:numId w:val="36"/>
        </w:numPr>
        <w:spacing w:after="0" w:line="240" w:lineRule="auto"/>
        <w:rPr>
          <w:rFonts w:ascii="Arial" w:hAnsi="Arial"/>
        </w:rPr>
      </w:pPr>
      <w:r w:rsidRPr="00387912">
        <w:rPr>
          <w:rFonts w:ascii="Arial" w:hAnsi="Arial"/>
        </w:rPr>
        <w:t>XML</w:t>
      </w:r>
    </w:p>
    <w:p w14:paraId="6A788B79" w14:textId="77777777" w:rsidR="00F73717" w:rsidRPr="00387912" w:rsidRDefault="00F73717" w:rsidP="00F73717">
      <w:pPr>
        <w:pStyle w:val="Odstavecseseznamem"/>
        <w:numPr>
          <w:ilvl w:val="0"/>
          <w:numId w:val="36"/>
        </w:numPr>
        <w:spacing w:after="0" w:line="240" w:lineRule="auto"/>
        <w:rPr>
          <w:rFonts w:ascii="Arial" w:hAnsi="Arial"/>
        </w:rPr>
      </w:pPr>
      <w:r w:rsidRPr="00387912">
        <w:rPr>
          <w:rFonts w:ascii="Arial" w:hAnsi="Arial"/>
        </w:rPr>
        <w:t>YAML</w:t>
      </w:r>
    </w:p>
    <w:p w14:paraId="2D8B8536" w14:textId="77777777" w:rsidR="00F73717" w:rsidRPr="00387912" w:rsidRDefault="00F73717" w:rsidP="00F73717">
      <w:pPr>
        <w:pStyle w:val="Odstavecseseznamem"/>
        <w:numPr>
          <w:ilvl w:val="0"/>
          <w:numId w:val="36"/>
        </w:numPr>
        <w:spacing w:after="0" w:line="240" w:lineRule="auto"/>
        <w:rPr>
          <w:rFonts w:ascii="Arial" w:hAnsi="Arial"/>
        </w:rPr>
      </w:pPr>
      <w:proofErr w:type="spellStart"/>
      <w:r w:rsidRPr="00387912">
        <w:rPr>
          <w:rFonts w:ascii="Arial" w:hAnsi="Arial"/>
        </w:rPr>
        <w:t>Avro</w:t>
      </w:r>
      <w:proofErr w:type="spellEnd"/>
    </w:p>
    <w:p w14:paraId="5C8243CE" w14:textId="77777777" w:rsidR="00F73717" w:rsidRPr="00387912" w:rsidRDefault="00F73717" w:rsidP="00F244EC"/>
    <w:p w14:paraId="0C7011DA" w14:textId="77777777" w:rsidR="00F73717" w:rsidRPr="00387912" w:rsidRDefault="00F73717" w:rsidP="00F244EC">
      <w:r w:rsidRPr="00387912">
        <w:t xml:space="preserve">Podporovaný transport logů (zejména pro </w:t>
      </w:r>
      <w:proofErr w:type="spellStart"/>
      <w:r w:rsidRPr="00387912">
        <w:t>Syslog</w:t>
      </w:r>
      <w:proofErr w:type="spellEnd"/>
      <w:r w:rsidRPr="00387912">
        <w:t>) je minimálně:</w:t>
      </w:r>
    </w:p>
    <w:p w14:paraId="42698DC5"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TCP</w:t>
      </w:r>
    </w:p>
    <w:p w14:paraId="66709388"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UDP</w:t>
      </w:r>
    </w:p>
    <w:p w14:paraId="07D8C7DD"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SSL/TLS</w:t>
      </w:r>
    </w:p>
    <w:p w14:paraId="22781BA4"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HTTP</w:t>
      </w:r>
    </w:p>
    <w:p w14:paraId="74C91873"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HTTPS</w:t>
      </w:r>
    </w:p>
    <w:p w14:paraId="61BBE49E"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WEC/WEF</w:t>
      </w:r>
    </w:p>
    <w:p w14:paraId="003E705F" w14:textId="77777777" w:rsidR="00F73717" w:rsidRPr="00387912" w:rsidRDefault="00F73717" w:rsidP="00F244EC"/>
    <w:p w14:paraId="7669A05C" w14:textId="77777777" w:rsidR="00F73717" w:rsidRPr="00387912" w:rsidRDefault="00F73717" w:rsidP="00F244EC">
      <w:r w:rsidRPr="00387912">
        <w:t>Vyčítání logů z API podporuje minimálně:</w:t>
      </w:r>
    </w:p>
    <w:p w14:paraId="4D39DDF0"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REST API</w:t>
      </w:r>
    </w:p>
    <w:p w14:paraId="40041349" w14:textId="77777777" w:rsidR="00F73717" w:rsidRPr="00387912" w:rsidRDefault="00F73717" w:rsidP="00F73717">
      <w:pPr>
        <w:pStyle w:val="Odstavecseseznamem"/>
        <w:numPr>
          <w:ilvl w:val="0"/>
          <w:numId w:val="37"/>
        </w:numPr>
        <w:spacing w:after="0" w:line="240" w:lineRule="auto"/>
        <w:rPr>
          <w:rFonts w:ascii="Arial" w:hAnsi="Arial"/>
        </w:rPr>
      </w:pPr>
      <w:r w:rsidRPr="00387912">
        <w:rPr>
          <w:rFonts w:ascii="Arial" w:hAnsi="Arial"/>
        </w:rPr>
        <w:t>SOAP</w:t>
      </w:r>
    </w:p>
    <w:p w14:paraId="77649BDA" w14:textId="77777777" w:rsidR="00F73717" w:rsidRPr="00387912" w:rsidRDefault="00F73717" w:rsidP="00F244EC"/>
    <w:p w14:paraId="69BBED35" w14:textId="77777777" w:rsidR="00F73717" w:rsidRPr="00387912" w:rsidRDefault="00F73717" w:rsidP="00F244EC">
      <w:r w:rsidRPr="00387912">
        <w:t>Vyčítání logů z databázových systémů je realizováno pomocí ODBC i JDBC.</w:t>
      </w:r>
    </w:p>
    <w:p w14:paraId="69880390" w14:textId="77777777" w:rsidR="00F73717" w:rsidRPr="00387912" w:rsidRDefault="00F73717" w:rsidP="00F244EC"/>
    <w:p w14:paraId="21FD8813" w14:textId="77777777" w:rsidR="00F73717" w:rsidRPr="00387912" w:rsidRDefault="00F73717" w:rsidP="00F244EC">
      <w:r w:rsidRPr="00387912">
        <w:lastRenderedPageBreak/>
        <w:t>Log kolektor nabízeného produktu podporuje vyčítání z textových souborů.</w:t>
      </w:r>
    </w:p>
    <w:p w14:paraId="165A15CD" w14:textId="77777777" w:rsidR="00F73717" w:rsidRPr="00387912" w:rsidRDefault="00F73717" w:rsidP="00F244EC"/>
    <w:p w14:paraId="1903053C" w14:textId="77777777" w:rsidR="00F73717" w:rsidRPr="00387912" w:rsidRDefault="00F73717" w:rsidP="00F244EC">
      <w:r w:rsidRPr="00387912">
        <w:t>Log kolektor nabízeného produktu odebírá logy z OS Windows pomocí WEC/WEF.</w:t>
      </w:r>
    </w:p>
    <w:p w14:paraId="23EC8546" w14:textId="77777777" w:rsidR="00F73717" w:rsidRPr="00387912" w:rsidRDefault="00F73717" w:rsidP="00F244EC"/>
    <w:p w14:paraId="43C183EE" w14:textId="77777777" w:rsidR="00F73717" w:rsidRPr="00387912" w:rsidRDefault="00F73717" w:rsidP="00F244EC">
      <w:r w:rsidRPr="00387912">
        <w:t>Produkt TeskaLabs LogMan.io podporuje jak bez-</w:t>
      </w:r>
      <w:proofErr w:type="spellStart"/>
      <w:r w:rsidRPr="00387912">
        <w:t>agentový</w:t>
      </w:r>
      <w:proofErr w:type="spellEnd"/>
      <w:r w:rsidRPr="00387912">
        <w:t xml:space="preserve"> sběr logů, tak i sběr logů pomocí agentů (např. </w:t>
      </w:r>
      <w:proofErr w:type="spellStart"/>
      <w:r w:rsidRPr="00387912">
        <w:t>Winlogbeat</w:t>
      </w:r>
      <w:proofErr w:type="spellEnd"/>
      <w:r w:rsidRPr="00387912">
        <w:t>).</w:t>
      </w:r>
    </w:p>
    <w:p w14:paraId="71EF0F75" w14:textId="77777777" w:rsidR="00F73717" w:rsidRPr="00387912" w:rsidRDefault="00F73717" w:rsidP="00F244EC"/>
    <w:p w14:paraId="7B30FF13" w14:textId="77777777" w:rsidR="00F73717" w:rsidRPr="00387912" w:rsidRDefault="00F73717" w:rsidP="00F244EC">
      <w:pPr>
        <w:pStyle w:val="Nadpis2"/>
      </w:pPr>
      <w:r w:rsidRPr="00387912">
        <w:t>Retence logů</w:t>
      </w:r>
    </w:p>
    <w:p w14:paraId="4E39E070" w14:textId="77777777" w:rsidR="00F73717" w:rsidRDefault="00F73717" w:rsidP="00F244EC"/>
    <w:p w14:paraId="21B67A9C" w14:textId="306FDB39" w:rsidR="00F73717" w:rsidRPr="00387912" w:rsidRDefault="00F73717" w:rsidP="00F244EC">
      <w:r w:rsidRPr="00387912">
        <w:t xml:space="preserve">Produkt </w:t>
      </w:r>
      <w:proofErr w:type="spellStart"/>
      <w:r w:rsidRPr="00387912">
        <w:t>TeskaLabs</w:t>
      </w:r>
      <w:proofErr w:type="spellEnd"/>
      <w:r w:rsidRPr="00387912">
        <w:t xml:space="preserve"> LogMan.io uchovává logy ve dvou komponentách: Archiv (pro dlouhodobou archivaci) a v indexovací databázi pro rychlý „plný“ přístup.</w:t>
      </w:r>
    </w:p>
    <w:p w14:paraId="708A6C24" w14:textId="77777777" w:rsidR="00F73717" w:rsidRPr="00387912" w:rsidRDefault="00F73717" w:rsidP="00F244EC"/>
    <w:p w14:paraId="09638722" w14:textId="77777777" w:rsidR="00F73717" w:rsidRPr="00387912" w:rsidRDefault="00F73717" w:rsidP="00F244EC">
      <w:r w:rsidRPr="00387912">
        <w:t>Navrhujeme realizovat celých 18 měsíců v dlouhodobém archivu s využitím komprese (95</w:t>
      </w:r>
      <w:r w:rsidRPr="00387912">
        <w:rPr>
          <w:lang w:val="en-US"/>
        </w:rPr>
        <w:t xml:space="preserve">% </w:t>
      </w:r>
      <w:r w:rsidRPr="00387912">
        <w:t>účinnost) a 3 měsíce (překryvné s 18ti měsíci archivu) plné dostupnosti v indexovací databázi.</w:t>
      </w:r>
    </w:p>
    <w:p w14:paraId="4A43E5F6" w14:textId="77777777" w:rsidR="00F73717" w:rsidRPr="00387912" w:rsidRDefault="00F73717" w:rsidP="00F244EC"/>
    <w:p w14:paraId="29D9FA91" w14:textId="77777777" w:rsidR="00F73717" w:rsidRPr="00387912" w:rsidRDefault="00F73717" w:rsidP="00F244EC">
      <w:pPr>
        <w:rPr>
          <w:lang w:val="en-US"/>
        </w:rPr>
      </w:pPr>
      <w:r w:rsidRPr="00387912">
        <w:t>Pro indexovací databázi navrhujeme 2x 30 TB úložného prostoru na Data HDD (úložiště s pomalým přístupem). Pro archiv pak dalších 2x 55 TB na Data HDD. Data HDD prostor je možné rozšiřovat přidáváním dalších HDD až do celkového počtu 12 ks v jednom uzlu (v nabídce je 6ks v jednom uzlu).</w:t>
      </w:r>
    </w:p>
    <w:p w14:paraId="2A6E4B3E" w14:textId="77777777" w:rsidR="00F73717" w:rsidRPr="00387912" w:rsidRDefault="00F73717" w:rsidP="00F244EC"/>
    <w:p w14:paraId="644956B3" w14:textId="77777777" w:rsidR="00F73717" w:rsidRPr="00387912" w:rsidRDefault="00F73717" w:rsidP="00F244EC">
      <w:r w:rsidRPr="00387912">
        <w:t xml:space="preserve">Logy v archivu jsou digitálně podepsány pomocí kryptografického algoritmu ECDSA, který plně odpovídá doporučením NÚKIB pro kryptografické prostředky uvedeným v „Doporučení v oblasti kryptografických prostředků, verze 3.0“. Digitální podpis zajišťuje, že logy (včetně jejich </w:t>
      </w:r>
      <w:proofErr w:type="spellStart"/>
      <w:r w:rsidRPr="00387912">
        <w:t>hashů</w:t>
      </w:r>
      <w:proofErr w:type="spellEnd"/>
      <w:r w:rsidRPr="00387912">
        <w:t>) nemohou být změněny ani smazány, čímž je garantována jejich integrita.</w:t>
      </w:r>
    </w:p>
    <w:p w14:paraId="6C8FEE50" w14:textId="77777777" w:rsidR="00F73717" w:rsidRPr="00387912" w:rsidRDefault="00F73717" w:rsidP="00F244EC"/>
    <w:p w14:paraId="68B6525E" w14:textId="77777777" w:rsidR="00F73717" w:rsidRPr="00387912" w:rsidRDefault="00F73717" w:rsidP="00F244EC">
      <w:r w:rsidRPr="00387912">
        <w:t xml:space="preserve">Každý log je ihned při vstupu do systému zařazen do specifického „datového proudu“, pro který je vypočítán </w:t>
      </w:r>
      <w:proofErr w:type="spellStart"/>
      <w:r w:rsidRPr="00387912">
        <w:t>hash</w:t>
      </w:r>
      <w:proofErr w:type="spellEnd"/>
      <w:r w:rsidRPr="00387912">
        <w:t xml:space="preserve"> (SHA-256). Tento datový proud je uložen na datovém úložišti ve časově ohraničených oddílech, přičemž každý oddíl je digitálně podepsán. Digitální podpis a podepsaná data se dále již nemění.</w:t>
      </w:r>
    </w:p>
    <w:p w14:paraId="3582E226" w14:textId="77777777" w:rsidR="00F73717" w:rsidRPr="00387912" w:rsidRDefault="00F73717" w:rsidP="00F244EC"/>
    <w:p w14:paraId="792AAB43" w14:textId="77777777" w:rsidR="00F73717" w:rsidRPr="00387912" w:rsidRDefault="00F73717" w:rsidP="00F244EC">
      <w:r w:rsidRPr="00387912">
        <w:t>Logy lze kdykoliv z archivu přehrát do indexovací databáze, např. za účelem hledání incidentu.</w:t>
      </w:r>
    </w:p>
    <w:p w14:paraId="74F912E9" w14:textId="77777777" w:rsidR="00F73717" w:rsidRPr="00387912" w:rsidRDefault="00F73717" w:rsidP="00F244EC"/>
    <w:p w14:paraId="1257724D" w14:textId="77777777" w:rsidR="00F73717" w:rsidRPr="00387912" w:rsidRDefault="00F73717" w:rsidP="00F244EC">
      <w:r w:rsidRPr="00387912">
        <w:t>Archiv i indexovací databáze bude nastavena na replikační faktor 2, tj. logy budou uloženy vždy ve dvou kopiích, ve dvou lokalitách.</w:t>
      </w:r>
    </w:p>
    <w:p w14:paraId="3FC8BEFA" w14:textId="77777777" w:rsidR="00F73717" w:rsidRPr="00387912" w:rsidRDefault="00F73717" w:rsidP="00F244EC"/>
    <w:p w14:paraId="13534FD8" w14:textId="77777777" w:rsidR="00F73717" w:rsidRPr="00387912" w:rsidRDefault="00F73717" w:rsidP="00F244EC">
      <w:pPr>
        <w:pStyle w:val="Nadpis2"/>
      </w:pPr>
      <w:r w:rsidRPr="00387912">
        <w:t>Uživatelské funkce</w:t>
      </w:r>
    </w:p>
    <w:p w14:paraId="2373A7AE" w14:textId="77777777" w:rsidR="00F73717" w:rsidRDefault="00F73717" w:rsidP="00F244EC"/>
    <w:p w14:paraId="7E2ACED5" w14:textId="1D641483" w:rsidR="00F73717" w:rsidRPr="00387912" w:rsidRDefault="00F73717" w:rsidP="00F244EC">
      <w:r w:rsidRPr="00387912">
        <w:t xml:space="preserve">Uložené a </w:t>
      </w:r>
      <w:proofErr w:type="spellStart"/>
      <w:r w:rsidRPr="00387912">
        <w:t>zparsované</w:t>
      </w:r>
      <w:proofErr w:type="spellEnd"/>
      <w:r w:rsidRPr="00387912">
        <w:t xml:space="preserve"> logy jsou uloženy v indexovací databázi, která umožňuje jednoduché i pokročilé vyhledávání v záznamech pomocí dotazu s použitím Booleovské logiky i regulárních výrazů. Indexovány jsou všechny pole, standardní i vlastní.</w:t>
      </w:r>
    </w:p>
    <w:p w14:paraId="4B4DB884" w14:textId="77777777" w:rsidR="00F73717" w:rsidRPr="00387912" w:rsidRDefault="00F73717" w:rsidP="00F244EC"/>
    <w:p w14:paraId="7FAC7272" w14:textId="77777777" w:rsidR="00F73717" w:rsidRPr="00387912" w:rsidRDefault="00F73717" w:rsidP="00F244EC">
      <w:r w:rsidRPr="00387912">
        <w:t>Produkt obsahuje komponentu pro reporting, pomocí kterého lze vytvářet nové reporty atd.</w:t>
      </w:r>
    </w:p>
    <w:p w14:paraId="15AF7F18" w14:textId="77777777" w:rsidR="00F73717" w:rsidRPr="00387912" w:rsidRDefault="00F73717" w:rsidP="00F244EC"/>
    <w:p w14:paraId="08AB82FB" w14:textId="77777777" w:rsidR="00F73717" w:rsidRPr="00387912" w:rsidRDefault="00F73717" w:rsidP="00F244EC">
      <w:r w:rsidRPr="00387912">
        <w:t xml:space="preserve">Produkt poskytuje funkce pro notifikace pomocí </w:t>
      </w:r>
      <w:proofErr w:type="spellStart"/>
      <w:r w:rsidRPr="00387912">
        <w:t>Syslog</w:t>
      </w:r>
      <w:proofErr w:type="spellEnd"/>
      <w:r w:rsidRPr="00387912">
        <w:t xml:space="preserve">, SNMP, emailu, </w:t>
      </w:r>
      <w:proofErr w:type="spellStart"/>
      <w:r w:rsidRPr="00387912">
        <w:t>Slack</w:t>
      </w:r>
      <w:proofErr w:type="spellEnd"/>
      <w:r w:rsidRPr="00387912">
        <w:t>, Microsoft Teams, API atd.</w:t>
      </w:r>
    </w:p>
    <w:p w14:paraId="36CC80B2" w14:textId="77777777" w:rsidR="00F73717" w:rsidRPr="00387912" w:rsidRDefault="00F73717" w:rsidP="00F244EC"/>
    <w:p w14:paraId="5E71F844" w14:textId="77777777" w:rsidR="00F73717" w:rsidRPr="00387912" w:rsidRDefault="00F73717" w:rsidP="00F244EC">
      <w:r w:rsidRPr="00387912">
        <w:t>Produkt upozorňuje na výpadky sběru logů z jednotlivých zdrojů.</w:t>
      </w:r>
    </w:p>
    <w:p w14:paraId="554E2D1B" w14:textId="77777777" w:rsidR="00F73717" w:rsidRPr="00387912" w:rsidRDefault="00F73717" w:rsidP="00F244EC"/>
    <w:p w14:paraId="33254DEF" w14:textId="77777777" w:rsidR="00F73717" w:rsidRPr="00387912" w:rsidRDefault="00F73717" w:rsidP="00F244EC">
      <w:pPr>
        <w:pStyle w:val="Nadpis2"/>
      </w:pPr>
      <w:r w:rsidRPr="00387912">
        <w:t>Další významné vlastnosti</w:t>
      </w:r>
    </w:p>
    <w:p w14:paraId="0BEAF0E8" w14:textId="77777777" w:rsidR="00F73717" w:rsidRDefault="00F73717" w:rsidP="00F244EC"/>
    <w:p w14:paraId="392B9D98" w14:textId="26F479A2" w:rsidR="00F73717" w:rsidRPr="00387912" w:rsidRDefault="00F73717" w:rsidP="00F244EC">
      <w:r w:rsidRPr="00387912">
        <w:t xml:space="preserve">Produkt </w:t>
      </w:r>
      <w:proofErr w:type="spellStart"/>
      <w:r w:rsidRPr="00387912">
        <w:t>TeskaLabs</w:t>
      </w:r>
      <w:proofErr w:type="spellEnd"/>
      <w:r w:rsidRPr="00387912">
        <w:t xml:space="preserve"> LogMan.io obsahuje tzv. systémového </w:t>
      </w:r>
      <w:proofErr w:type="spellStart"/>
      <w:r w:rsidRPr="00387912">
        <w:t>tenanta</w:t>
      </w:r>
      <w:proofErr w:type="spellEnd"/>
      <w:r w:rsidRPr="00387912">
        <w:t>, tj. logický prostor, kde jsou sbírány logy z vlastních technologií TeskaLabs LogMan.io a také je zde k dispozici detailní provozní telemetrie.</w:t>
      </w:r>
    </w:p>
    <w:p w14:paraId="5949ACE7" w14:textId="77777777" w:rsidR="00F73717" w:rsidRPr="00387912" w:rsidRDefault="00F73717" w:rsidP="00F244EC"/>
    <w:p w14:paraId="7A7B0E34" w14:textId="77777777" w:rsidR="00F73717" w:rsidRPr="00387912" w:rsidRDefault="00F73717" w:rsidP="00F244EC">
      <w:r w:rsidRPr="00387912">
        <w:t xml:space="preserve">Produkt TeskaLabs LogMan.io poskytuje rozsáhle REST API, které obsahuje i automatizovanou dokumentaci jeho funkcí. Toto API je možné použít pro integraci se systémy třetích stran. Toto REST API je chráněno pomocí zabudované </w:t>
      </w:r>
      <w:proofErr w:type="spellStart"/>
      <w:r w:rsidRPr="00387912">
        <w:t>OAuth</w:t>
      </w:r>
      <w:proofErr w:type="spellEnd"/>
      <w:r w:rsidRPr="00387912">
        <w:t xml:space="preserve"> 2 komponenty.</w:t>
      </w:r>
    </w:p>
    <w:p w14:paraId="5DDCDD7F" w14:textId="77777777" w:rsidR="00F73717" w:rsidRPr="00387912" w:rsidRDefault="00F73717" w:rsidP="00F244EC"/>
    <w:p w14:paraId="7D2A2DAB" w14:textId="77777777" w:rsidR="00F73717" w:rsidRPr="00387912" w:rsidRDefault="00F73717" w:rsidP="00F244EC">
      <w:r w:rsidRPr="00387912">
        <w:t>Řešení je možné pomocí komponenty „integrační služba“ napojit na SIEM (a další systémy) bez ztráty logů a bez nutnosti rozšiřovat licenci i bez potřeby významné rekonfigurace Systému.</w:t>
      </w:r>
    </w:p>
    <w:p w14:paraId="562705D6" w14:textId="77777777" w:rsidR="00F73717" w:rsidRPr="00387912" w:rsidRDefault="00F73717" w:rsidP="00F244EC"/>
    <w:p w14:paraId="3217C13A" w14:textId="77777777" w:rsidR="00F73717" w:rsidRPr="00387912" w:rsidRDefault="00F73717" w:rsidP="00F244EC">
      <w:r w:rsidRPr="00387912">
        <w:t>Produkt TeskaLabs LogMan.io ukládá v klíčových fázích zpracování logy do vyrovnávací paměti (</w:t>
      </w:r>
      <w:proofErr w:type="spellStart"/>
      <w:r w:rsidRPr="00387912">
        <w:t>Apache</w:t>
      </w:r>
      <w:proofErr w:type="spellEnd"/>
      <w:r w:rsidRPr="00387912">
        <w:t xml:space="preserve"> Kafka). Toto umožňuje flexibilní reakce na výkonnostní špičky bez ztráty logů a zároveň rovnoměrnou distribuci zátěže v clusteru.</w:t>
      </w:r>
    </w:p>
    <w:p w14:paraId="545CA9C8" w14:textId="77777777" w:rsidR="00F73717" w:rsidRPr="00387912" w:rsidRDefault="00F73717" w:rsidP="00F244EC"/>
    <w:p w14:paraId="01EA4416" w14:textId="77777777" w:rsidR="00F73717" w:rsidRPr="00387912" w:rsidRDefault="00F73717" w:rsidP="00F244EC">
      <w:r w:rsidRPr="00387912">
        <w:t>Produkt TeskaLabs LogMan.io je tzv. otevřený systém. Tj. je možné ho snadno integrovat s různými zdroji, kontextovými informacemi a dalšími technologiemi, dle požadavku provozovatele.</w:t>
      </w:r>
    </w:p>
    <w:p w14:paraId="1342BF16" w14:textId="77777777" w:rsidR="00F73717" w:rsidRPr="00387912" w:rsidRDefault="00F73717" w:rsidP="00F244EC"/>
    <w:p w14:paraId="02A9603A" w14:textId="77777777" w:rsidR="00F73717" w:rsidRPr="00387912" w:rsidRDefault="00F73717" w:rsidP="00F244EC">
      <w:r w:rsidRPr="00387912">
        <w:t>Produkt TeskaLabs LogMan.io poskytuje uživatelské funkce pro provádění analýz, reportingů a diagnostiky.</w:t>
      </w:r>
    </w:p>
    <w:p w14:paraId="36DD4226" w14:textId="77777777" w:rsidR="00F73717" w:rsidRPr="00387912" w:rsidRDefault="00F73717" w:rsidP="00F244EC"/>
    <w:p w14:paraId="613F84AC" w14:textId="77777777" w:rsidR="00F73717" w:rsidRPr="00387912" w:rsidRDefault="00F73717" w:rsidP="00F244EC">
      <w:r w:rsidRPr="00387912">
        <w:t>Produkt TeskaLabs LogMan.io poskytuje webové rozhraní pro správu všech komponent a administrativních funkcí. Produkt upozorňuje uživatele v případě provozních problémů.</w:t>
      </w:r>
    </w:p>
    <w:p w14:paraId="5CD1954C" w14:textId="77777777" w:rsidR="00F73717" w:rsidRPr="00387912" w:rsidRDefault="00F73717" w:rsidP="00F244EC"/>
    <w:p w14:paraId="6F596424" w14:textId="77777777" w:rsidR="00F73717" w:rsidRPr="00387912" w:rsidRDefault="00F73717" w:rsidP="00F244EC">
      <w:r w:rsidRPr="00387912">
        <w:t xml:space="preserve">Konfigurace i obsah je v systému </w:t>
      </w:r>
      <w:proofErr w:type="spellStart"/>
      <w:r w:rsidRPr="00387912">
        <w:t>verzován</w:t>
      </w:r>
      <w:proofErr w:type="spellEnd"/>
      <w:r w:rsidRPr="00387912">
        <w:t xml:space="preserve"> tak, aby bylo možné se vracet k předchozím nastavením.</w:t>
      </w:r>
    </w:p>
    <w:p w14:paraId="5363A99F" w14:textId="77777777" w:rsidR="00F73717" w:rsidRPr="00387912" w:rsidRDefault="00F73717" w:rsidP="00F244EC"/>
    <w:p w14:paraId="316F0BDC" w14:textId="77777777" w:rsidR="00F73717" w:rsidRPr="00387912" w:rsidRDefault="00F73717" w:rsidP="00F244EC">
      <w:r w:rsidRPr="00387912">
        <w:t>Systém umožňuje uživatelsky definované zálohování jednotlivých "</w:t>
      </w:r>
      <w:proofErr w:type="spellStart"/>
      <w:r w:rsidRPr="00387912">
        <w:t>logspace</w:t>
      </w:r>
      <w:proofErr w:type="spellEnd"/>
      <w:r w:rsidRPr="00387912">
        <w:t>" a odděluje zálohy konfiguračních souborů od datových, čímž se zvyšuje bezpečnost a efektivita správy záloh. Tato možnost poskytuje flexibilní přístup k zálohování různých částí systému.</w:t>
      </w:r>
    </w:p>
    <w:p w14:paraId="0C26BB43" w14:textId="77777777" w:rsidR="00F73717" w:rsidRPr="00387912" w:rsidRDefault="00F73717" w:rsidP="00F244EC"/>
    <w:p w14:paraId="44EA9FA1" w14:textId="77777777" w:rsidR="00F73717" w:rsidRPr="00387912" w:rsidRDefault="00F73717" w:rsidP="00F244EC">
      <w:r w:rsidRPr="00387912">
        <w:t>Nabízený produkt umožňuje plně konfigurovatelnou archivaci dat do souborů podle nastavené retenční politiky, která splňuje všechny požadavky zadávací dokumentace. Uživatelé mohou kdykoli načíst archivovaná data zpět do systému a efektivně pracovat s historickými záznamy. Každý "</w:t>
      </w:r>
      <w:proofErr w:type="spellStart"/>
      <w:r w:rsidRPr="00387912">
        <w:t>logspace</w:t>
      </w:r>
      <w:proofErr w:type="spellEnd"/>
      <w:r w:rsidRPr="00387912">
        <w:t>" může mít individuálně nastavenou retenční politiku.</w:t>
      </w:r>
    </w:p>
    <w:p w14:paraId="77FAB65B" w14:textId="77777777" w:rsidR="00F73717" w:rsidRPr="00387912" w:rsidRDefault="00F73717" w:rsidP="00F244EC"/>
    <w:p w14:paraId="6832BD36" w14:textId="77777777" w:rsidR="00F73717" w:rsidRPr="00387912" w:rsidRDefault="00F73717" w:rsidP="00F244EC">
      <w:r w:rsidRPr="00387912">
        <w:t>Produkt nabízí možnost nastavení přístupových práv uživatelům dle systémových filtrů, které prochází napříč různými "</w:t>
      </w:r>
      <w:proofErr w:type="spellStart"/>
      <w:r w:rsidRPr="00387912">
        <w:t>logspace</w:t>
      </w:r>
      <w:proofErr w:type="spellEnd"/>
      <w:r w:rsidRPr="00387912">
        <w:t>". Toto řešení zajišťuje bezpečný a přehledný přístup k datům na základě definovaných pravidel a kritérií.</w:t>
      </w:r>
    </w:p>
    <w:p w14:paraId="7D91C011" w14:textId="77777777" w:rsidR="00F73717" w:rsidRPr="00387912" w:rsidRDefault="00F73717" w:rsidP="00F244EC"/>
    <w:p w14:paraId="5B824B41" w14:textId="77777777" w:rsidR="00F73717" w:rsidRPr="00387912" w:rsidRDefault="00F73717" w:rsidP="00F244EC">
      <w:r w:rsidRPr="00387912">
        <w:t>Produkt podporuje integraci s adresářovými systémy Microsoft AD/LDAP pro autentizaci a autorizaci uživatelů. Systém je navržen tak, aby zahrnoval funkce SSO (Single Sign-On) a vícefaktorové autentizace, což zajišťuje maximální úroveň zabezpečení a snadnost správy uživatelů.</w:t>
      </w:r>
    </w:p>
    <w:p w14:paraId="308DD8DA" w14:textId="77777777" w:rsidR="00F73717" w:rsidRPr="00387912" w:rsidRDefault="00F73717" w:rsidP="00F244EC"/>
    <w:p w14:paraId="4CC4EDAC" w14:textId="77777777" w:rsidR="00F73717" w:rsidRPr="00387912" w:rsidRDefault="00F73717" w:rsidP="00F244EC">
      <w:r w:rsidRPr="00387912">
        <w:t>Hesla pro lokální účty uložená v produktu jsou šifrována kryptografickými algoritmy, které splňují všechny platné požadavky NÚKIB. Tento přístup zajišťuje bezpečné uložení a správu citlivých informací.</w:t>
      </w:r>
    </w:p>
    <w:p w14:paraId="39DECE74" w14:textId="77777777" w:rsidR="00F73717" w:rsidRPr="00387912" w:rsidRDefault="00F73717" w:rsidP="00F244EC"/>
    <w:p w14:paraId="33A3125B" w14:textId="77777777" w:rsidR="00F73717" w:rsidRPr="00387912" w:rsidRDefault="00F73717" w:rsidP="00F244EC">
      <w:r w:rsidRPr="00387912">
        <w:t xml:space="preserve">Nabízený produkt umožňuje vykonávat akce na základě přijatých logů. Umožňujeme zasílání e-mailů, přeposílání událostí protokolem </w:t>
      </w:r>
      <w:proofErr w:type="spellStart"/>
      <w:r w:rsidRPr="00387912">
        <w:t>syslog</w:t>
      </w:r>
      <w:proofErr w:type="spellEnd"/>
      <w:r w:rsidRPr="00387912">
        <w:t>, a rozšíření kontextu událostí, což zajistí rychlé a efektivní reakce na důležité události.</w:t>
      </w:r>
    </w:p>
    <w:p w14:paraId="1203FB36" w14:textId="77777777" w:rsidR="00F73717" w:rsidRPr="00387912" w:rsidRDefault="00F73717" w:rsidP="00F244EC"/>
    <w:p w14:paraId="3DC90B67" w14:textId="77777777" w:rsidR="00F73717" w:rsidRPr="00387912" w:rsidRDefault="00F73717" w:rsidP="00F244EC">
      <w:r w:rsidRPr="00387912">
        <w:t xml:space="preserve">Nabízený produkt poskytuje možnost </w:t>
      </w:r>
      <w:proofErr w:type="spellStart"/>
      <w:r w:rsidRPr="00387912">
        <w:t>nízkoúrovňové</w:t>
      </w:r>
      <w:proofErr w:type="spellEnd"/>
      <w:r w:rsidRPr="00387912">
        <w:t xml:space="preserve"> korelace událostí, což umožňuje vytvoření výkonného a flexibilního </w:t>
      </w:r>
      <w:proofErr w:type="spellStart"/>
      <w:r w:rsidRPr="00387912">
        <w:t>alertingu</w:t>
      </w:r>
      <w:proofErr w:type="spellEnd"/>
      <w:r w:rsidRPr="00387912">
        <w:t>, který dokáže rychle upozornit na důležité situace v rámci systému.</w:t>
      </w:r>
    </w:p>
    <w:p w14:paraId="64C73E84" w14:textId="77777777" w:rsidR="00F73717" w:rsidRPr="00387912" w:rsidRDefault="00F73717" w:rsidP="00F244EC"/>
    <w:p w14:paraId="4AB62E76" w14:textId="77777777" w:rsidR="00F73717" w:rsidRPr="00387912" w:rsidRDefault="00F73717" w:rsidP="00F244EC">
      <w:r w:rsidRPr="00387912">
        <w:lastRenderedPageBreak/>
        <w:t>Uživatelé mohou v nabízeném produktu snadno vytvořit a uložit vlastní dashboardy a reporty dle svých potřeb, včetně možnosti nastavení pravidelného automatizovaného odesílání reportů e-mailem. Toto usnadňuje přehled o aktivitách v systému a zajišťuje aktuální informace pro rozhodování.</w:t>
      </w:r>
    </w:p>
    <w:p w14:paraId="4A213CE8" w14:textId="77777777" w:rsidR="00F73717" w:rsidRPr="00387912" w:rsidRDefault="00F73717" w:rsidP="00F244EC"/>
    <w:p w14:paraId="782A7A87" w14:textId="77777777" w:rsidR="00F73717" w:rsidRPr="00387912" w:rsidRDefault="00F73717" w:rsidP="00F244EC">
      <w:r w:rsidRPr="00387912">
        <w:t>Nabízený produkt je vybaven funkcí pro porovnání neobvyklého počtu událostí oproti historickým údajům (base line analýza). To umožňuje rychle identifikovat anomálie a neobvyklé aktivity v rámci monitorovaných událostí.</w:t>
      </w:r>
    </w:p>
    <w:p w14:paraId="10AB7C9D" w14:textId="77777777" w:rsidR="00F73717" w:rsidRPr="00387912" w:rsidRDefault="00F73717" w:rsidP="00F244EC"/>
    <w:p w14:paraId="1DD85859" w14:textId="77777777" w:rsidR="00F73717" w:rsidRPr="00387912" w:rsidRDefault="00F73717" w:rsidP="00F244EC">
      <w:r w:rsidRPr="00387912">
        <w:t>Nabízený produkt podporuje i napojení na aplikační úroveň, čímž umožňuje rozšíření monitoringu a zabezpečení i na úroveň aplikací.</w:t>
      </w:r>
    </w:p>
    <w:p w14:paraId="0FC2027C" w14:textId="77777777" w:rsidR="00F73717" w:rsidRPr="00387912" w:rsidRDefault="00F73717" w:rsidP="00F244EC"/>
    <w:p w14:paraId="20E612B6" w14:textId="77777777" w:rsidR="00F73717" w:rsidRPr="00387912" w:rsidRDefault="00F73717" w:rsidP="00F244EC">
      <w:r w:rsidRPr="00387912">
        <w:t>Produkt i dokumentace je v českém a anglickém jazyce.</w:t>
      </w:r>
    </w:p>
    <w:p w14:paraId="27F0BFF8" w14:textId="77777777" w:rsidR="00F73717" w:rsidRDefault="00F73717" w:rsidP="00F73717">
      <w:pPr>
        <w:pStyle w:val="Nadpis1"/>
        <w:numPr>
          <w:ilvl w:val="0"/>
          <w:numId w:val="0"/>
        </w:numPr>
        <w:jc w:val="both"/>
      </w:pPr>
    </w:p>
    <w:p w14:paraId="3568846B" w14:textId="152AD9C3" w:rsidR="00F73717" w:rsidRPr="00387912" w:rsidRDefault="00F73717" w:rsidP="00F73717">
      <w:pPr>
        <w:pStyle w:val="Nadpis1"/>
        <w:numPr>
          <w:ilvl w:val="0"/>
          <w:numId w:val="0"/>
        </w:numPr>
        <w:jc w:val="both"/>
      </w:pPr>
      <w:r w:rsidRPr="00387912">
        <w:t>Podpora výrobce</w:t>
      </w:r>
    </w:p>
    <w:p w14:paraId="0010B072" w14:textId="77777777" w:rsidR="00F73717" w:rsidRDefault="00F73717" w:rsidP="00F244EC">
      <w:pPr>
        <w:pStyle w:val="Nadpis2"/>
      </w:pPr>
    </w:p>
    <w:p w14:paraId="05ACCE79" w14:textId="5A01546D" w:rsidR="00F73717" w:rsidRPr="00387912" w:rsidRDefault="00F73717" w:rsidP="00F244EC">
      <w:pPr>
        <w:pStyle w:val="Nadpis2"/>
      </w:pPr>
      <w:r w:rsidRPr="00387912">
        <w:t>Softwarové komponenty</w:t>
      </w:r>
    </w:p>
    <w:p w14:paraId="0CFA9431" w14:textId="77777777" w:rsidR="00F73717" w:rsidRDefault="00F73717" w:rsidP="00F244EC"/>
    <w:p w14:paraId="5179A404" w14:textId="1B4DA689" w:rsidR="00F73717" w:rsidRPr="00387912" w:rsidRDefault="00F73717" w:rsidP="00F244EC">
      <w:r w:rsidRPr="00387912">
        <w:t xml:space="preserve">Výrobce (společnost </w:t>
      </w:r>
      <w:proofErr w:type="spellStart"/>
      <w:r w:rsidRPr="00387912">
        <w:t>TeskaLabs</w:t>
      </w:r>
      <w:proofErr w:type="spellEnd"/>
      <w:r w:rsidRPr="00387912">
        <w:t>) pro SW komponenty poskytuje podporu v režimu 8/5, tj. v pracovní dobu 9-17 od pondělí do pátku, v pracovní dny dle českého kalendáře.</w:t>
      </w:r>
    </w:p>
    <w:p w14:paraId="4295FFCD" w14:textId="77777777" w:rsidR="00F73717" w:rsidRPr="00387912" w:rsidRDefault="00F73717" w:rsidP="00F244EC">
      <w:r w:rsidRPr="00387912">
        <w:t>Reakce na nahlášený problém je do dvou hodin.</w:t>
      </w:r>
    </w:p>
    <w:p w14:paraId="0F8326DB" w14:textId="77777777" w:rsidR="00F73717" w:rsidRPr="00387912" w:rsidRDefault="00F73717" w:rsidP="00F244EC">
      <w:r w:rsidRPr="00387912">
        <w:t>Vyřešení katastrofálního (</w:t>
      </w:r>
      <w:proofErr w:type="spellStart"/>
      <w:r w:rsidRPr="00387912">
        <w:t>catastrophic</w:t>
      </w:r>
      <w:proofErr w:type="spellEnd"/>
      <w:r w:rsidRPr="00387912">
        <w:t>) problému do 8 hodin, dále pak dle klasifikace problému: vážný (major) do 48 hodin, střední (</w:t>
      </w:r>
      <w:proofErr w:type="spellStart"/>
      <w:r w:rsidRPr="00387912">
        <w:t>moderate</w:t>
      </w:r>
      <w:proofErr w:type="spellEnd"/>
      <w:r w:rsidRPr="00387912">
        <w:t>) do 5ti dnu, drobný (minor) do 2 týdnu a nedůležitý (</w:t>
      </w:r>
      <w:proofErr w:type="spellStart"/>
      <w:r w:rsidRPr="00387912">
        <w:t>Insignificant</w:t>
      </w:r>
      <w:proofErr w:type="spellEnd"/>
      <w:r w:rsidRPr="00387912">
        <w:t>) do 1 měsíce.</w:t>
      </w:r>
    </w:p>
    <w:p w14:paraId="357648B2" w14:textId="77777777" w:rsidR="00F73717" w:rsidRPr="00387912" w:rsidRDefault="00F73717" w:rsidP="00F244EC"/>
    <w:p w14:paraId="15CFA3CB" w14:textId="77777777" w:rsidR="00F73717" w:rsidRPr="00387912" w:rsidRDefault="00F73717" w:rsidP="00F244EC">
      <w:r w:rsidRPr="00387912">
        <w:t>Katastrofický problém je definován jako kompletní nedostupnost služby.</w:t>
      </w:r>
    </w:p>
    <w:p w14:paraId="59CB4F07" w14:textId="77777777" w:rsidR="00F73717" w:rsidRPr="00387912" w:rsidRDefault="00F73717" w:rsidP="00F244EC">
      <w:r w:rsidRPr="00387912">
        <w:t>Vážný problém má velký dopad na funkcionalitou služby, výkon služby je výrazně snížena, hrozí nedostupnost clusteru.</w:t>
      </w:r>
    </w:p>
    <w:p w14:paraId="67A3A6CB" w14:textId="77777777" w:rsidR="00F73717" w:rsidRPr="00387912" w:rsidRDefault="00F73717" w:rsidP="00F244EC">
      <w:r w:rsidRPr="00387912">
        <w:t>Střední problém znamená, že funkcionalita není ohrožena, ale dochází k snížení výkonu služby, nehrozí nedostupnost clusteru.</w:t>
      </w:r>
    </w:p>
    <w:p w14:paraId="0C429F21" w14:textId="77777777" w:rsidR="00F73717" w:rsidRPr="00387912" w:rsidRDefault="00F73717" w:rsidP="00F244EC">
      <w:r w:rsidRPr="00387912">
        <w:t>Drobný problém nemá dopad na funkcionalitu ani výkon služby.</w:t>
      </w:r>
    </w:p>
    <w:p w14:paraId="72DF5F3F" w14:textId="77777777" w:rsidR="00F73717" w:rsidRPr="00387912" w:rsidRDefault="00F73717" w:rsidP="00F244EC">
      <w:r w:rsidRPr="00387912">
        <w:t xml:space="preserve">Nedůležitý problém má charakter kosmetické </w:t>
      </w:r>
      <w:proofErr w:type="spellStart"/>
      <w:r w:rsidRPr="00387912">
        <w:t>zavady</w:t>
      </w:r>
      <w:proofErr w:type="spellEnd"/>
      <w:r w:rsidRPr="00387912">
        <w:t xml:space="preserve"> na uživatelském rozhraní nebo nevýznamné konfigurační změny.</w:t>
      </w:r>
    </w:p>
    <w:p w14:paraId="7E55DECE" w14:textId="77777777" w:rsidR="00F73717" w:rsidRPr="00387912" w:rsidRDefault="00F73717" w:rsidP="00F244EC"/>
    <w:p w14:paraId="3F518CD5" w14:textId="77777777" w:rsidR="00F73717" w:rsidRPr="00387912" w:rsidRDefault="00F73717" w:rsidP="00F244EC">
      <w:r w:rsidRPr="00387912">
        <w:t>Výrobce poskytuje nepřetržitou technickou podporu prostřednictvím telefonu, e-mailu nebo online chatu.</w:t>
      </w:r>
    </w:p>
    <w:p w14:paraId="369494EE" w14:textId="77777777" w:rsidR="00F73717" w:rsidRPr="00387912" w:rsidRDefault="00F73717" w:rsidP="00F244EC">
      <w:r w:rsidRPr="00387912">
        <w:t>Technická podpora zahrnuje diagnostiku problémů, konzultace a doporučení ohledně údržby.</w:t>
      </w:r>
    </w:p>
    <w:p w14:paraId="7D224839" w14:textId="77777777" w:rsidR="00F73717" w:rsidRPr="00387912" w:rsidRDefault="00F73717" w:rsidP="00F244EC"/>
    <w:p w14:paraId="2739A3C7" w14:textId="77777777" w:rsidR="00F73717" w:rsidRPr="00387912" w:rsidRDefault="00F73717" w:rsidP="00F244EC">
      <w:pPr>
        <w:pStyle w:val="Nadpis2"/>
        <w:jc w:val="both"/>
      </w:pPr>
      <w:r w:rsidRPr="00387912">
        <w:t>Hardwarové komponenty</w:t>
      </w:r>
    </w:p>
    <w:p w14:paraId="05125ED8" w14:textId="77777777" w:rsidR="00F73717" w:rsidRDefault="00F73717" w:rsidP="00F244EC"/>
    <w:p w14:paraId="694CC083" w14:textId="0413C251" w:rsidR="00F73717" w:rsidRPr="00387912" w:rsidRDefault="00F73717" w:rsidP="00F244EC">
      <w:r w:rsidRPr="00387912">
        <w:t>Podpora pro hardwarové komponenty je v režimu NBD (</w:t>
      </w:r>
      <w:proofErr w:type="spellStart"/>
      <w:r w:rsidRPr="00387912">
        <w:t>Next</w:t>
      </w:r>
      <w:proofErr w:type="spellEnd"/>
      <w:r w:rsidRPr="00387912">
        <w:t xml:space="preserve"> Business </w:t>
      </w:r>
      <w:proofErr w:type="spellStart"/>
      <w:r w:rsidRPr="00387912">
        <w:t>Day</w:t>
      </w:r>
      <w:proofErr w:type="spellEnd"/>
      <w:r w:rsidRPr="00387912">
        <w:t>). Reakční doba platí pro pracovní dny od pondělí do pátku, mimo státní svátky. Oprava nebo výměna vadných komponent bude provedena v co nejkratší možné době, nejpozději však do 24 hodin od prvotní reakce na nahlášený problém. Výrobce zajišťuje dostupnost všech potřebných náhradních dílů pro rychlou opravu zařízení po celou dobu trvání smlouvy. V případě, že náhradní díly nejsou okamžitě dostupné, výrobce zajistí dočasnou náhradní komponentu srovnatelných parametrů. Výrobce poskytuje nepřetržitou technickou podporu prostřednictvím telefonu, e-mailu nebo online chatu.</w:t>
      </w:r>
    </w:p>
    <w:p w14:paraId="40825CC6" w14:textId="77777777" w:rsidR="00F73717" w:rsidRPr="00387912" w:rsidRDefault="00F73717" w:rsidP="00F244EC">
      <w:r w:rsidRPr="00387912">
        <w:t>Technická podpora zahrnuje diagnostiku problémů, konzultace a doporučení ohledně údržby a optimalizace HW komponent.</w:t>
      </w:r>
    </w:p>
    <w:p w14:paraId="642DE315" w14:textId="77777777" w:rsidR="00F73717" w:rsidRPr="00387912" w:rsidRDefault="00F73717" w:rsidP="00F244EC"/>
    <w:p w14:paraId="6C8EEB45" w14:textId="77777777" w:rsidR="00F73717" w:rsidRDefault="00F73717" w:rsidP="00F73717">
      <w:pPr>
        <w:pStyle w:val="Nadpis1"/>
        <w:numPr>
          <w:ilvl w:val="0"/>
          <w:numId w:val="0"/>
        </w:numPr>
        <w:jc w:val="both"/>
      </w:pPr>
    </w:p>
    <w:p w14:paraId="7B31C944" w14:textId="77777777" w:rsidR="00F73717" w:rsidRDefault="00F73717" w:rsidP="00F73717">
      <w:pPr>
        <w:pStyle w:val="Nadpis1"/>
        <w:numPr>
          <w:ilvl w:val="0"/>
          <w:numId w:val="0"/>
        </w:numPr>
        <w:jc w:val="both"/>
      </w:pPr>
    </w:p>
    <w:p w14:paraId="4F6D7D96" w14:textId="41E4A243" w:rsidR="00F73717" w:rsidRPr="00387912" w:rsidRDefault="00F73717" w:rsidP="00F73717">
      <w:pPr>
        <w:pStyle w:val="Nadpis1"/>
        <w:numPr>
          <w:ilvl w:val="0"/>
          <w:numId w:val="0"/>
        </w:numPr>
        <w:jc w:val="both"/>
      </w:pPr>
      <w:r w:rsidRPr="00387912">
        <w:t>Původ produktu</w:t>
      </w:r>
    </w:p>
    <w:p w14:paraId="54520CCF" w14:textId="77777777" w:rsidR="00F73717" w:rsidRDefault="00F73717" w:rsidP="00F244EC">
      <w:pPr>
        <w:pBdr>
          <w:bottom w:val="double" w:sz="6" w:space="31" w:color="auto"/>
        </w:pBdr>
      </w:pPr>
    </w:p>
    <w:p w14:paraId="3677BEFB" w14:textId="4003293E" w:rsidR="00F73717" w:rsidRPr="00387912" w:rsidRDefault="00F73717" w:rsidP="00F244EC">
      <w:pPr>
        <w:pBdr>
          <w:bottom w:val="double" w:sz="6" w:space="31" w:color="auto"/>
        </w:pBdr>
      </w:pPr>
      <w:r w:rsidRPr="00387912">
        <w:t>Nabízený produkt se zejména sestává z proprietárních komponent vyrobených společností TeskaLabs na území České republiky, open-source komponent a hardware od společnosti Supermicro.</w:t>
      </w:r>
    </w:p>
    <w:p w14:paraId="2AE674B5" w14:textId="77777777" w:rsidR="00F73717" w:rsidRPr="00387912" w:rsidRDefault="00F73717" w:rsidP="00F244EC">
      <w:pPr>
        <w:pBdr>
          <w:bottom w:val="double" w:sz="6" w:space="31" w:color="auto"/>
        </w:pBdr>
      </w:pPr>
    </w:p>
    <w:p w14:paraId="66180F34" w14:textId="77777777" w:rsidR="00F73717" w:rsidRPr="00387912" w:rsidRDefault="00F73717" w:rsidP="00F244EC">
      <w:pPr>
        <w:pBdr>
          <w:bottom w:val="double" w:sz="6" w:space="31" w:color="auto"/>
        </w:pBdr>
      </w:pPr>
      <w:r w:rsidRPr="00387912">
        <w:t xml:space="preserve">Nabízený produkt TeskaLabs LogMan.io ani jeho části nejsou předmětem Varování NÚKIB před používáním softwaru i hardwaru společností Huawei Technologies Co., Ltd., a ZTE </w:t>
      </w:r>
      <w:proofErr w:type="spellStart"/>
      <w:r w:rsidRPr="00387912">
        <w:t>Corporation</w:t>
      </w:r>
      <w:proofErr w:type="spellEnd"/>
      <w:r w:rsidRPr="00387912">
        <w:t xml:space="preserve"> ze dne 17. 12. 2018“.</w:t>
      </w:r>
    </w:p>
    <w:p w14:paraId="440C3AB9" w14:textId="77777777" w:rsidR="00F73717" w:rsidRPr="00387912" w:rsidRDefault="00F73717" w:rsidP="00F244EC">
      <w:pPr>
        <w:pBdr>
          <w:bottom w:val="double" w:sz="6" w:space="31" w:color="auto"/>
        </w:pBdr>
      </w:pPr>
    </w:p>
    <w:p w14:paraId="24359636" w14:textId="77777777" w:rsidR="00F73717" w:rsidRPr="00387912" w:rsidRDefault="00F73717" w:rsidP="00F244EC">
      <w:pPr>
        <w:pBdr>
          <w:bottom w:val="double" w:sz="6" w:space="31" w:color="auto"/>
        </w:pBdr>
      </w:pPr>
      <w:r w:rsidRPr="00387912">
        <w:t>Nabízený produkt TeskaLabs LogMan.io ani jeho části nejsou předmětem Varování NÚKIB v souvislosti s ekonomickými sankcemi spojenými s Ruskou federací ze dne 21. 3. 2022.</w:t>
      </w:r>
    </w:p>
    <w:p w14:paraId="387C74C4" w14:textId="77777777" w:rsidR="008E388D" w:rsidRDefault="008E388D">
      <w:pPr>
        <w:spacing w:line="240" w:lineRule="auto"/>
        <w:jc w:val="left"/>
        <w:rPr>
          <w:rFonts w:cs="Times New Roman"/>
          <w:szCs w:val="20"/>
          <w:highlight w:val="yellow"/>
        </w:rPr>
        <w:sectPr w:rsidR="008E388D" w:rsidSect="00F041B3">
          <w:footerReference w:type="default" r:id="rId15"/>
          <w:headerReference w:type="first" r:id="rId16"/>
          <w:pgSz w:w="11906" w:h="16838"/>
          <w:pgMar w:top="1417" w:right="926" w:bottom="1417" w:left="900" w:header="709" w:footer="708" w:gutter="0"/>
          <w:cols w:space="708"/>
          <w:titlePg/>
          <w:docGrid w:linePitch="360"/>
        </w:sectPr>
      </w:pPr>
    </w:p>
    <w:p w14:paraId="26940DEE" w14:textId="518DA024" w:rsidR="00EF3A1B" w:rsidRPr="000729CF" w:rsidRDefault="00EF3A1B" w:rsidP="00EF3A1B">
      <w:pPr>
        <w:jc w:val="center"/>
        <w:rPr>
          <w:b/>
        </w:rPr>
      </w:pPr>
      <w:r>
        <w:rPr>
          <w:b/>
        </w:rPr>
        <w:lastRenderedPageBreak/>
        <w:t>PŘÍLOHA Č. 2</w:t>
      </w:r>
    </w:p>
    <w:p w14:paraId="18E7257A" w14:textId="77777777" w:rsidR="00EF3A1B" w:rsidRPr="000729CF" w:rsidRDefault="00EF3A1B" w:rsidP="00EF3A1B">
      <w:pPr>
        <w:jc w:val="center"/>
        <w:rPr>
          <w:b/>
        </w:rPr>
      </w:pPr>
    </w:p>
    <w:p w14:paraId="76956DC4" w14:textId="73EEF2F1" w:rsidR="00EF3A1B" w:rsidRPr="000729CF" w:rsidRDefault="00EF3A1B" w:rsidP="00EF3A1B">
      <w:pPr>
        <w:jc w:val="center"/>
        <w:rPr>
          <w:b/>
        </w:rPr>
      </w:pPr>
      <w:r>
        <w:rPr>
          <w:b/>
        </w:rPr>
        <w:t>S</w:t>
      </w:r>
      <w:r w:rsidRPr="000729CF">
        <w:rPr>
          <w:b/>
        </w:rPr>
        <w:t xml:space="preserve">pecifikace </w:t>
      </w:r>
      <w:r w:rsidR="00FB6F8C">
        <w:rPr>
          <w:b/>
        </w:rPr>
        <w:t>Služeb</w:t>
      </w:r>
    </w:p>
    <w:p w14:paraId="5DA0FE19" w14:textId="77777777" w:rsidR="00EF3A1B" w:rsidRDefault="00EF3A1B" w:rsidP="00EF3A1B"/>
    <w:p w14:paraId="0440F5B4" w14:textId="77777777" w:rsidR="00EF3A1B" w:rsidRDefault="00EF3A1B" w:rsidP="00EF3A1B">
      <w:r>
        <w:t>Význam pojmů:</w:t>
      </w:r>
    </w:p>
    <w:p w14:paraId="4B1EAE17" w14:textId="39AA5518" w:rsidR="00EF3A1B" w:rsidRDefault="00EF3A1B" w:rsidP="00EF3A1B">
      <w:pPr>
        <w:numPr>
          <w:ilvl w:val="0"/>
          <w:numId w:val="22"/>
        </w:numPr>
      </w:pPr>
      <w:r>
        <w:rPr>
          <w:b/>
        </w:rPr>
        <w:t>Pracovní doba</w:t>
      </w:r>
      <w:r w:rsidRPr="00A842F5">
        <w:t>:</w:t>
      </w:r>
      <w:r>
        <w:t xml:space="preserve"> v pracovních dnech od 8:00 do 16:00 hodin (dále též „</w:t>
      </w:r>
      <w:r>
        <w:rPr>
          <w:b/>
        </w:rPr>
        <w:t>Pracovní doba</w:t>
      </w:r>
      <w:r>
        <w:t>“).</w:t>
      </w:r>
    </w:p>
    <w:p w14:paraId="73098EEE" w14:textId="77777777" w:rsidR="00EF3A1B" w:rsidRDefault="00EF3A1B" w:rsidP="00EF3A1B">
      <w:pPr>
        <w:numPr>
          <w:ilvl w:val="0"/>
          <w:numId w:val="22"/>
        </w:numPr>
      </w:pPr>
      <w:r>
        <w:rPr>
          <w:b/>
        </w:rPr>
        <w:t>NONSTOP</w:t>
      </w:r>
      <w:r>
        <w:t xml:space="preserve">: </w:t>
      </w:r>
      <w:r w:rsidRPr="00B313ED">
        <w:t>24 hodin denně, 7 dnů v týdnu, 365 dnů v</w:t>
      </w:r>
      <w:r>
        <w:t> </w:t>
      </w:r>
      <w:r w:rsidRPr="00B313ED">
        <w:t>roce</w:t>
      </w:r>
      <w:r>
        <w:t>.</w:t>
      </w:r>
    </w:p>
    <w:p w14:paraId="50BD33DA" w14:textId="77777777" w:rsidR="00EF3A1B" w:rsidRDefault="00EF3A1B"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EF3A1B" w:rsidRPr="006624C4" w14:paraId="594AF963" w14:textId="77777777" w:rsidTr="004437F2">
        <w:tc>
          <w:tcPr>
            <w:tcW w:w="1797" w:type="dxa"/>
            <w:shd w:val="clear" w:color="auto" w:fill="D9D9D9"/>
          </w:tcPr>
          <w:p w14:paraId="057B018C" w14:textId="77777777" w:rsidR="00EF3A1B" w:rsidRPr="006624C4" w:rsidRDefault="00EF3A1B" w:rsidP="004437F2">
            <w:pPr>
              <w:rPr>
                <w:b/>
              </w:rPr>
            </w:pPr>
            <w:r w:rsidRPr="006624C4">
              <w:rPr>
                <w:b/>
              </w:rPr>
              <w:t>Název Služby:</w:t>
            </w:r>
          </w:p>
        </w:tc>
        <w:tc>
          <w:tcPr>
            <w:tcW w:w="5976" w:type="dxa"/>
            <w:gridSpan w:val="2"/>
            <w:shd w:val="clear" w:color="auto" w:fill="D9D9D9"/>
          </w:tcPr>
          <w:p w14:paraId="5AF7190C" w14:textId="77777777" w:rsidR="00EF3A1B" w:rsidRPr="006624C4" w:rsidRDefault="00EF3A1B" w:rsidP="004437F2">
            <w:pPr>
              <w:rPr>
                <w:b/>
              </w:rPr>
            </w:pPr>
            <w:r>
              <w:rPr>
                <w:b/>
              </w:rPr>
              <w:t>Profylaxe</w:t>
            </w:r>
          </w:p>
        </w:tc>
        <w:tc>
          <w:tcPr>
            <w:tcW w:w="1545" w:type="dxa"/>
            <w:shd w:val="clear" w:color="auto" w:fill="D9D9D9"/>
          </w:tcPr>
          <w:p w14:paraId="5488BC3F" w14:textId="77777777" w:rsidR="00EF3A1B" w:rsidRPr="006624C4" w:rsidRDefault="00EF3A1B" w:rsidP="004437F2">
            <w:pPr>
              <w:rPr>
                <w:b/>
              </w:rPr>
            </w:pPr>
            <w:r w:rsidRPr="006624C4">
              <w:rPr>
                <w:b/>
              </w:rPr>
              <w:t>Kód Služby:</w:t>
            </w:r>
          </w:p>
        </w:tc>
        <w:tc>
          <w:tcPr>
            <w:tcW w:w="752" w:type="dxa"/>
            <w:shd w:val="clear" w:color="auto" w:fill="D9D9D9"/>
          </w:tcPr>
          <w:p w14:paraId="1CAAA364" w14:textId="77777777" w:rsidR="00EF3A1B" w:rsidRPr="006624C4" w:rsidRDefault="00EF3A1B" w:rsidP="004437F2">
            <w:pPr>
              <w:rPr>
                <w:b/>
              </w:rPr>
            </w:pPr>
            <w:r>
              <w:rPr>
                <w:b/>
              </w:rPr>
              <w:t>P01</w:t>
            </w:r>
          </w:p>
        </w:tc>
      </w:tr>
      <w:tr w:rsidR="00EF3A1B" w14:paraId="61036D29" w14:textId="77777777" w:rsidTr="004437F2">
        <w:tc>
          <w:tcPr>
            <w:tcW w:w="2689" w:type="dxa"/>
            <w:gridSpan w:val="2"/>
            <w:shd w:val="clear" w:color="auto" w:fill="auto"/>
          </w:tcPr>
          <w:p w14:paraId="2C4E1E70" w14:textId="77777777" w:rsidR="00EF3A1B" w:rsidRDefault="00EF3A1B" w:rsidP="004437F2">
            <w:r>
              <w:t>Vymezení Služby a dalších povinností Prodávajícího, včetně smluvních pokut:</w:t>
            </w:r>
          </w:p>
        </w:tc>
        <w:tc>
          <w:tcPr>
            <w:tcW w:w="7381" w:type="dxa"/>
            <w:gridSpan w:val="3"/>
            <w:shd w:val="clear" w:color="auto" w:fill="auto"/>
          </w:tcPr>
          <w:p w14:paraId="4BF26F80" w14:textId="63FD59ED" w:rsidR="00EF3A1B" w:rsidRDefault="00EF3A1B" w:rsidP="004437F2">
            <w:r>
              <w:t xml:space="preserve">Provádění </w:t>
            </w:r>
            <w:proofErr w:type="spellStart"/>
            <w:r>
              <w:t>health-check</w:t>
            </w:r>
            <w:proofErr w:type="spellEnd"/>
            <w:r>
              <w:t xml:space="preserve"> </w:t>
            </w:r>
            <w:r w:rsidR="00FB6F8C">
              <w:t>Řešení</w:t>
            </w:r>
            <w:r>
              <w:t xml:space="preserve">, tj. preventivních prohlídek </w:t>
            </w:r>
            <w:r w:rsidR="00FB6F8C">
              <w:t>Řešení</w:t>
            </w:r>
            <w:r>
              <w:t xml:space="preserve"> za účelem předcházení vadám Zařízení a nestandardním stavům </w:t>
            </w:r>
            <w:r w:rsidR="00FB6F8C">
              <w:t>Řešení</w:t>
            </w:r>
            <w:r>
              <w:t xml:space="preserve">. </w:t>
            </w:r>
          </w:p>
          <w:p w14:paraId="2EAC5FE9" w14:textId="77777777" w:rsidR="00EF3A1B" w:rsidRDefault="00EF3A1B" w:rsidP="004437F2"/>
          <w:p w14:paraId="25E84264" w14:textId="492C366F" w:rsidR="00EF3A1B" w:rsidRDefault="00EF3A1B" w:rsidP="004437F2">
            <w:r>
              <w:t xml:space="preserve">Bude-li prohlídka vyžadovat provozní omezení </w:t>
            </w:r>
            <w:r w:rsidR="00FB6F8C">
              <w:t>Řešení</w:t>
            </w:r>
            <w:r>
              <w:t>, je Prodávající povinen Kupujícího informovat o zahájení každé prohlídky nejméně jeden pracovní den předem s tím, že Kupujícímu současně sdělí dobu, po kterou bude prohlídku provádět, přičemž termín zahájení prohlídky v takovém přípa</w:t>
            </w:r>
            <w:r w:rsidR="00FB6F8C">
              <w:t>dě podléhá souhlasu Kupujícího.</w:t>
            </w:r>
          </w:p>
          <w:p w14:paraId="5A47BA83" w14:textId="77777777" w:rsidR="00EF3A1B" w:rsidRDefault="00EF3A1B" w:rsidP="004437F2"/>
          <w:p w14:paraId="0CCB18AC" w14:textId="77777777" w:rsidR="00EF3A1B" w:rsidRDefault="00EF3A1B" w:rsidP="004437F2">
            <w:r>
              <w:t>Veškeré vady zjištěné při prohlídce je Prodávající povinen odstranit za podmínek sjednaných v této smlouvě, přičemž vady se považují za řádně oznámené okamžikem, kdy je Prodávající při provádění prohlídky zjistil nebo měl zjistit. Pro vyloučení pochybností se uvádí, že na tyto vady se uplatní rovněž veškerá ujednání této smlouvy o smluvních pokutách týkající se odstraňování vad.</w:t>
            </w:r>
          </w:p>
          <w:p w14:paraId="667E333B" w14:textId="77777777" w:rsidR="00EF3A1B" w:rsidRDefault="00EF3A1B" w:rsidP="004437F2"/>
          <w:p w14:paraId="128059D8" w14:textId="2B2E5AAF" w:rsidR="00EF3A1B" w:rsidRPr="00F46062" w:rsidRDefault="00EF3A1B" w:rsidP="004437F2">
            <w:r>
              <w:t xml:space="preserve">V případě, že Prodávající nesplní svou povinnost Kupujícího předem informovat o zahájení prohlídky, je Prodávající povinen zaplatit Kupujícímu smluvní pokutu ve výši 5000,- Kč (slovy: </w:t>
            </w:r>
            <w:proofErr w:type="spellStart"/>
            <w:r>
              <w:t>pěttisíc</w:t>
            </w:r>
            <w:proofErr w:type="spellEnd"/>
            <w:r>
              <w:t xml:space="preserve"> korun českých) za každý takový případ. V případě, že v určitém kalendářním čtvrtletí neprovede Prodávající minimální sjednaný počet prohlídek, je Prodávající povinen zaplatit Kupujícímu smluvní pokutu ve výši 10000,- Kč (slovy: </w:t>
            </w:r>
            <w:proofErr w:type="spellStart"/>
            <w:r>
              <w:t>desettisíc</w:t>
            </w:r>
            <w:proofErr w:type="spellEnd"/>
            <w:r>
              <w:t xml:space="preserve"> korun českých) za každou neprovedenou prohlídku.</w:t>
            </w:r>
          </w:p>
        </w:tc>
      </w:tr>
      <w:tr w:rsidR="00EF3A1B" w14:paraId="26DF4F28" w14:textId="77777777" w:rsidTr="004437F2">
        <w:tc>
          <w:tcPr>
            <w:tcW w:w="2689" w:type="dxa"/>
            <w:gridSpan w:val="2"/>
            <w:shd w:val="clear" w:color="auto" w:fill="auto"/>
          </w:tcPr>
          <w:p w14:paraId="5B7FB8DA" w14:textId="77777777" w:rsidR="00EF3A1B" w:rsidRDefault="00EF3A1B" w:rsidP="004437F2">
            <w:r>
              <w:t>Časový rozsah poskytování Služby:</w:t>
            </w:r>
          </w:p>
        </w:tc>
        <w:tc>
          <w:tcPr>
            <w:tcW w:w="7381" w:type="dxa"/>
            <w:gridSpan w:val="3"/>
            <w:shd w:val="clear" w:color="auto" w:fill="auto"/>
          </w:tcPr>
          <w:p w14:paraId="4DE35FCE" w14:textId="77777777" w:rsidR="00EF3A1B" w:rsidRPr="00F46062" w:rsidRDefault="00EF3A1B" w:rsidP="004437F2">
            <w:r>
              <w:t>Nejméně j</w:t>
            </w:r>
            <w:r w:rsidRPr="00F46062">
              <w:t xml:space="preserve">edna </w:t>
            </w:r>
            <w:r>
              <w:t>prohlídka za každé kalendářní</w:t>
            </w:r>
            <w:r w:rsidRPr="00F46062">
              <w:t xml:space="preserve"> </w:t>
            </w:r>
            <w:r>
              <w:t>čtvrtletí</w:t>
            </w:r>
          </w:p>
        </w:tc>
      </w:tr>
      <w:tr w:rsidR="00EF3A1B" w14:paraId="244102B3" w14:textId="77777777" w:rsidTr="004437F2">
        <w:tc>
          <w:tcPr>
            <w:tcW w:w="2689" w:type="dxa"/>
            <w:gridSpan w:val="2"/>
            <w:shd w:val="clear" w:color="auto" w:fill="auto"/>
          </w:tcPr>
          <w:p w14:paraId="5FEC8BE5" w14:textId="77777777" w:rsidR="00EF3A1B" w:rsidRDefault="00EF3A1B" w:rsidP="004437F2">
            <w:r>
              <w:t>Lhůta pro zahájení řešení Požadavku:</w:t>
            </w:r>
          </w:p>
        </w:tc>
        <w:tc>
          <w:tcPr>
            <w:tcW w:w="7381" w:type="dxa"/>
            <w:gridSpan w:val="3"/>
            <w:shd w:val="clear" w:color="auto" w:fill="auto"/>
          </w:tcPr>
          <w:p w14:paraId="10BFAC48" w14:textId="77777777" w:rsidR="00EF3A1B" w:rsidRPr="00F46062" w:rsidRDefault="00EF3A1B" w:rsidP="004437F2">
            <w:r>
              <w:t>---</w:t>
            </w:r>
          </w:p>
        </w:tc>
      </w:tr>
      <w:tr w:rsidR="00EF3A1B" w14:paraId="36109473" w14:textId="77777777" w:rsidTr="004437F2">
        <w:tc>
          <w:tcPr>
            <w:tcW w:w="2689" w:type="dxa"/>
            <w:gridSpan w:val="2"/>
            <w:shd w:val="clear" w:color="auto" w:fill="auto"/>
          </w:tcPr>
          <w:p w14:paraId="6D115DDF" w14:textId="77777777" w:rsidR="00EF3A1B" w:rsidRDefault="00EF3A1B" w:rsidP="004437F2">
            <w:r>
              <w:t>Lhůta pro vyřešení Požadavku:</w:t>
            </w:r>
          </w:p>
        </w:tc>
        <w:tc>
          <w:tcPr>
            <w:tcW w:w="7381" w:type="dxa"/>
            <w:gridSpan w:val="3"/>
            <w:shd w:val="clear" w:color="auto" w:fill="auto"/>
          </w:tcPr>
          <w:p w14:paraId="4E4B33D7" w14:textId="77777777" w:rsidR="00EF3A1B" w:rsidRDefault="00EF3A1B" w:rsidP="004437F2">
            <w:r>
              <w:t>---</w:t>
            </w:r>
          </w:p>
        </w:tc>
      </w:tr>
    </w:tbl>
    <w:p w14:paraId="351BD559" w14:textId="77777777" w:rsidR="00EF3A1B" w:rsidRDefault="00EF3A1B" w:rsidP="00EF3A1B"/>
    <w:p w14:paraId="07D47B72" w14:textId="77777777" w:rsidR="00EF3A1B" w:rsidRDefault="00EF3A1B" w:rsidP="00EF3A1B">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EF3A1B" w:rsidRPr="006624C4" w14:paraId="7A1949C2" w14:textId="77777777" w:rsidTr="004437F2">
        <w:tc>
          <w:tcPr>
            <w:tcW w:w="1789" w:type="dxa"/>
            <w:shd w:val="clear" w:color="auto" w:fill="D9D9D9"/>
          </w:tcPr>
          <w:p w14:paraId="7D907C28" w14:textId="77777777" w:rsidR="00EF3A1B" w:rsidRPr="006624C4" w:rsidRDefault="00EF3A1B" w:rsidP="004437F2">
            <w:pPr>
              <w:rPr>
                <w:b/>
              </w:rPr>
            </w:pPr>
            <w:r w:rsidRPr="006624C4">
              <w:rPr>
                <w:b/>
              </w:rPr>
              <w:lastRenderedPageBreak/>
              <w:t>Název Služby:</w:t>
            </w:r>
          </w:p>
        </w:tc>
        <w:tc>
          <w:tcPr>
            <w:tcW w:w="5984" w:type="dxa"/>
            <w:gridSpan w:val="2"/>
            <w:shd w:val="clear" w:color="auto" w:fill="D9D9D9"/>
          </w:tcPr>
          <w:p w14:paraId="2AF81021" w14:textId="77777777" w:rsidR="00EF3A1B" w:rsidRPr="006624C4" w:rsidRDefault="00EF3A1B" w:rsidP="004437F2">
            <w:pPr>
              <w:jc w:val="left"/>
              <w:rPr>
                <w:b/>
              </w:rPr>
            </w:pPr>
            <w:r>
              <w:rPr>
                <w:b/>
              </w:rPr>
              <w:t>Aktualizace firmware/software</w:t>
            </w:r>
          </w:p>
        </w:tc>
        <w:tc>
          <w:tcPr>
            <w:tcW w:w="1545" w:type="dxa"/>
            <w:shd w:val="clear" w:color="auto" w:fill="D9D9D9"/>
          </w:tcPr>
          <w:p w14:paraId="098F96BC" w14:textId="77777777" w:rsidR="00EF3A1B" w:rsidRPr="006624C4" w:rsidRDefault="00EF3A1B" w:rsidP="004437F2">
            <w:pPr>
              <w:rPr>
                <w:b/>
              </w:rPr>
            </w:pPr>
            <w:r w:rsidRPr="006624C4">
              <w:rPr>
                <w:b/>
              </w:rPr>
              <w:t>Kód Služby:</w:t>
            </w:r>
          </w:p>
        </w:tc>
        <w:tc>
          <w:tcPr>
            <w:tcW w:w="752" w:type="dxa"/>
            <w:shd w:val="clear" w:color="auto" w:fill="D9D9D9"/>
          </w:tcPr>
          <w:p w14:paraId="64966E7B" w14:textId="77777777" w:rsidR="00EF3A1B" w:rsidRPr="006624C4" w:rsidRDefault="00EF3A1B" w:rsidP="004437F2">
            <w:pPr>
              <w:rPr>
                <w:b/>
              </w:rPr>
            </w:pPr>
            <w:r>
              <w:rPr>
                <w:b/>
              </w:rPr>
              <w:t>P02</w:t>
            </w:r>
          </w:p>
        </w:tc>
      </w:tr>
      <w:tr w:rsidR="00EF3A1B" w14:paraId="5C7CFADD" w14:textId="77777777" w:rsidTr="004437F2">
        <w:tc>
          <w:tcPr>
            <w:tcW w:w="3742" w:type="dxa"/>
            <w:gridSpan w:val="2"/>
            <w:shd w:val="clear" w:color="auto" w:fill="auto"/>
          </w:tcPr>
          <w:p w14:paraId="372F98F4" w14:textId="77777777" w:rsidR="00EF3A1B" w:rsidRDefault="00EF3A1B" w:rsidP="004437F2">
            <w:r>
              <w:t>Vymezení Služby a dalších povinností Prodávajícího, včetně smluvních pokut:</w:t>
            </w:r>
          </w:p>
        </w:tc>
        <w:tc>
          <w:tcPr>
            <w:tcW w:w="6328" w:type="dxa"/>
            <w:gridSpan w:val="3"/>
            <w:shd w:val="clear" w:color="auto" w:fill="auto"/>
          </w:tcPr>
          <w:p w14:paraId="380B9DAF" w14:textId="77777777" w:rsidR="00EF3A1B" w:rsidRDefault="00EF3A1B" w:rsidP="004437F2">
            <w:r>
              <w:t>Implementace aktualizací firmware a jiného software Zařízení vydaných jeho výrobcem.</w:t>
            </w:r>
          </w:p>
          <w:p w14:paraId="30AD22A2" w14:textId="77777777" w:rsidR="00EF3A1B" w:rsidRDefault="00EF3A1B" w:rsidP="004437F2"/>
          <w:p w14:paraId="7D167571" w14:textId="77777777" w:rsidR="00EF3A1B" w:rsidRDefault="00EF3A1B" w:rsidP="004437F2">
            <w:r>
              <w:t>Prodávající je povinen o vydání nové verze firmware Zařízení informovat Kupujícího, a to bez zbytečného odkladu po jejím vydání. Implementaci této aktualizace je Prodávající oprávněn provést pouze s výslovným souhlasem Kupujícího a během níže uvedeného časového rozsahu poskytování Služby, ledaže se smluvní strany dohodnou, že implementace proběhne v jiné době. Pokud Kupující s implementací vysloví souhlas dle věty předchozí, je Prodávající povinen ji provést do 5 pracovních dnů od takového souhlasu Kupujícího, ledaže se smluvní strany dohodnou na lhůtě jiné.</w:t>
            </w:r>
          </w:p>
          <w:p w14:paraId="61A47306" w14:textId="77777777" w:rsidR="00EF3A1B" w:rsidRDefault="00EF3A1B" w:rsidP="004437F2"/>
          <w:p w14:paraId="7CDD9A7F" w14:textId="77777777" w:rsidR="00EF3A1B" w:rsidRDefault="00EF3A1B" w:rsidP="004437F2">
            <w:r>
              <w:t xml:space="preserve">V případě prodlení s implementací aktualizace firmware Zařízení, je Prodávající povinen zaplatit Kupujícímu smluvní pokutu ve výši 1000,- Kč (slovy: </w:t>
            </w:r>
            <w:proofErr w:type="spellStart"/>
            <w:r>
              <w:t>jedentisíc</w:t>
            </w:r>
            <w:proofErr w:type="spellEnd"/>
            <w:r>
              <w:t xml:space="preserve"> korun českých) za každý pracovní den prodlení a za každý takový případ.</w:t>
            </w:r>
          </w:p>
        </w:tc>
      </w:tr>
      <w:tr w:rsidR="00EF3A1B" w14:paraId="258A1C81" w14:textId="77777777" w:rsidTr="004437F2">
        <w:tc>
          <w:tcPr>
            <w:tcW w:w="3742" w:type="dxa"/>
            <w:gridSpan w:val="2"/>
            <w:shd w:val="clear" w:color="auto" w:fill="auto"/>
          </w:tcPr>
          <w:p w14:paraId="41B0CC86" w14:textId="77777777" w:rsidR="00EF3A1B" w:rsidRDefault="00EF3A1B" w:rsidP="004437F2">
            <w:r>
              <w:t>Časový rozsah poskytování Služby:</w:t>
            </w:r>
          </w:p>
        </w:tc>
        <w:tc>
          <w:tcPr>
            <w:tcW w:w="6328" w:type="dxa"/>
            <w:gridSpan w:val="3"/>
            <w:shd w:val="clear" w:color="auto" w:fill="auto"/>
          </w:tcPr>
          <w:p w14:paraId="36A2FB29" w14:textId="77777777" w:rsidR="00EF3A1B" w:rsidRDefault="00EF3A1B" w:rsidP="004437F2">
            <w:r>
              <w:t>Pracovní doba</w:t>
            </w:r>
          </w:p>
        </w:tc>
      </w:tr>
      <w:tr w:rsidR="00EF3A1B" w14:paraId="10FEF1A4" w14:textId="77777777" w:rsidTr="004437F2">
        <w:tc>
          <w:tcPr>
            <w:tcW w:w="3742" w:type="dxa"/>
            <w:gridSpan w:val="2"/>
            <w:shd w:val="clear" w:color="auto" w:fill="auto"/>
          </w:tcPr>
          <w:p w14:paraId="3E7434B7" w14:textId="77777777" w:rsidR="00EF3A1B" w:rsidRDefault="00EF3A1B" w:rsidP="004437F2">
            <w:r>
              <w:t>Lhůta pro zahájení řešení Požadavku:</w:t>
            </w:r>
          </w:p>
        </w:tc>
        <w:tc>
          <w:tcPr>
            <w:tcW w:w="6328" w:type="dxa"/>
            <w:gridSpan w:val="3"/>
            <w:shd w:val="clear" w:color="auto" w:fill="auto"/>
          </w:tcPr>
          <w:p w14:paraId="0B171EA2" w14:textId="77777777" w:rsidR="00EF3A1B" w:rsidRDefault="00EF3A1B" w:rsidP="004437F2">
            <w:r>
              <w:t>---</w:t>
            </w:r>
          </w:p>
        </w:tc>
      </w:tr>
      <w:tr w:rsidR="00EF3A1B" w14:paraId="19819C15" w14:textId="77777777" w:rsidTr="004437F2">
        <w:tc>
          <w:tcPr>
            <w:tcW w:w="3742" w:type="dxa"/>
            <w:gridSpan w:val="2"/>
            <w:shd w:val="clear" w:color="auto" w:fill="auto"/>
          </w:tcPr>
          <w:p w14:paraId="1F88CA51" w14:textId="77777777" w:rsidR="00EF3A1B" w:rsidRDefault="00EF3A1B" w:rsidP="004437F2">
            <w:r>
              <w:t>Lhůta pro vyřešení Požadavku:</w:t>
            </w:r>
          </w:p>
        </w:tc>
        <w:tc>
          <w:tcPr>
            <w:tcW w:w="6328" w:type="dxa"/>
            <w:gridSpan w:val="3"/>
            <w:shd w:val="clear" w:color="auto" w:fill="auto"/>
          </w:tcPr>
          <w:p w14:paraId="5DC63F92" w14:textId="77777777" w:rsidR="00EF3A1B" w:rsidRDefault="00EF3A1B" w:rsidP="004437F2">
            <w:r>
              <w:t>---</w:t>
            </w:r>
          </w:p>
        </w:tc>
      </w:tr>
    </w:tbl>
    <w:p w14:paraId="1C4D9584" w14:textId="70153004" w:rsidR="00D362E9" w:rsidRDefault="00D362E9" w:rsidP="00EF3A1B">
      <w:pPr>
        <w:spacing w:line="240" w:lineRule="auto"/>
        <w:jc w:val="left"/>
      </w:pPr>
    </w:p>
    <w:p w14:paraId="77E00EE6" w14:textId="77777777" w:rsidR="00D362E9" w:rsidRDefault="00D362E9">
      <w:pPr>
        <w:spacing w:line="240" w:lineRule="auto"/>
        <w:jc w:val="left"/>
      </w:pPr>
      <w:r>
        <w:br w:type="page"/>
      </w:r>
    </w:p>
    <w:p w14:paraId="5221A71F" w14:textId="77777777" w:rsidR="00D362E9" w:rsidRDefault="00D362E9"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D362E9" w:rsidRPr="006624C4" w14:paraId="02D56058" w14:textId="77777777" w:rsidTr="00D362E9">
        <w:tc>
          <w:tcPr>
            <w:tcW w:w="1789" w:type="dxa"/>
            <w:shd w:val="clear" w:color="auto" w:fill="D9D9D9"/>
          </w:tcPr>
          <w:p w14:paraId="39B0B577" w14:textId="77777777" w:rsidR="00D362E9" w:rsidRPr="006624C4" w:rsidRDefault="00D362E9" w:rsidP="00D362E9">
            <w:pPr>
              <w:rPr>
                <w:b/>
              </w:rPr>
            </w:pPr>
            <w:r w:rsidRPr="006624C4">
              <w:rPr>
                <w:b/>
              </w:rPr>
              <w:t>Název Služby:</w:t>
            </w:r>
          </w:p>
        </w:tc>
        <w:tc>
          <w:tcPr>
            <w:tcW w:w="5984" w:type="dxa"/>
            <w:gridSpan w:val="2"/>
            <w:shd w:val="clear" w:color="auto" w:fill="D9D9D9"/>
          </w:tcPr>
          <w:p w14:paraId="4B2E5A0A" w14:textId="68A03840" w:rsidR="00D362E9" w:rsidRPr="006624C4" w:rsidRDefault="00D362E9" w:rsidP="00D362E9">
            <w:pPr>
              <w:jc w:val="left"/>
              <w:rPr>
                <w:b/>
              </w:rPr>
            </w:pPr>
            <w:r>
              <w:rPr>
                <w:b/>
              </w:rPr>
              <w:t>Odstraňování vad</w:t>
            </w:r>
          </w:p>
        </w:tc>
        <w:tc>
          <w:tcPr>
            <w:tcW w:w="1545" w:type="dxa"/>
            <w:shd w:val="clear" w:color="auto" w:fill="D9D9D9"/>
          </w:tcPr>
          <w:p w14:paraId="4C411A3B" w14:textId="77777777" w:rsidR="00D362E9" w:rsidRPr="006624C4" w:rsidRDefault="00D362E9" w:rsidP="00D362E9">
            <w:pPr>
              <w:rPr>
                <w:b/>
              </w:rPr>
            </w:pPr>
            <w:r w:rsidRPr="006624C4">
              <w:rPr>
                <w:b/>
              </w:rPr>
              <w:t>Kód Služby:</w:t>
            </w:r>
          </w:p>
        </w:tc>
        <w:tc>
          <w:tcPr>
            <w:tcW w:w="752" w:type="dxa"/>
            <w:shd w:val="clear" w:color="auto" w:fill="D9D9D9"/>
          </w:tcPr>
          <w:p w14:paraId="78983926" w14:textId="6267849D" w:rsidR="00D362E9" w:rsidRPr="006624C4" w:rsidRDefault="00D362E9">
            <w:pPr>
              <w:rPr>
                <w:b/>
              </w:rPr>
            </w:pPr>
            <w:r>
              <w:rPr>
                <w:b/>
              </w:rPr>
              <w:t>P03</w:t>
            </w:r>
          </w:p>
        </w:tc>
      </w:tr>
      <w:tr w:rsidR="00D362E9" w14:paraId="13D3E702" w14:textId="77777777" w:rsidTr="00D362E9">
        <w:tc>
          <w:tcPr>
            <w:tcW w:w="3742" w:type="dxa"/>
            <w:gridSpan w:val="2"/>
            <w:shd w:val="clear" w:color="auto" w:fill="auto"/>
          </w:tcPr>
          <w:p w14:paraId="4EDDB50F" w14:textId="77777777" w:rsidR="00D362E9" w:rsidRDefault="00D362E9" w:rsidP="00D362E9">
            <w:r>
              <w:t>Vymezení Služby a dalších povinností Prodávajícího, včetně smluvních pokut:</w:t>
            </w:r>
          </w:p>
        </w:tc>
        <w:tc>
          <w:tcPr>
            <w:tcW w:w="6328" w:type="dxa"/>
            <w:gridSpan w:val="3"/>
            <w:shd w:val="clear" w:color="auto" w:fill="auto"/>
          </w:tcPr>
          <w:p w14:paraId="62981B53" w14:textId="06D09695" w:rsidR="00D362E9" w:rsidRDefault="00D362E9" w:rsidP="00D362E9">
            <w:r>
              <w:t>Odstraňování vad Řešení a jeho integračních vazeb, tj. včetně připojení Zdrojů.</w:t>
            </w:r>
          </w:p>
          <w:p w14:paraId="005D3385" w14:textId="77777777" w:rsidR="00D362E9" w:rsidRDefault="00D362E9" w:rsidP="00D362E9"/>
          <w:p w14:paraId="1CC24D2C" w14:textId="77777777" w:rsidR="00E35BF9" w:rsidRPr="00506281" w:rsidRDefault="00E35BF9" w:rsidP="00E35BF9">
            <w:pPr>
              <w:jc w:val="left"/>
            </w:pPr>
            <w:r w:rsidRPr="00506281">
              <w:t>Tato služba se poskytuje na vyžádání Kupujícího.</w:t>
            </w:r>
          </w:p>
          <w:p w14:paraId="2A1257E2" w14:textId="77777777" w:rsidR="00E35BF9" w:rsidRDefault="00E35BF9" w:rsidP="00D362E9"/>
          <w:p w14:paraId="128E2C2B" w14:textId="43317A4A" w:rsidR="00D362E9" w:rsidRDefault="00D362E9" w:rsidP="00D362E9">
            <w:r>
              <w:t xml:space="preserve">Za vady Řešení a jeho integračních vazeb se považují rovněž veškeré rozpory s touto smlouvou, Zadávací dokumentací, Dokumentací, účelem Řešení a stavem, ve kterém Řešení podle této smlouvy v daném časovém okamžiku má být. </w:t>
            </w:r>
          </w:p>
          <w:p w14:paraId="73411F99" w14:textId="77777777" w:rsidR="00D362E9" w:rsidRDefault="00D362E9" w:rsidP="00D362E9"/>
          <w:p w14:paraId="5A13325A" w14:textId="308753CC" w:rsidR="00D362E9" w:rsidRDefault="00D362E9" w:rsidP="00D362E9">
            <w:r>
              <w:t>Pokud je pro provozování Řešení nezbytné využívat internetový prohlížeč, považuje se za vadu Řešení rovněž nekompatibilita s posledními verzemi běžných internetových prohlížečů, kterými se rozumí alespoň prohlížeče společností Google a Microsoft.</w:t>
            </w:r>
          </w:p>
          <w:p w14:paraId="7CB4E7FB" w14:textId="77777777" w:rsidR="00D362E9" w:rsidRDefault="00D362E9" w:rsidP="00D362E9"/>
          <w:p w14:paraId="2D7F9DC2" w14:textId="65CDBE6D" w:rsidR="00D362E9" w:rsidRDefault="00D362E9">
            <w:r>
              <w:t xml:space="preserve">V případě prodlení s odstraněním vady, je Prodávající povinen zaplatit Kupujícímu smluvní pokutu ve výši 500,- Kč (slovy: </w:t>
            </w:r>
            <w:proofErr w:type="spellStart"/>
            <w:r>
              <w:t>pětset</w:t>
            </w:r>
            <w:proofErr w:type="spellEnd"/>
            <w:r>
              <w:t xml:space="preserve"> korun českých) za každou hodinu prodlení a za každý takový případ.</w:t>
            </w:r>
          </w:p>
        </w:tc>
      </w:tr>
      <w:tr w:rsidR="00D362E9" w14:paraId="58CB7774" w14:textId="77777777" w:rsidTr="00D362E9">
        <w:tc>
          <w:tcPr>
            <w:tcW w:w="3742" w:type="dxa"/>
            <w:gridSpan w:val="2"/>
            <w:shd w:val="clear" w:color="auto" w:fill="auto"/>
          </w:tcPr>
          <w:p w14:paraId="4351EECD" w14:textId="77777777" w:rsidR="00D362E9" w:rsidRDefault="00D362E9" w:rsidP="00D362E9">
            <w:r>
              <w:t>Časový rozsah poskytování Služby:</w:t>
            </w:r>
          </w:p>
        </w:tc>
        <w:tc>
          <w:tcPr>
            <w:tcW w:w="6328" w:type="dxa"/>
            <w:gridSpan w:val="3"/>
            <w:shd w:val="clear" w:color="auto" w:fill="auto"/>
          </w:tcPr>
          <w:p w14:paraId="3942F55B" w14:textId="77777777" w:rsidR="00D362E9" w:rsidRDefault="00D362E9" w:rsidP="00D362E9">
            <w:r>
              <w:t>Pracovní doba</w:t>
            </w:r>
          </w:p>
        </w:tc>
      </w:tr>
      <w:tr w:rsidR="00D362E9" w14:paraId="7D716FA7" w14:textId="77777777" w:rsidTr="00D362E9">
        <w:tc>
          <w:tcPr>
            <w:tcW w:w="3742" w:type="dxa"/>
            <w:gridSpan w:val="2"/>
            <w:shd w:val="clear" w:color="auto" w:fill="auto"/>
          </w:tcPr>
          <w:p w14:paraId="10B27D5A" w14:textId="77777777" w:rsidR="00D362E9" w:rsidRDefault="00D362E9" w:rsidP="00D362E9">
            <w:r>
              <w:t>Lhůta pro zahájení řešení Požadavku:</w:t>
            </w:r>
          </w:p>
        </w:tc>
        <w:tc>
          <w:tcPr>
            <w:tcW w:w="6328" w:type="dxa"/>
            <w:gridSpan w:val="3"/>
            <w:shd w:val="clear" w:color="auto" w:fill="auto"/>
          </w:tcPr>
          <w:p w14:paraId="2A7FA1DD" w14:textId="3A2B0FAB" w:rsidR="00D362E9" w:rsidRDefault="00D362E9" w:rsidP="00D362E9">
            <w:r>
              <w:t>Bez zbytečného odkladu</w:t>
            </w:r>
          </w:p>
        </w:tc>
      </w:tr>
      <w:tr w:rsidR="00D362E9" w14:paraId="0585864C" w14:textId="77777777" w:rsidTr="00D362E9">
        <w:tc>
          <w:tcPr>
            <w:tcW w:w="3742" w:type="dxa"/>
            <w:gridSpan w:val="2"/>
            <w:shd w:val="clear" w:color="auto" w:fill="auto"/>
          </w:tcPr>
          <w:p w14:paraId="03D547BE" w14:textId="77777777" w:rsidR="00D362E9" w:rsidRDefault="00D362E9" w:rsidP="00D362E9">
            <w:r>
              <w:t>Lhůta pro vyřešení Požadavku:</w:t>
            </w:r>
          </w:p>
        </w:tc>
        <w:tc>
          <w:tcPr>
            <w:tcW w:w="6328" w:type="dxa"/>
            <w:gridSpan w:val="3"/>
            <w:shd w:val="clear" w:color="auto" w:fill="auto"/>
          </w:tcPr>
          <w:p w14:paraId="282DF10F" w14:textId="7386A56C" w:rsidR="00D362E9" w:rsidRDefault="00D362E9" w:rsidP="00D362E9">
            <w:r>
              <w:t>8 hodin</w:t>
            </w:r>
          </w:p>
        </w:tc>
      </w:tr>
    </w:tbl>
    <w:p w14:paraId="7C47DE5D" w14:textId="77777777" w:rsidR="003F6AB2" w:rsidRDefault="003F6AB2" w:rsidP="004437F2">
      <w:pPr>
        <w:spacing w:line="240" w:lineRule="auto"/>
        <w:jc w:val="left"/>
        <w:rPr>
          <w:b/>
        </w:rPr>
        <w:sectPr w:rsidR="003F6AB2" w:rsidSect="00F041B3">
          <w:pgSz w:w="11906" w:h="16838"/>
          <w:pgMar w:top="1417" w:right="926" w:bottom="1417" w:left="900" w:header="709" w:footer="708" w:gutter="0"/>
          <w:cols w:space="708"/>
          <w:titlePg/>
          <w:docGrid w:linePitch="360"/>
        </w:sectPr>
      </w:pPr>
    </w:p>
    <w:p w14:paraId="387B2737" w14:textId="6D6F491D" w:rsidR="004437F2" w:rsidRPr="000729CF" w:rsidRDefault="004437F2" w:rsidP="004437F2">
      <w:pPr>
        <w:spacing w:line="240" w:lineRule="auto"/>
        <w:jc w:val="center"/>
        <w:rPr>
          <w:b/>
        </w:rPr>
      </w:pPr>
      <w:r>
        <w:rPr>
          <w:b/>
        </w:rPr>
        <w:lastRenderedPageBreak/>
        <w:t>PŘÍLOHA Č. 3</w:t>
      </w:r>
    </w:p>
    <w:p w14:paraId="679C2BF7" w14:textId="77777777" w:rsidR="004437F2" w:rsidRPr="000729CF" w:rsidRDefault="004437F2" w:rsidP="004437F2">
      <w:pPr>
        <w:jc w:val="center"/>
        <w:rPr>
          <w:b/>
        </w:rPr>
      </w:pPr>
    </w:p>
    <w:p w14:paraId="6D4F8B67" w14:textId="29A4BCC6" w:rsidR="004437F2" w:rsidRPr="000729CF" w:rsidRDefault="004437F2" w:rsidP="004437F2">
      <w:pPr>
        <w:jc w:val="center"/>
        <w:rPr>
          <w:b/>
        </w:rPr>
      </w:pPr>
      <w:r>
        <w:rPr>
          <w:b/>
        </w:rPr>
        <w:t xml:space="preserve">Seznam </w:t>
      </w:r>
      <w:r w:rsidR="008860B5">
        <w:rPr>
          <w:b/>
        </w:rPr>
        <w:t>Z</w:t>
      </w:r>
      <w:r>
        <w:rPr>
          <w:b/>
        </w:rPr>
        <w:t xml:space="preserve">drojů </w:t>
      </w:r>
      <w:r w:rsidR="008860B5">
        <w:rPr>
          <w:b/>
        </w:rPr>
        <w:t>logů</w:t>
      </w:r>
    </w:p>
    <w:p w14:paraId="7DC39939" w14:textId="77777777" w:rsidR="00EF3A1B" w:rsidRDefault="00EF3A1B" w:rsidP="00F041B3">
      <w:pPr>
        <w:pStyle w:val="odstavecnormal"/>
        <w:ind w:firstLine="0"/>
        <w:rPr>
          <w:sz w:val="22"/>
          <w:highlight w:val="yellow"/>
        </w:rPr>
      </w:pPr>
    </w:p>
    <w:tbl>
      <w:tblPr>
        <w:tblW w:w="14165" w:type="dxa"/>
        <w:tblCellMar>
          <w:left w:w="70" w:type="dxa"/>
          <w:right w:w="70" w:type="dxa"/>
        </w:tblCellMar>
        <w:tblLook w:val="04A0" w:firstRow="1" w:lastRow="0" w:firstColumn="1" w:lastColumn="0" w:noHBand="0" w:noVBand="1"/>
      </w:tblPr>
      <w:tblGrid>
        <w:gridCol w:w="4591"/>
        <w:gridCol w:w="2345"/>
        <w:gridCol w:w="2693"/>
        <w:gridCol w:w="4536"/>
      </w:tblGrid>
      <w:tr w:rsidR="00A5530F" w:rsidRPr="004437F2" w14:paraId="68016603" w14:textId="77777777" w:rsidTr="00506281">
        <w:trPr>
          <w:trHeight w:val="3590"/>
        </w:trPr>
        <w:tc>
          <w:tcPr>
            <w:tcW w:w="4591" w:type="dxa"/>
            <w:tcBorders>
              <w:top w:val="single" w:sz="8" w:space="0" w:color="auto"/>
              <w:left w:val="single" w:sz="8" w:space="0" w:color="auto"/>
              <w:bottom w:val="single" w:sz="8" w:space="0" w:color="auto"/>
              <w:right w:val="single" w:sz="4" w:space="0" w:color="auto"/>
            </w:tcBorders>
            <w:shd w:val="clear" w:color="000000" w:fill="94DCF8"/>
            <w:noWrap/>
            <w:vAlign w:val="center"/>
            <w:hideMark/>
          </w:tcPr>
          <w:p w14:paraId="15C82783" w14:textId="202CF2FA" w:rsidR="00A5530F" w:rsidRPr="004437F2" w:rsidRDefault="00A5530F" w:rsidP="00BA79B8">
            <w:pPr>
              <w:spacing w:line="240" w:lineRule="auto"/>
              <w:jc w:val="center"/>
              <w:rPr>
                <w:b/>
                <w:bCs/>
                <w:color w:val="000000"/>
              </w:rPr>
            </w:pPr>
            <w:r>
              <w:rPr>
                <w:b/>
                <w:bCs/>
                <w:color w:val="000000"/>
              </w:rPr>
              <w:t>Specifikace Zdroje</w:t>
            </w:r>
          </w:p>
        </w:tc>
        <w:tc>
          <w:tcPr>
            <w:tcW w:w="2345" w:type="dxa"/>
            <w:tcBorders>
              <w:top w:val="single" w:sz="8" w:space="0" w:color="auto"/>
              <w:left w:val="nil"/>
              <w:bottom w:val="single" w:sz="8" w:space="0" w:color="auto"/>
              <w:right w:val="single" w:sz="4" w:space="0" w:color="auto"/>
            </w:tcBorders>
            <w:shd w:val="clear" w:color="000000" w:fill="94DCF8"/>
            <w:noWrap/>
            <w:vAlign w:val="center"/>
            <w:hideMark/>
          </w:tcPr>
          <w:p w14:paraId="3AA09293" w14:textId="030B8BBE" w:rsidR="00A5530F" w:rsidRPr="004437F2" w:rsidRDefault="00A5530F" w:rsidP="00653801">
            <w:pPr>
              <w:spacing w:line="240" w:lineRule="auto"/>
              <w:jc w:val="center"/>
              <w:rPr>
                <w:b/>
                <w:bCs/>
                <w:color w:val="000000"/>
              </w:rPr>
            </w:pPr>
            <w:r>
              <w:rPr>
                <w:b/>
                <w:bCs/>
                <w:color w:val="000000"/>
              </w:rPr>
              <w:t>Celkový počet Z</w:t>
            </w:r>
            <w:r w:rsidRPr="004437F2">
              <w:rPr>
                <w:b/>
                <w:bCs/>
                <w:color w:val="000000"/>
              </w:rPr>
              <w:t>drojů</w:t>
            </w:r>
            <w:r>
              <w:rPr>
                <w:b/>
                <w:bCs/>
                <w:color w:val="000000"/>
              </w:rPr>
              <w:t xml:space="preserve">, které musí být připojeny </w:t>
            </w:r>
          </w:p>
        </w:tc>
        <w:tc>
          <w:tcPr>
            <w:tcW w:w="2693" w:type="dxa"/>
            <w:tcBorders>
              <w:top w:val="single" w:sz="8" w:space="0" w:color="auto"/>
              <w:left w:val="nil"/>
              <w:bottom w:val="single" w:sz="8" w:space="0" w:color="auto"/>
              <w:right w:val="nil"/>
            </w:tcBorders>
            <w:shd w:val="clear" w:color="000000" w:fill="94DCF8"/>
            <w:vAlign w:val="center"/>
            <w:hideMark/>
          </w:tcPr>
          <w:p w14:paraId="3D23DDE8" w14:textId="38470F43" w:rsidR="00A5530F" w:rsidRPr="004437F2" w:rsidRDefault="00A5530F" w:rsidP="00C25890">
            <w:pPr>
              <w:spacing w:line="240" w:lineRule="auto"/>
              <w:jc w:val="center"/>
              <w:rPr>
                <w:b/>
                <w:bCs/>
                <w:color w:val="000000"/>
              </w:rPr>
            </w:pPr>
            <w:r w:rsidRPr="004437F2">
              <w:rPr>
                <w:b/>
                <w:bCs/>
                <w:color w:val="000000"/>
              </w:rPr>
              <w:t xml:space="preserve">Počet </w:t>
            </w:r>
            <w:r>
              <w:rPr>
                <w:b/>
                <w:bCs/>
                <w:color w:val="000000"/>
              </w:rPr>
              <w:t>Z</w:t>
            </w:r>
            <w:r w:rsidRPr="004437F2">
              <w:rPr>
                <w:b/>
                <w:bCs/>
                <w:color w:val="000000"/>
              </w:rPr>
              <w:t>drojů</w:t>
            </w:r>
            <w:r>
              <w:rPr>
                <w:b/>
                <w:bCs/>
                <w:color w:val="000000"/>
              </w:rPr>
              <w:t>, které musí být připojeny v rámci fakturačního milníku A, tj. v rámci etapy III. Harmonogramu</w:t>
            </w:r>
          </w:p>
        </w:tc>
        <w:tc>
          <w:tcPr>
            <w:tcW w:w="4536" w:type="dxa"/>
            <w:tcBorders>
              <w:top w:val="single" w:sz="8" w:space="0" w:color="auto"/>
              <w:left w:val="single" w:sz="4" w:space="0" w:color="auto"/>
              <w:bottom w:val="single" w:sz="8" w:space="0" w:color="auto"/>
              <w:right w:val="single" w:sz="8" w:space="0" w:color="auto"/>
            </w:tcBorders>
            <w:shd w:val="clear" w:color="000000" w:fill="94DCF8"/>
            <w:noWrap/>
            <w:vAlign w:val="center"/>
            <w:hideMark/>
          </w:tcPr>
          <w:p w14:paraId="2404D238" w14:textId="42613ED6" w:rsidR="00A5530F" w:rsidRPr="004437F2" w:rsidRDefault="00A5530F" w:rsidP="009C6EF9">
            <w:pPr>
              <w:spacing w:line="240" w:lineRule="auto"/>
              <w:jc w:val="center"/>
              <w:rPr>
                <w:b/>
                <w:bCs/>
                <w:color w:val="000000"/>
              </w:rPr>
            </w:pPr>
            <w:r w:rsidRPr="004437F2">
              <w:rPr>
                <w:b/>
                <w:bCs/>
                <w:color w:val="000000"/>
              </w:rPr>
              <w:t>Upřesnění</w:t>
            </w:r>
            <w:r>
              <w:rPr>
                <w:b/>
                <w:bCs/>
                <w:color w:val="000000"/>
              </w:rPr>
              <w:t xml:space="preserve"> specifikace Zdroje</w:t>
            </w:r>
          </w:p>
        </w:tc>
      </w:tr>
      <w:tr w:rsidR="00AA2B22" w:rsidRPr="004437F2" w14:paraId="0A143E68"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39378EA2" w14:textId="77777777" w:rsidR="00AA2B22" w:rsidRPr="004437F2" w:rsidRDefault="00AA2B22" w:rsidP="00AA2B22">
            <w:pPr>
              <w:spacing w:line="240" w:lineRule="auto"/>
              <w:jc w:val="left"/>
              <w:rPr>
                <w:color w:val="000000"/>
              </w:rPr>
            </w:pPr>
            <w:r w:rsidRPr="004437F2">
              <w:rPr>
                <w:color w:val="000000"/>
              </w:rPr>
              <w:t>Windows Active Directory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2367C00F" w14:textId="1EB3D935" w:rsidR="00AA2B22" w:rsidRPr="004437F2" w:rsidRDefault="00AA2B22" w:rsidP="00AA2B22">
            <w:pPr>
              <w:spacing w:line="240" w:lineRule="auto"/>
              <w:jc w:val="center"/>
              <w:rPr>
                <w:b/>
                <w:bCs/>
                <w:color w:val="000000"/>
              </w:rPr>
            </w:pPr>
            <w:r>
              <w:rPr>
                <w:b/>
                <w:bCs/>
                <w:color w:val="000000"/>
              </w:rPr>
              <w:t>4</w:t>
            </w:r>
          </w:p>
        </w:tc>
        <w:tc>
          <w:tcPr>
            <w:tcW w:w="2693" w:type="dxa"/>
            <w:tcBorders>
              <w:top w:val="nil"/>
              <w:left w:val="nil"/>
              <w:bottom w:val="single" w:sz="4" w:space="0" w:color="auto"/>
              <w:right w:val="single" w:sz="4" w:space="0" w:color="auto"/>
            </w:tcBorders>
            <w:shd w:val="clear" w:color="000000" w:fill="C1F0C8"/>
            <w:noWrap/>
            <w:vAlign w:val="bottom"/>
            <w:hideMark/>
          </w:tcPr>
          <w:p w14:paraId="5E3FC5CE" w14:textId="77777777" w:rsidR="00AA2B22" w:rsidRPr="004437F2" w:rsidRDefault="00AA2B22" w:rsidP="00AA2B22">
            <w:pPr>
              <w:spacing w:line="240" w:lineRule="auto"/>
              <w:jc w:val="center"/>
              <w:rPr>
                <w:b/>
                <w:bCs/>
                <w:color w:val="000000"/>
              </w:rPr>
            </w:pPr>
            <w:r w:rsidRPr="004437F2">
              <w:rPr>
                <w:b/>
                <w:bCs/>
                <w:color w:val="000000"/>
              </w:rPr>
              <w:t>4</w:t>
            </w:r>
          </w:p>
        </w:tc>
        <w:tc>
          <w:tcPr>
            <w:tcW w:w="4536" w:type="dxa"/>
            <w:tcBorders>
              <w:top w:val="nil"/>
              <w:left w:val="nil"/>
              <w:bottom w:val="single" w:sz="4" w:space="0" w:color="auto"/>
              <w:right w:val="single" w:sz="4" w:space="0" w:color="auto"/>
            </w:tcBorders>
            <w:shd w:val="clear" w:color="auto" w:fill="auto"/>
            <w:noWrap/>
            <w:vAlign w:val="center"/>
            <w:hideMark/>
          </w:tcPr>
          <w:p w14:paraId="4F945F2E" w14:textId="77777777" w:rsidR="00AA2B22" w:rsidRPr="004437F2" w:rsidRDefault="00AA2B22" w:rsidP="00AA2B22">
            <w:pPr>
              <w:spacing w:line="240" w:lineRule="auto"/>
              <w:jc w:val="left"/>
              <w:rPr>
                <w:color w:val="000000"/>
              </w:rPr>
            </w:pPr>
            <w:r w:rsidRPr="004437F2">
              <w:rPr>
                <w:color w:val="000000"/>
              </w:rPr>
              <w:t>Windows 2019 servery</w:t>
            </w:r>
          </w:p>
        </w:tc>
      </w:tr>
      <w:tr w:rsidR="00AA2B22" w:rsidRPr="004437F2" w14:paraId="55EC5866"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45C6BE2C" w14:textId="77777777" w:rsidR="00AA2B22" w:rsidRPr="004437F2" w:rsidRDefault="00AA2B22" w:rsidP="00AA2B22">
            <w:pPr>
              <w:spacing w:line="240" w:lineRule="auto"/>
              <w:jc w:val="left"/>
              <w:rPr>
                <w:color w:val="000000"/>
              </w:rPr>
            </w:pPr>
            <w:r w:rsidRPr="004437F2">
              <w:rPr>
                <w:color w:val="000000"/>
              </w:rPr>
              <w:t>Windows IIS and Exchange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747A82D6" w14:textId="74A075D5" w:rsidR="00AA2B22" w:rsidRPr="004437F2" w:rsidRDefault="00AA2B22" w:rsidP="00AA2B22">
            <w:pPr>
              <w:spacing w:line="240" w:lineRule="auto"/>
              <w:jc w:val="center"/>
              <w:rPr>
                <w:b/>
                <w:bCs/>
                <w:color w:val="000000"/>
              </w:rPr>
            </w:pPr>
            <w:r>
              <w:rPr>
                <w:b/>
                <w:bCs/>
                <w:color w:val="000000"/>
              </w:rPr>
              <w:t>15</w:t>
            </w:r>
          </w:p>
        </w:tc>
        <w:tc>
          <w:tcPr>
            <w:tcW w:w="2693" w:type="dxa"/>
            <w:tcBorders>
              <w:top w:val="nil"/>
              <w:left w:val="nil"/>
              <w:bottom w:val="single" w:sz="4" w:space="0" w:color="auto"/>
              <w:right w:val="single" w:sz="4" w:space="0" w:color="auto"/>
            </w:tcBorders>
            <w:shd w:val="clear" w:color="000000" w:fill="C1F0C8"/>
            <w:noWrap/>
            <w:vAlign w:val="bottom"/>
            <w:hideMark/>
          </w:tcPr>
          <w:p w14:paraId="1AFA3851" w14:textId="77777777" w:rsidR="00AA2B22" w:rsidRPr="004437F2" w:rsidRDefault="00AA2B22" w:rsidP="00AA2B22">
            <w:pPr>
              <w:spacing w:line="240" w:lineRule="auto"/>
              <w:jc w:val="center"/>
              <w:rPr>
                <w:b/>
                <w:bCs/>
                <w:color w:val="000000"/>
              </w:rPr>
            </w:pPr>
            <w:r w:rsidRPr="004437F2">
              <w:rPr>
                <w:b/>
                <w:bCs/>
                <w:color w:val="000000"/>
              </w:rPr>
              <w:t>15</w:t>
            </w:r>
          </w:p>
        </w:tc>
        <w:tc>
          <w:tcPr>
            <w:tcW w:w="4536" w:type="dxa"/>
            <w:tcBorders>
              <w:top w:val="nil"/>
              <w:left w:val="nil"/>
              <w:bottom w:val="single" w:sz="4" w:space="0" w:color="auto"/>
              <w:right w:val="single" w:sz="4" w:space="0" w:color="auto"/>
            </w:tcBorders>
            <w:shd w:val="clear" w:color="auto" w:fill="auto"/>
            <w:noWrap/>
            <w:vAlign w:val="center"/>
            <w:hideMark/>
          </w:tcPr>
          <w:p w14:paraId="0C4F368C"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26A73583"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3D2A92CB" w14:textId="77777777" w:rsidR="00AA2B22" w:rsidRPr="004437F2" w:rsidRDefault="00AA2B22" w:rsidP="00AA2B22">
            <w:pPr>
              <w:spacing w:line="240" w:lineRule="auto"/>
              <w:jc w:val="left"/>
              <w:rPr>
                <w:color w:val="000000"/>
              </w:rPr>
            </w:pPr>
            <w:r w:rsidRPr="004437F2">
              <w:rPr>
                <w:color w:val="000000"/>
              </w:rPr>
              <w:t>Windows OS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254E59ED" w14:textId="4AD55354" w:rsidR="00AA2B22" w:rsidRPr="004437F2" w:rsidRDefault="00AA2B22" w:rsidP="00AA2B22">
            <w:pPr>
              <w:spacing w:line="240" w:lineRule="auto"/>
              <w:jc w:val="center"/>
              <w:rPr>
                <w:b/>
                <w:bCs/>
                <w:color w:val="000000"/>
              </w:rPr>
            </w:pPr>
            <w:r>
              <w:rPr>
                <w:b/>
                <w:bCs/>
                <w:color w:val="000000"/>
              </w:rPr>
              <w:t>150</w:t>
            </w:r>
          </w:p>
        </w:tc>
        <w:tc>
          <w:tcPr>
            <w:tcW w:w="2693" w:type="dxa"/>
            <w:tcBorders>
              <w:top w:val="nil"/>
              <w:left w:val="nil"/>
              <w:bottom w:val="single" w:sz="4" w:space="0" w:color="auto"/>
              <w:right w:val="single" w:sz="4" w:space="0" w:color="auto"/>
            </w:tcBorders>
            <w:shd w:val="clear" w:color="000000" w:fill="C1F0C8"/>
            <w:noWrap/>
            <w:vAlign w:val="bottom"/>
            <w:hideMark/>
          </w:tcPr>
          <w:p w14:paraId="49DCAD51" w14:textId="77777777" w:rsidR="00AA2B22" w:rsidRPr="004437F2" w:rsidRDefault="00AA2B22" w:rsidP="00AA2B22">
            <w:pPr>
              <w:spacing w:line="240" w:lineRule="auto"/>
              <w:jc w:val="center"/>
              <w:rPr>
                <w:b/>
                <w:bCs/>
                <w:color w:val="000000"/>
              </w:rPr>
            </w:pPr>
            <w:r w:rsidRPr="004437F2">
              <w:rPr>
                <w:b/>
                <w:bCs/>
                <w:color w:val="000000"/>
              </w:rPr>
              <w:t>100</w:t>
            </w:r>
          </w:p>
        </w:tc>
        <w:tc>
          <w:tcPr>
            <w:tcW w:w="4536" w:type="dxa"/>
            <w:tcBorders>
              <w:top w:val="nil"/>
              <w:left w:val="nil"/>
              <w:bottom w:val="single" w:sz="4" w:space="0" w:color="auto"/>
              <w:right w:val="single" w:sz="4" w:space="0" w:color="auto"/>
            </w:tcBorders>
            <w:shd w:val="clear" w:color="auto" w:fill="auto"/>
            <w:noWrap/>
            <w:vAlign w:val="center"/>
            <w:hideMark/>
          </w:tcPr>
          <w:p w14:paraId="31F1DC8F"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3B0A7A86"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E61DBF7" w14:textId="77777777" w:rsidR="00AA2B22" w:rsidRPr="004437F2" w:rsidRDefault="00AA2B22" w:rsidP="00AA2B22">
            <w:pPr>
              <w:spacing w:line="240" w:lineRule="auto"/>
              <w:jc w:val="left"/>
              <w:rPr>
                <w:color w:val="000000"/>
              </w:rPr>
            </w:pPr>
            <w:r w:rsidRPr="004437F2">
              <w:rPr>
                <w:color w:val="000000"/>
              </w:rPr>
              <w:t>Linux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2B404336" w14:textId="74EAAD88" w:rsidR="00AA2B22" w:rsidRPr="004437F2" w:rsidRDefault="00AA2B22" w:rsidP="00AA2B22">
            <w:pPr>
              <w:spacing w:line="240" w:lineRule="auto"/>
              <w:jc w:val="center"/>
              <w:rPr>
                <w:b/>
                <w:bCs/>
                <w:color w:val="000000"/>
              </w:rPr>
            </w:pPr>
            <w:r>
              <w:rPr>
                <w:b/>
                <w:bCs/>
                <w:color w:val="000000"/>
              </w:rPr>
              <w:t>130</w:t>
            </w:r>
          </w:p>
        </w:tc>
        <w:tc>
          <w:tcPr>
            <w:tcW w:w="2693" w:type="dxa"/>
            <w:tcBorders>
              <w:top w:val="nil"/>
              <w:left w:val="nil"/>
              <w:bottom w:val="single" w:sz="4" w:space="0" w:color="auto"/>
              <w:right w:val="single" w:sz="4" w:space="0" w:color="auto"/>
            </w:tcBorders>
            <w:shd w:val="clear" w:color="000000" w:fill="C1F0C8"/>
            <w:noWrap/>
            <w:vAlign w:val="bottom"/>
            <w:hideMark/>
          </w:tcPr>
          <w:p w14:paraId="5B5F3619" w14:textId="77777777" w:rsidR="00AA2B22" w:rsidRPr="004437F2" w:rsidRDefault="00AA2B22" w:rsidP="00AA2B22">
            <w:pPr>
              <w:spacing w:line="240" w:lineRule="auto"/>
              <w:jc w:val="center"/>
              <w:rPr>
                <w:b/>
                <w:bCs/>
                <w:color w:val="000000"/>
              </w:rPr>
            </w:pPr>
            <w:r w:rsidRPr="004437F2">
              <w:rPr>
                <w:b/>
                <w:bCs/>
                <w:color w:val="000000"/>
              </w:rPr>
              <w:t>80</w:t>
            </w:r>
          </w:p>
        </w:tc>
        <w:tc>
          <w:tcPr>
            <w:tcW w:w="4536" w:type="dxa"/>
            <w:tcBorders>
              <w:top w:val="nil"/>
              <w:left w:val="nil"/>
              <w:bottom w:val="single" w:sz="4" w:space="0" w:color="auto"/>
              <w:right w:val="single" w:sz="4" w:space="0" w:color="auto"/>
            </w:tcBorders>
            <w:shd w:val="clear" w:color="auto" w:fill="auto"/>
            <w:noWrap/>
            <w:vAlign w:val="center"/>
            <w:hideMark/>
          </w:tcPr>
          <w:p w14:paraId="6EAB41DC"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43258B6E"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78776BCF" w14:textId="77777777" w:rsidR="00AA2B22" w:rsidRPr="004437F2" w:rsidRDefault="00AA2B22" w:rsidP="00AA2B22">
            <w:pPr>
              <w:spacing w:line="240" w:lineRule="auto"/>
              <w:jc w:val="left"/>
              <w:rPr>
                <w:color w:val="000000"/>
              </w:rPr>
            </w:pPr>
            <w:r w:rsidRPr="004437F2">
              <w:rPr>
                <w:color w:val="000000"/>
              </w:rPr>
              <w:t>DNS / DHCP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186FED3F" w14:textId="6A102973" w:rsidR="00AA2B22" w:rsidRPr="004437F2" w:rsidRDefault="00AA2B22" w:rsidP="00AA2B22">
            <w:pPr>
              <w:spacing w:line="240" w:lineRule="auto"/>
              <w:jc w:val="center"/>
              <w:rPr>
                <w:b/>
                <w:bCs/>
                <w:color w:val="000000"/>
              </w:rPr>
            </w:pPr>
            <w:r>
              <w:rPr>
                <w:b/>
                <w:bCs/>
                <w:color w:val="000000"/>
              </w:rPr>
              <w:t>7</w:t>
            </w:r>
          </w:p>
        </w:tc>
        <w:tc>
          <w:tcPr>
            <w:tcW w:w="2693" w:type="dxa"/>
            <w:tcBorders>
              <w:top w:val="nil"/>
              <w:left w:val="nil"/>
              <w:bottom w:val="single" w:sz="4" w:space="0" w:color="auto"/>
              <w:right w:val="single" w:sz="4" w:space="0" w:color="auto"/>
            </w:tcBorders>
            <w:shd w:val="clear" w:color="000000" w:fill="C1F0C8"/>
            <w:noWrap/>
            <w:vAlign w:val="bottom"/>
            <w:hideMark/>
          </w:tcPr>
          <w:p w14:paraId="18ED45E8" w14:textId="77777777" w:rsidR="00AA2B22" w:rsidRPr="004437F2" w:rsidRDefault="00AA2B22" w:rsidP="00AA2B22">
            <w:pPr>
              <w:spacing w:line="240" w:lineRule="auto"/>
              <w:jc w:val="center"/>
              <w:rPr>
                <w:b/>
                <w:bCs/>
                <w:color w:val="000000"/>
              </w:rPr>
            </w:pPr>
            <w:r w:rsidRPr="004437F2">
              <w:rPr>
                <w:b/>
                <w:bCs/>
                <w:color w:val="000000"/>
              </w:rPr>
              <w:t>7</w:t>
            </w:r>
          </w:p>
        </w:tc>
        <w:tc>
          <w:tcPr>
            <w:tcW w:w="4536" w:type="dxa"/>
            <w:tcBorders>
              <w:top w:val="nil"/>
              <w:left w:val="nil"/>
              <w:bottom w:val="single" w:sz="4" w:space="0" w:color="auto"/>
              <w:right w:val="single" w:sz="4" w:space="0" w:color="auto"/>
            </w:tcBorders>
            <w:shd w:val="clear" w:color="auto" w:fill="auto"/>
            <w:noWrap/>
            <w:vAlign w:val="center"/>
            <w:hideMark/>
          </w:tcPr>
          <w:p w14:paraId="619F9BB6" w14:textId="09209453" w:rsidR="00AA2B22" w:rsidRPr="004437F2" w:rsidRDefault="00AA2B22" w:rsidP="00AA2B22">
            <w:pPr>
              <w:spacing w:line="240" w:lineRule="auto"/>
              <w:jc w:val="left"/>
              <w:rPr>
                <w:color w:val="000000"/>
              </w:rPr>
            </w:pPr>
            <w:r w:rsidRPr="004437F2">
              <w:rPr>
                <w:color w:val="000000"/>
              </w:rPr>
              <w:t>DNS (4x na AD DC) a DHCP (2x samostatně)</w:t>
            </w:r>
          </w:p>
        </w:tc>
      </w:tr>
      <w:tr w:rsidR="00AA2B22" w:rsidRPr="004437F2" w14:paraId="38B828DE"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7373BAB0" w14:textId="77777777" w:rsidR="00AA2B22" w:rsidRPr="004437F2" w:rsidRDefault="00AA2B22" w:rsidP="00AA2B22">
            <w:pPr>
              <w:spacing w:line="240" w:lineRule="auto"/>
              <w:jc w:val="left"/>
              <w:rPr>
                <w:color w:val="000000"/>
              </w:rPr>
            </w:pPr>
            <w:r w:rsidRPr="004437F2">
              <w:rPr>
                <w:color w:val="000000"/>
              </w:rPr>
              <w:t>Antivirus centrální management</w:t>
            </w:r>
          </w:p>
        </w:tc>
        <w:tc>
          <w:tcPr>
            <w:tcW w:w="2345" w:type="dxa"/>
            <w:tcBorders>
              <w:top w:val="nil"/>
              <w:left w:val="nil"/>
              <w:bottom w:val="single" w:sz="4" w:space="0" w:color="auto"/>
              <w:right w:val="single" w:sz="4" w:space="0" w:color="auto"/>
            </w:tcBorders>
            <w:shd w:val="clear" w:color="000000" w:fill="A6C9EC"/>
            <w:noWrap/>
            <w:vAlign w:val="bottom"/>
            <w:hideMark/>
          </w:tcPr>
          <w:p w14:paraId="39CDDB70" w14:textId="0913021D" w:rsidR="00AA2B22" w:rsidRPr="004437F2" w:rsidRDefault="00AA2B22" w:rsidP="00AA2B22">
            <w:pPr>
              <w:spacing w:line="240" w:lineRule="auto"/>
              <w:jc w:val="center"/>
              <w:rPr>
                <w:b/>
                <w:bCs/>
                <w:color w:val="000000"/>
              </w:rPr>
            </w:pPr>
            <w:r>
              <w:rPr>
                <w:b/>
                <w:bCs/>
                <w:color w:val="000000"/>
              </w:rPr>
              <w:t>1</w:t>
            </w:r>
          </w:p>
        </w:tc>
        <w:tc>
          <w:tcPr>
            <w:tcW w:w="2693" w:type="dxa"/>
            <w:tcBorders>
              <w:top w:val="nil"/>
              <w:left w:val="nil"/>
              <w:bottom w:val="single" w:sz="4" w:space="0" w:color="auto"/>
              <w:right w:val="single" w:sz="4" w:space="0" w:color="auto"/>
            </w:tcBorders>
            <w:shd w:val="clear" w:color="000000" w:fill="C1F0C8"/>
            <w:noWrap/>
            <w:vAlign w:val="bottom"/>
            <w:hideMark/>
          </w:tcPr>
          <w:p w14:paraId="296827F0" w14:textId="77777777" w:rsidR="00AA2B22" w:rsidRPr="004437F2" w:rsidRDefault="00AA2B22" w:rsidP="00AA2B22">
            <w:pPr>
              <w:spacing w:line="240" w:lineRule="auto"/>
              <w:jc w:val="center"/>
              <w:rPr>
                <w:b/>
                <w:bCs/>
                <w:color w:val="000000"/>
              </w:rPr>
            </w:pPr>
            <w:r w:rsidRPr="004437F2">
              <w:rPr>
                <w:b/>
                <w:bCs/>
                <w:color w:val="000000"/>
              </w:rPr>
              <w:t>1</w:t>
            </w:r>
          </w:p>
        </w:tc>
        <w:tc>
          <w:tcPr>
            <w:tcW w:w="4536" w:type="dxa"/>
            <w:tcBorders>
              <w:top w:val="nil"/>
              <w:left w:val="nil"/>
              <w:bottom w:val="single" w:sz="4" w:space="0" w:color="auto"/>
              <w:right w:val="single" w:sz="4" w:space="0" w:color="auto"/>
            </w:tcBorders>
            <w:shd w:val="clear" w:color="auto" w:fill="auto"/>
            <w:noWrap/>
            <w:vAlign w:val="center"/>
            <w:hideMark/>
          </w:tcPr>
          <w:p w14:paraId="1BD0EA45" w14:textId="77777777" w:rsidR="00AA2B22" w:rsidRPr="004437F2" w:rsidRDefault="00AA2B22" w:rsidP="00AA2B22">
            <w:pPr>
              <w:spacing w:line="240" w:lineRule="auto"/>
              <w:jc w:val="left"/>
              <w:rPr>
                <w:color w:val="000000"/>
              </w:rPr>
            </w:pPr>
            <w:proofErr w:type="spellStart"/>
            <w:r w:rsidRPr="004437F2">
              <w:rPr>
                <w:color w:val="000000"/>
              </w:rPr>
              <w:t>Bitdefender</w:t>
            </w:r>
            <w:proofErr w:type="spellEnd"/>
            <w:r w:rsidRPr="004437F2">
              <w:rPr>
                <w:color w:val="000000"/>
              </w:rPr>
              <w:t xml:space="preserve"> </w:t>
            </w:r>
            <w:proofErr w:type="spellStart"/>
            <w:r w:rsidRPr="004437F2">
              <w:rPr>
                <w:color w:val="000000"/>
              </w:rPr>
              <w:t>Antimalware</w:t>
            </w:r>
            <w:proofErr w:type="spellEnd"/>
            <w:r w:rsidRPr="004437F2">
              <w:rPr>
                <w:color w:val="000000"/>
              </w:rPr>
              <w:t xml:space="preserve"> </w:t>
            </w:r>
            <w:proofErr w:type="spellStart"/>
            <w:r w:rsidRPr="004437F2">
              <w:rPr>
                <w:color w:val="000000"/>
              </w:rPr>
              <w:t>Cloud</w:t>
            </w:r>
            <w:proofErr w:type="spellEnd"/>
            <w:r w:rsidRPr="004437F2">
              <w:rPr>
                <w:color w:val="000000"/>
              </w:rPr>
              <w:t xml:space="preserve"> management</w:t>
            </w:r>
          </w:p>
        </w:tc>
      </w:tr>
      <w:tr w:rsidR="00AA2B22" w:rsidRPr="004437F2" w14:paraId="44DACC13"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26465FAF" w14:textId="77777777" w:rsidR="00AA2B22" w:rsidRPr="004437F2" w:rsidRDefault="00AA2B22" w:rsidP="00AA2B22">
            <w:pPr>
              <w:spacing w:line="240" w:lineRule="auto"/>
              <w:jc w:val="left"/>
              <w:rPr>
                <w:color w:val="000000"/>
              </w:rPr>
            </w:pPr>
            <w:proofErr w:type="spellStart"/>
            <w:r w:rsidRPr="004437F2">
              <w:rPr>
                <w:color w:val="000000"/>
              </w:rPr>
              <w:t>Databasové</w:t>
            </w:r>
            <w:proofErr w:type="spellEnd"/>
            <w:r w:rsidRPr="004437F2">
              <w:rPr>
                <w:color w:val="000000"/>
              </w:rPr>
              <w:t xml:space="preserve">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74D17EF5" w14:textId="3944C423" w:rsidR="00AA2B22" w:rsidRPr="004437F2" w:rsidRDefault="00AA2B22" w:rsidP="00AA2B22">
            <w:pPr>
              <w:spacing w:line="240" w:lineRule="auto"/>
              <w:jc w:val="center"/>
              <w:rPr>
                <w:b/>
                <w:bCs/>
                <w:color w:val="000000"/>
              </w:rPr>
            </w:pPr>
            <w:r>
              <w:rPr>
                <w:b/>
                <w:bCs/>
                <w:color w:val="000000"/>
              </w:rPr>
              <w:t>15</w:t>
            </w:r>
          </w:p>
        </w:tc>
        <w:tc>
          <w:tcPr>
            <w:tcW w:w="2693" w:type="dxa"/>
            <w:tcBorders>
              <w:top w:val="nil"/>
              <w:left w:val="nil"/>
              <w:bottom w:val="single" w:sz="4" w:space="0" w:color="auto"/>
              <w:right w:val="single" w:sz="4" w:space="0" w:color="auto"/>
            </w:tcBorders>
            <w:shd w:val="clear" w:color="000000" w:fill="C1F0C8"/>
            <w:noWrap/>
            <w:vAlign w:val="bottom"/>
            <w:hideMark/>
          </w:tcPr>
          <w:p w14:paraId="24007AA9" w14:textId="77777777" w:rsidR="00AA2B22" w:rsidRPr="004437F2" w:rsidRDefault="00AA2B22" w:rsidP="00AA2B22">
            <w:pPr>
              <w:spacing w:line="240" w:lineRule="auto"/>
              <w:jc w:val="center"/>
              <w:rPr>
                <w:b/>
                <w:bCs/>
                <w:color w:val="000000"/>
              </w:rPr>
            </w:pPr>
            <w:r w:rsidRPr="004437F2">
              <w:rPr>
                <w:b/>
                <w:bCs/>
                <w:color w:val="000000"/>
              </w:rPr>
              <w:t>10</w:t>
            </w:r>
          </w:p>
        </w:tc>
        <w:tc>
          <w:tcPr>
            <w:tcW w:w="4536" w:type="dxa"/>
            <w:tcBorders>
              <w:top w:val="nil"/>
              <w:left w:val="nil"/>
              <w:bottom w:val="single" w:sz="4" w:space="0" w:color="auto"/>
              <w:right w:val="single" w:sz="4" w:space="0" w:color="auto"/>
            </w:tcBorders>
            <w:shd w:val="clear" w:color="auto" w:fill="auto"/>
            <w:noWrap/>
            <w:vAlign w:val="center"/>
            <w:hideMark/>
          </w:tcPr>
          <w:p w14:paraId="416E7066" w14:textId="77777777" w:rsidR="00AA2B22" w:rsidRPr="004437F2" w:rsidRDefault="00AA2B22" w:rsidP="00AA2B22">
            <w:pPr>
              <w:spacing w:line="240" w:lineRule="auto"/>
              <w:jc w:val="left"/>
              <w:rPr>
                <w:color w:val="000000"/>
              </w:rPr>
            </w:pPr>
            <w:r w:rsidRPr="004437F2">
              <w:rPr>
                <w:color w:val="000000"/>
              </w:rPr>
              <w:t xml:space="preserve">MS SQL, Informix, </w:t>
            </w:r>
            <w:proofErr w:type="spellStart"/>
            <w:r w:rsidRPr="004437F2">
              <w:rPr>
                <w:color w:val="000000"/>
              </w:rPr>
              <w:t>PostgreSQL</w:t>
            </w:r>
            <w:proofErr w:type="spellEnd"/>
            <w:r w:rsidRPr="004437F2">
              <w:rPr>
                <w:color w:val="000000"/>
              </w:rPr>
              <w:t xml:space="preserve">, </w:t>
            </w:r>
            <w:proofErr w:type="spellStart"/>
            <w:r w:rsidRPr="004437F2">
              <w:rPr>
                <w:color w:val="000000"/>
              </w:rPr>
              <w:t>MySQL</w:t>
            </w:r>
            <w:proofErr w:type="spellEnd"/>
            <w:r w:rsidRPr="004437F2">
              <w:rPr>
                <w:color w:val="000000"/>
              </w:rPr>
              <w:t xml:space="preserve">, </w:t>
            </w:r>
            <w:proofErr w:type="spellStart"/>
            <w:r w:rsidRPr="004437F2">
              <w:rPr>
                <w:color w:val="000000"/>
              </w:rPr>
              <w:t>Oracle</w:t>
            </w:r>
            <w:proofErr w:type="spellEnd"/>
            <w:r w:rsidRPr="004437F2">
              <w:rPr>
                <w:color w:val="000000"/>
              </w:rPr>
              <w:t xml:space="preserve">, </w:t>
            </w:r>
            <w:proofErr w:type="spellStart"/>
            <w:r w:rsidRPr="004437F2">
              <w:rPr>
                <w:color w:val="000000"/>
              </w:rPr>
              <w:t>Interbase</w:t>
            </w:r>
            <w:proofErr w:type="spellEnd"/>
          </w:p>
        </w:tc>
      </w:tr>
      <w:tr w:rsidR="00AA2B22" w:rsidRPr="004437F2" w14:paraId="7D24628D"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22A8FA1" w14:textId="77777777" w:rsidR="00AA2B22" w:rsidRPr="004437F2" w:rsidRDefault="00AA2B22" w:rsidP="00AA2B22">
            <w:pPr>
              <w:spacing w:line="240" w:lineRule="auto"/>
              <w:jc w:val="left"/>
              <w:rPr>
                <w:color w:val="000000"/>
              </w:rPr>
            </w:pPr>
            <w:r w:rsidRPr="004437F2">
              <w:rPr>
                <w:color w:val="000000"/>
              </w:rPr>
              <w:t>Proxy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05D4BFA0" w14:textId="1E2555FF" w:rsidR="00AA2B22" w:rsidRPr="004437F2" w:rsidRDefault="00AA2B22" w:rsidP="00AA2B22">
            <w:pPr>
              <w:spacing w:line="240" w:lineRule="auto"/>
              <w:jc w:val="center"/>
              <w:rPr>
                <w:b/>
                <w:bCs/>
                <w:color w:val="000000"/>
              </w:rPr>
            </w:pPr>
            <w:r>
              <w:rPr>
                <w:b/>
                <w:bCs/>
                <w:color w:val="000000"/>
              </w:rPr>
              <w:t>5</w:t>
            </w:r>
          </w:p>
        </w:tc>
        <w:tc>
          <w:tcPr>
            <w:tcW w:w="2693" w:type="dxa"/>
            <w:tcBorders>
              <w:top w:val="nil"/>
              <w:left w:val="nil"/>
              <w:bottom w:val="single" w:sz="4" w:space="0" w:color="auto"/>
              <w:right w:val="single" w:sz="4" w:space="0" w:color="auto"/>
            </w:tcBorders>
            <w:shd w:val="clear" w:color="000000" w:fill="C1F0C8"/>
            <w:noWrap/>
            <w:vAlign w:val="bottom"/>
            <w:hideMark/>
          </w:tcPr>
          <w:p w14:paraId="4DC81013" w14:textId="77777777" w:rsidR="00AA2B22" w:rsidRPr="004437F2" w:rsidRDefault="00AA2B22" w:rsidP="00AA2B22">
            <w:pPr>
              <w:spacing w:line="240" w:lineRule="auto"/>
              <w:jc w:val="center"/>
              <w:rPr>
                <w:b/>
                <w:bCs/>
                <w:color w:val="000000"/>
              </w:rPr>
            </w:pPr>
            <w:r w:rsidRPr="004437F2">
              <w:rPr>
                <w:b/>
                <w:bCs/>
                <w:color w:val="000000"/>
              </w:rPr>
              <w:t>5</w:t>
            </w:r>
          </w:p>
        </w:tc>
        <w:tc>
          <w:tcPr>
            <w:tcW w:w="4536" w:type="dxa"/>
            <w:tcBorders>
              <w:top w:val="nil"/>
              <w:left w:val="nil"/>
              <w:bottom w:val="single" w:sz="4" w:space="0" w:color="auto"/>
              <w:right w:val="single" w:sz="4" w:space="0" w:color="auto"/>
            </w:tcBorders>
            <w:shd w:val="clear" w:color="auto" w:fill="auto"/>
            <w:noWrap/>
            <w:vAlign w:val="center"/>
            <w:hideMark/>
          </w:tcPr>
          <w:p w14:paraId="0F1D9687" w14:textId="77777777" w:rsidR="00AA2B22" w:rsidRPr="004437F2" w:rsidRDefault="00AA2B22" w:rsidP="00AA2B22">
            <w:pPr>
              <w:spacing w:line="240" w:lineRule="auto"/>
              <w:jc w:val="left"/>
              <w:rPr>
                <w:color w:val="000000"/>
              </w:rPr>
            </w:pPr>
            <w:proofErr w:type="spellStart"/>
            <w:r w:rsidRPr="004437F2">
              <w:rPr>
                <w:color w:val="000000"/>
              </w:rPr>
              <w:t>Squid</w:t>
            </w:r>
            <w:proofErr w:type="spellEnd"/>
            <w:r w:rsidRPr="004437F2">
              <w:rPr>
                <w:color w:val="000000"/>
              </w:rPr>
              <w:t xml:space="preserve"> 4x farma + 1x Kiosek)</w:t>
            </w:r>
          </w:p>
        </w:tc>
      </w:tr>
      <w:tr w:rsidR="00AA2B22" w:rsidRPr="004437F2" w14:paraId="71CC0443"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4131EEEB" w14:textId="77777777" w:rsidR="00AA2B22" w:rsidRPr="004437F2" w:rsidRDefault="00AA2B22" w:rsidP="00AA2B22">
            <w:pPr>
              <w:spacing w:line="240" w:lineRule="auto"/>
              <w:jc w:val="left"/>
              <w:rPr>
                <w:color w:val="000000"/>
              </w:rPr>
            </w:pPr>
            <w:proofErr w:type="spellStart"/>
            <w:r w:rsidRPr="004437F2">
              <w:rPr>
                <w:color w:val="000000"/>
              </w:rPr>
              <w:t>File</w:t>
            </w:r>
            <w:proofErr w:type="spellEnd"/>
            <w:r w:rsidRPr="004437F2">
              <w:rPr>
                <w:color w:val="000000"/>
              </w:rPr>
              <w:t xml:space="preserve">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33A7772D" w14:textId="1960E4F7" w:rsidR="00AA2B22" w:rsidRPr="004437F2" w:rsidRDefault="00AA2B22" w:rsidP="00AA2B22">
            <w:pPr>
              <w:spacing w:line="240" w:lineRule="auto"/>
              <w:jc w:val="center"/>
              <w:rPr>
                <w:b/>
                <w:bCs/>
                <w:color w:val="000000"/>
              </w:rPr>
            </w:pPr>
            <w:r>
              <w:rPr>
                <w:b/>
                <w:bCs/>
                <w:color w:val="000000"/>
              </w:rPr>
              <w:t>4</w:t>
            </w:r>
          </w:p>
        </w:tc>
        <w:tc>
          <w:tcPr>
            <w:tcW w:w="2693" w:type="dxa"/>
            <w:tcBorders>
              <w:top w:val="nil"/>
              <w:left w:val="nil"/>
              <w:bottom w:val="single" w:sz="4" w:space="0" w:color="auto"/>
              <w:right w:val="single" w:sz="4" w:space="0" w:color="auto"/>
            </w:tcBorders>
            <w:shd w:val="clear" w:color="000000" w:fill="C1F0C8"/>
            <w:noWrap/>
            <w:vAlign w:val="bottom"/>
            <w:hideMark/>
          </w:tcPr>
          <w:p w14:paraId="3A93CFF7" w14:textId="77777777" w:rsidR="00AA2B22" w:rsidRPr="004437F2" w:rsidRDefault="00AA2B22" w:rsidP="00AA2B22">
            <w:pPr>
              <w:spacing w:line="240" w:lineRule="auto"/>
              <w:jc w:val="center"/>
              <w:rPr>
                <w:b/>
                <w:bCs/>
                <w:color w:val="000000"/>
              </w:rPr>
            </w:pPr>
            <w:r w:rsidRPr="004437F2">
              <w:rPr>
                <w:b/>
                <w:bCs/>
                <w:color w:val="000000"/>
              </w:rPr>
              <w:t>4</w:t>
            </w:r>
          </w:p>
        </w:tc>
        <w:tc>
          <w:tcPr>
            <w:tcW w:w="4536" w:type="dxa"/>
            <w:tcBorders>
              <w:top w:val="nil"/>
              <w:left w:val="nil"/>
              <w:bottom w:val="single" w:sz="4" w:space="0" w:color="auto"/>
              <w:right w:val="single" w:sz="4" w:space="0" w:color="auto"/>
            </w:tcBorders>
            <w:shd w:val="clear" w:color="auto" w:fill="auto"/>
            <w:noWrap/>
            <w:vAlign w:val="center"/>
            <w:hideMark/>
          </w:tcPr>
          <w:p w14:paraId="539E0FAB" w14:textId="77777777" w:rsidR="00AA2B22" w:rsidRPr="004437F2" w:rsidRDefault="00AA2B22" w:rsidP="00AA2B22">
            <w:pPr>
              <w:spacing w:line="240" w:lineRule="auto"/>
              <w:jc w:val="left"/>
              <w:rPr>
                <w:color w:val="000000"/>
              </w:rPr>
            </w:pPr>
            <w:proofErr w:type="spellStart"/>
            <w:r w:rsidRPr="004437F2">
              <w:rPr>
                <w:color w:val="000000"/>
              </w:rPr>
              <w:t>File</w:t>
            </w:r>
            <w:proofErr w:type="spellEnd"/>
            <w:r w:rsidRPr="004437F2">
              <w:rPr>
                <w:color w:val="000000"/>
              </w:rPr>
              <w:t xml:space="preserve"> server primárně MS Windows, Linux </w:t>
            </w:r>
            <w:proofErr w:type="spellStart"/>
            <w:r w:rsidRPr="004437F2">
              <w:rPr>
                <w:color w:val="000000"/>
              </w:rPr>
              <w:t>CentOS</w:t>
            </w:r>
            <w:proofErr w:type="spellEnd"/>
            <w:r w:rsidRPr="004437F2">
              <w:rPr>
                <w:color w:val="000000"/>
              </w:rPr>
              <w:t xml:space="preserve"> 7 (bude upgradováno)</w:t>
            </w:r>
          </w:p>
        </w:tc>
      </w:tr>
      <w:tr w:rsidR="00AA2B22" w:rsidRPr="004437F2" w14:paraId="29E953AD"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4DF7DC18" w14:textId="77777777" w:rsidR="00AA2B22" w:rsidRPr="004437F2" w:rsidRDefault="00AA2B22" w:rsidP="00AA2B22">
            <w:pPr>
              <w:spacing w:line="240" w:lineRule="auto"/>
              <w:jc w:val="left"/>
              <w:rPr>
                <w:color w:val="000000"/>
              </w:rPr>
            </w:pPr>
            <w:r w:rsidRPr="004437F2">
              <w:rPr>
                <w:color w:val="000000"/>
              </w:rPr>
              <w:t>Hlavní firewally</w:t>
            </w:r>
          </w:p>
        </w:tc>
        <w:tc>
          <w:tcPr>
            <w:tcW w:w="2345" w:type="dxa"/>
            <w:tcBorders>
              <w:top w:val="nil"/>
              <w:left w:val="nil"/>
              <w:bottom w:val="single" w:sz="4" w:space="0" w:color="auto"/>
              <w:right w:val="single" w:sz="4" w:space="0" w:color="auto"/>
            </w:tcBorders>
            <w:shd w:val="clear" w:color="000000" w:fill="A6C9EC"/>
            <w:noWrap/>
            <w:vAlign w:val="bottom"/>
            <w:hideMark/>
          </w:tcPr>
          <w:p w14:paraId="38C35B56" w14:textId="353C9C97" w:rsidR="00AA2B22" w:rsidRPr="004437F2" w:rsidRDefault="00AA2B22" w:rsidP="00AA2B22">
            <w:pPr>
              <w:spacing w:line="240" w:lineRule="auto"/>
              <w:jc w:val="center"/>
              <w:rPr>
                <w:b/>
                <w:bCs/>
                <w:color w:val="000000"/>
              </w:rPr>
            </w:pPr>
            <w:r>
              <w:rPr>
                <w:b/>
                <w:bCs/>
                <w:color w:val="000000"/>
              </w:rPr>
              <w:t>2</w:t>
            </w:r>
          </w:p>
        </w:tc>
        <w:tc>
          <w:tcPr>
            <w:tcW w:w="2693" w:type="dxa"/>
            <w:tcBorders>
              <w:top w:val="nil"/>
              <w:left w:val="nil"/>
              <w:bottom w:val="single" w:sz="4" w:space="0" w:color="auto"/>
              <w:right w:val="single" w:sz="4" w:space="0" w:color="auto"/>
            </w:tcBorders>
            <w:shd w:val="clear" w:color="000000" w:fill="C1F0C8"/>
            <w:noWrap/>
            <w:vAlign w:val="bottom"/>
            <w:hideMark/>
          </w:tcPr>
          <w:p w14:paraId="3993CB2F" w14:textId="77777777" w:rsidR="00AA2B22" w:rsidRPr="004437F2" w:rsidRDefault="00AA2B22" w:rsidP="00AA2B22">
            <w:pPr>
              <w:spacing w:line="240" w:lineRule="auto"/>
              <w:jc w:val="center"/>
              <w:rPr>
                <w:b/>
                <w:bCs/>
                <w:color w:val="000000"/>
              </w:rPr>
            </w:pPr>
            <w:r w:rsidRPr="004437F2">
              <w:rPr>
                <w:b/>
                <w:bCs/>
                <w:color w:val="000000"/>
              </w:rPr>
              <w:t>1</w:t>
            </w:r>
          </w:p>
        </w:tc>
        <w:tc>
          <w:tcPr>
            <w:tcW w:w="4536" w:type="dxa"/>
            <w:tcBorders>
              <w:top w:val="nil"/>
              <w:left w:val="nil"/>
              <w:bottom w:val="single" w:sz="4" w:space="0" w:color="auto"/>
              <w:right w:val="single" w:sz="4" w:space="0" w:color="auto"/>
            </w:tcBorders>
            <w:shd w:val="clear" w:color="auto" w:fill="auto"/>
            <w:noWrap/>
            <w:vAlign w:val="center"/>
            <w:hideMark/>
          </w:tcPr>
          <w:p w14:paraId="75E694DA" w14:textId="77777777" w:rsidR="00AA2B22" w:rsidRPr="004437F2" w:rsidRDefault="00AA2B22" w:rsidP="00AA2B22">
            <w:pPr>
              <w:spacing w:line="240" w:lineRule="auto"/>
              <w:jc w:val="left"/>
              <w:rPr>
                <w:color w:val="000000"/>
              </w:rPr>
            </w:pPr>
            <w:r w:rsidRPr="004437F2">
              <w:rPr>
                <w:color w:val="000000"/>
              </w:rPr>
              <w:t xml:space="preserve">Firewall Checkpoint 6900 Plus </w:t>
            </w:r>
            <w:proofErr w:type="spellStart"/>
            <w:r w:rsidRPr="004437F2">
              <w:rPr>
                <w:color w:val="000000"/>
              </w:rPr>
              <w:t>appliance</w:t>
            </w:r>
            <w:proofErr w:type="spellEnd"/>
            <w:r w:rsidRPr="004437F2">
              <w:rPr>
                <w:color w:val="000000"/>
              </w:rPr>
              <w:t xml:space="preserve"> </w:t>
            </w:r>
            <w:proofErr w:type="spellStart"/>
            <w:r w:rsidRPr="004437F2">
              <w:rPr>
                <w:color w:val="000000"/>
              </w:rPr>
              <w:t>with</w:t>
            </w:r>
            <w:proofErr w:type="spellEnd"/>
            <w:r w:rsidRPr="004437F2">
              <w:rPr>
                <w:color w:val="000000"/>
              </w:rPr>
              <w:t xml:space="preserve"> NGTP (2x v HA), externí FW </w:t>
            </w:r>
            <w:proofErr w:type="spellStart"/>
            <w:r w:rsidRPr="004437F2">
              <w:rPr>
                <w:color w:val="000000"/>
              </w:rPr>
              <w:t>Fortigate</w:t>
            </w:r>
            <w:proofErr w:type="spellEnd"/>
            <w:r w:rsidRPr="004437F2">
              <w:rPr>
                <w:color w:val="000000"/>
              </w:rPr>
              <w:t xml:space="preserve"> pro </w:t>
            </w:r>
            <w:proofErr w:type="spellStart"/>
            <w:r w:rsidRPr="004437F2">
              <w:rPr>
                <w:color w:val="000000"/>
              </w:rPr>
              <w:t>pacietskou</w:t>
            </w:r>
            <w:proofErr w:type="spellEnd"/>
            <w:r w:rsidRPr="004437F2">
              <w:rPr>
                <w:color w:val="000000"/>
              </w:rPr>
              <w:t xml:space="preserve"> síť (u poskytovatele internetu  </w:t>
            </w:r>
            <w:proofErr w:type="spellStart"/>
            <w:r w:rsidRPr="004437F2">
              <w:rPr>
                <w:color w:val="000000"/>
              </w:rPr>
              <w:t>Faster</w:t>
            </w:r>
            <w:proofErr w:type="spellEnd"/>
            <w:r w:rsidRPr="004437F2">
              <w:rPr>
                <w:color w:val="000000"/>
              </w:rPr>
              <w:t>)</w:t>
            </w:r>
          </w:p>
        </w:tc>
      </w:tr>
      <w:tr w:rsidR="00AA2B22" w:rsidRPr="004437F2" w14:paraId="7A8852F6"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4EB32649" w14:textId="77777777" w:rsidR="00AA2B22" w:rsidRPr="004437F2" w:rsidRDefault="00AA2B22" w:rsidP="00AA2B22">
            <w:pPr>
              <w:spacing w:line="240" w:lineRule="auto"/>
              <w:jc w:val="left"/>
              <w:rPr>
                <w:color w:val="000000"/>
              </w:rPr>
            </w:pPr>
            <w:r w:rsidRPr="004437F2">
              <w:rPr>
                <w:color w:val="000000"/>
              </w:rPr>
              <w:t xml:space="preserve">VPN </w:t>
            </w:r>
            <w:proofErr w:type="spellStart"/>
            <w:r w:rsidRPr="004437F2">
              <w:rPr>
                <w:color w:val="000000"/>
              </w:rPr>
              <w:t>koncetrátory</w:t>
            </w:r>
            <w:proofErr w:type="spellEnd"/>
          </w:p>
        </w:tc>
        <w:tc>
          <w:tcPr>
            <w:tcW w:w="2345" w:type="dxa"/>
            <w:tcBorders>
              <w:top w:val="nil"/>
              <w:left w:val="nil"/>
              <w:bottom w:val="single" w:sz="4" w:space="0" w:color="auto"/>
              <w:right w:val="single" w:sz="4" w:space="0" w:color="auto"/>
            </w:tcBorders>
            <w:shd w:val="clear" w:color="000000" w:fill="A6C9EC"/>
            <w:noWrap/>
            <w:vAlign w:val="bottom"/>
            <w:hideMark/>
          </w:tcPr>
          <w:p w14:paraId="49D09776" w14:textId="715023EB" w:rsidR="00AA2B22" w:rsidRPr="004437F2" w:rsidRDefault="00AA2B22" w:rsidP="00AA2B22">
            <w:pPr>
              <w:spacing w:line="240" w:lineRule="auto"/>
              <w:jc w:val="center"/>
              <w:rPr>
                <w:b/>
                <w:bCs/>
                <w:color w:val="000000"/>
              </w:rPr>
            </w:pPr>
            <w:r>
              <w:rPr>
                <w:b/>
                <w:bCs/>
                <w:color w:val="000000"/>
              </w:rPr>
              <w:t>2</w:t>
            </w:r>
          </w:p>
        </w:tc>
        <w:tc>
          <w:tcPr>
            <w:tcW w:w="2693" w:type="dxa"/>
            <w:tcBorders>
              <w:top w:val="nil"/>
              <w:left w:val="nil"/>
              <w:bottom w:val="single" w:sz="4" w:space="0" w:color="auto"/>
              <w:right w:val="single" w:sz="4" w:space="0" w:color="auto"/>
            </w:tcBorders>
            <w:shd w:val="clear" w:color="000000" w:fill="C1F0C8"/>
            <w:noWrap/>
            <w:vAlign w:val="bottom"/>
            <w:hideMark/>
          </w:tcPr>
          <w:p w14:paraId="624F54A5" w14:textId="77777777" w:rsidR="00AA2B22" w:rsidRPr="004437F2" w:rsidRDefault="00AA2B22" w:rsidP="00AA2B22">
            <w:pPr>
              <w:spacing w:line="240" w:lineRule="auto"/>
              <w:jc w:val="center"/>
              <w:rPr>
                <w:b/>
                <w:bCs/>
                <w:color w:val="000000"/>
              </w:rPr>
            </w:pPr>
            <w:r w:rsidRPr="004437F2">
              <w:rPr>
                <w:b/>
                <w:bCs/>
                <w:color w:val="000000"/>
              </w:rPr>
              <w:t>3</w:t>
            </w:r>
          </w:p>
        </w:tc>
        <w:tc>
          <w:tcPr>
            <w:tcW w:w="4536" w:type="dxa"/>
            <w:tcBorders>
              <w:top w:val="nil"/>
              <w:left w:val="nil"/>
              <w:bottom w:val="single" w:sz="4" w:space="0" w:color="auto"/>
              <w:right w:val="single" w:sz="4" w:space="0" w:color="auto"/>
            </w:tcBorders>
            <w:shd w:val="clear" w:color="auto" w:fill="auto"/>
            <w:noWrap/>
            <w:vAlign w:val="center"/>
            <w:hideMark/>
          </w:tcPr>
          <w:p w14:paraId="186F226C" w14:textId="77777777" w:rsidR="00AA2B22" w:rsidRPr="004437F2" w:rsidRDefault="00AA2B22" w:rsidP="00AA2B22">
            <w:pPr>
              <w:spacing w:line="240" w:lineRule="auto"/>
              <w:jc w:val="left"/>
              <w:rPr>
                <w:color w:val="000000"/>
              </w:rPr>
            </w:pPr>
            <w:r w:rsidRPr="004437F2">
              <w:rPr>
                <w:color w:val="000000"/>
              </w:rPr>
              <w:t xml:space="preserve">VPN </w:t>
            </w:r>
            <w:proofErr w:type="spellStart"/>
            <w:r w:rsidRPr="004437F2">
              <w:rPr>
                <w:color w:val="000000"/>
              </w:rPr>
              <w:t>Gateway</w:t>
            </w:r>
            <w:proofErr w:type="spellEnd"/>
            <w:r w:rsidRPr="004437F2">
              <w:rPr>
                <w:color w:val="000000"/>
              </w:rPr>
              <w:t xml:space="preserve"> (3x  CISCO), </w:t>
            </w:r>
            <w:proofErr w:type="spellStart"/>
            <w:r w:rsidRPr="004437F2">
              <w:rPr>
                <w:color w:val="000000"/>
              </w:rPr>
              <w:t>OpenVPN</w:t>
            </w:r>
            <w:proofErr w:type="spellEnd"/>
          </w:p>
        </w:tc>
      </w:tr>
      <w:tr w:rsidR="00AA2B22" w:rsidRPr="004437F2" w14:paraId="38B69B43"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69196F5F" w14:textId="77777777" w:rsidR="00AA2B22" w:rsidRPr="004437F2" w:rsidRDefault="00AA2B22" w:rsidP="00AA2B22">
            <w:pPr>
              <w:spacing w:line="240" w:lineRule="auto"/>
              <w:jc w:val="left"/>
              <w:rPr>
                <w:color w:val="000000"/>
              </w:rPr>
            </w:pPr>
            <w:r w:rsidRPr="004437F2">
              <w:rPr>
                <w:color w:val="000000"/>
              </w:rPr>
              <w:t>Routery a Switche</w:t>
            </w:r>
          </w:p>
        </w:tc>
        <w:tc>
          <w:tcPr>
            <w:tcW w:w="2345" w:type="dxa"/>
            <w:tcBorders>
              <w:top w:val="nil"/>
              <w:left w:val="nil"/>
              <w:bottom w:val="single" w:sz="4" w:space="0" w:color="auto"/>
              <w:right w:val="single" w:sz="4" w:space="0" w:color="auto"/>
            </w:tcBorders>
            <w:shd w:val="clear" w:color="000000" w:fill="A6C9EC"/>
            <w:noWrap/>
            <w:vAlign w:val="bottom"/>
            <w:hideMark/>
          </w:tcPr>
          <w:p w14:paraId="0FD28740" w14:textId="2A7EF11F" w:rsidR="00AA2B22" w:rsidRPr="004437F2" w:rsidRDefault="00AA2B22" w:rsidP="00AA2B22">
            <w:pPr>
              <w:spacing w:line="240" w:lineRule="auto"/>
              <w:jc w:val="center"/>
              <w:rPr>
                <w:b/>
                <w:bCs/>
                <w:color w:val="000000"/>
              </w:rPr>
            </w:pPr>
            <w:r>
              <w:rPr>
                <w:b/>
                <w:bCs/>
                <w:color w:val="000000"/>
              </w:rPr>
              <w:t>130</w:t>
            </w:r>
          </w:p>
        </w:tc>
        <w:tc>
          <w:tcPr>
            <w:tcW w:w="2693" w:type="dxa"/>
            <w:tcBorders>
              <w:top w:val="nil"/>
              <w:left w:val="nil"/>
              <w:bottom w:val="single" w:sz="4" w:space="0" w:color="auto"/>
              <w:right w:val="single" w:sz="4" w:space="0" w:color="auto"/>
            </w:tcBorders>
            <w:shd w:val="clear" w:color="000000" w:fill="C1F0C8"/>
            <w:noWrap/>
            <w:vAlign w:val="bottom"/>
            <w:hideMark/>
          </w:tcPr>
          <w:p w14:paraId="1A9B5FC5" w14:textId="77777777" w:rsidR="00AA2B22" w:rsidRPr="004437F2" w:rsidRDefault="00AA2B22" w:rsidP="00AA2B22">
            <w:pPr>
              <w:spacing w:line="240" w:lineRule="auto"/>
              <w:jc w:val="center"/>
              <w:rPr>
                <w:b/>
                <w:bCs/>
                <w:color w:val="000000"/>
              </w:rPr>
            </w:pPr>
            <w:r w:rsidRPr="004437F2">
              <w:rPr>
                <w:b/>
                <w:bCs/>
                <w:color w:val="000000"/>
              </w:rPr>
              <w:t>50</w:t>
            </w:r>
          </w:p>
        </w:tc>
        <w:tc>
          <w:tcPr>
            <w:tcW w:w="4536" w:type="dxa"/>
            <w:tcBorders>
              <w:top w:val="nil"/>
              <w:left w:val="nil"/>
              <w:bottom w:val="single" w:sz="4" w:space="0" w:color="auto"/>
              <w:right w:val="single" w:sz="4" w:space="0" w:color="auto"/>
            </w:tcBorders>
            <w:shd w:val="clear" w:color="auto" w:fill="auto"/>
            <w:noWrap/>
            <w:vAlign w:val="center"/>
            <w:hideMark/>
          </w:tcPr>
          <w:p w14:paraId="55B5C0E9" w14:textId="77777777" w:rsidR="00AA2B22" w:rsidRPr="004437F2" w:rsidRDefault="00AA2B22" w:rsidP="00AA2B22">
            <w:pPr>
              <w:spacing w:line="240" w:lineRule="auto"/>
              <w:jc w:val="left"/>
              <w:rPr>
                <w:color w:val="000000"/>
              </w:rPr>
            </w:pPr>
            <w:r w:rsidRPr="004437F2">
              <w:rPr>
                <w:color w:val="000000"/>
              </w:rPr>
              <w:t>Routery 10ks</w:t>
            </w:r>
          </w:p>
        </w:tc>
      </w:tr>
      <w:tr w:rsidR="00AA2B22" w:rsidRPr="004437F2" w14:paraId="4E5DC72E"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5513DCFE" w14:textId="77777777" w:rsidR="00AA2B22" w:rsidRPr="004437F2" w:rsidRDefault="00AA2B22" w:rsidP="00AA2B22">
            <w:pPr>
              <w:spacing w:line="240" w:lineRule="auto"/>
              <w:jc w:val="left"/>
              <w:rPr>
                <w:color w:val="000000"/>
              </w:rPr>
            </w:pPr>
            <w:r w:rsidRPr="004437F2">
              <w:rPr>
                <w:color w:val="000000"/>
              </w:rPr>
              <w:t>Aplikační servery</w:t>
            </w:r>
          </w:p>
        </w:tc>
        <w:tc>
          <w:tcPr>
            <w:tcW w:w="2345" w:type="dxa"/>
            <w:tcBorders>
              <w:top w:val="nil"/>
              <w:left w:val="nil"/>
              <w:bottom w:val="single" w:sz="4" w:space="0" w:color="auto"/>
              <w:right w:val="single" w:sz="4" w:space="0" w:color="auto"/>
            </w:tcBorders>
            <w:shd w:val="clear" w:color="000000" w:fill="A6C9EC"/>
            <w:noWrap/>
            <w:vAlign w:val="bottom"/>
            <w:hideMark/>
          </w:tcPr>
          <w:p w14:paraId="7611EFA9" w14:textId="62F50AC0" w:rsidR="00AA2B22" w:rsidRPr="004437F2" w:rsidRDefault="00AA2B22" w:rsidP="00AA2B22">
            <w:pPr>
              <w:spacing w:line="240" w:lineRule="auto"/>
              <w:jc w:val="center"/>
              <w:rPr>
                <w:b/>
                <w:bCs/>
                <w:color w:val="000000"/>
              </w:rPr>
            </w:pPr>
            <w:r>
              <w:rPr>
                <w:b/>
                <w:bCs/>
                <w:color w:val="000000"/>
              </w:rPr>
              <w:t>90</w:t>
            </w:r>
          </w:p>
        </w:tc>
        <w:tc>
          <w:tcPr>
            <w:tcW w:w="2693" w:type="dxa"/>
            <w:tcBorders>
              <w:top w:val="nil"/>
              <w:left w:val="nil"/>
              <w:bottom w:val="single" w:sz="4" w:space="0" w:color="auto"/>
              <w:right w:val="single" w:sz="4" w:space="0" w:color="auto"/>
            </w:tcBorders>
            <w:shd w:val="clear" w:color="000000" w:fill="C1F0C8"/>
            <w:noWrap/>
            <w:vAlign w:val="bottom"/>
            <w:hideMark/>
          </w:tcPr>
          <w:p w14:paraId="29241C1C" w14:textId="77777777" w:rsidR="00AA2B22" w:rsidRPr="004437F2" w:rsidRDefault="00AA2B22" w:rsidP="00AA2B22">
            <w:pPr>
              <w:spacing w:line="240" w:lineRule="auto"/>
              <w:jc w:val="center"/>
              <w:rPr>
                <w:b/>
                <w:bCs/>
                <w:color w:val="000000"/>
              </w:rPr>
            </w:pPr>
            <w:r w:rsidRPr="004437F2">
              <w:rPr>
                <w:b/>
                <w:bCs/>
                <w:color w:val="000000"/>
              </w:rPr>
              <w:t>20</w:t>
            </w:r>
          </w:p>
        </w:tc>
        <w:tc>
          <w:tcPr>
            <w:tcW w:w="4536" w:type="dxa"/>
            <w:tcBorders>
              <w:top w:val="nil"/>
              <w:left w:val="nil"/>
              <w:bottom w:val="single" w:sz="4" w:space="0" w:color="auto"/>
              <w:right w:val="single" w:sz="4" w:space="0" w:color="auto"/>
            </w:tcBorders>
            <w:shd w:val="clear" w:color="auto" w:fill="auto"/>
            <w:noWrap/>
            <w:vAlign w:val="center"/>
            <w:hideMark/>
          </w:tcPr>
          <w:p w14:paraId="69571F6F"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38CB23E1"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D55E927" w14:textId="77777777" w:rsidR="00AA2B22" w:rsidRPr="004437F2" w:rsidRDefault="00AA2B22" w:rsidP="00AA2B22">
            <w:pPr>
              <w:spacing w:line="240" w:lineRule="auto"/>
              <w:jc w:val="left"/>
              <w:rPr>
                <w:color w:val="000000"/>
              </w:rPr>
            </w:pPr>
            <w:r w:rsidRPr="004437F2">
              <w:rPr>
                <w:color w:val="000000"/>
              </w:rPr>
              <w:lastRenderedPageBreak/>
              <w:t>RADIUS / LDAP</w:t>
            </w:r>
          </w:p>
        </w:tc>
        <w:tc>
          <w:tcPr>
            <w:tcW w:w="2345" w:type="dxa"/>
            <w:tcBorders>
              <w:top w:val="nil"/>
              <w:left w:val="nil"/>
              <w:bottom w:val="single" w:sz="4" w:space="0" w:color="auto"/>
              <w:right w:val="single" w:sz="4" w:space="0" w:color="auto"/>
            </w:tcBorders>
            <w:shd w:val="clear" w:color="000000" w:fill="A6C9EC"/>
            <w:noWrap/>
            <w:vAlign w:val="bottom"/>
            <w:hideMark/>
          </w:tcPr>
          <w:p w14:paraId="03DE4D1F" w14:textId="6DAA5571" w:rsidR="00AA2B22" w:rsidRPr="004437F2" w:rsidRDefault="00AA2B22" w:rsidP="00AA2B22">
            <w:pPr>
              <w:spacing w:line="240" w:lineRule="auto"/>
              <w:jc w:val="center"/>
              <w:rPr>
                <w:b/>
                <w:bCs/>
                <w:color w:val="000000"/>
              </w:rPr>
            </w:pPr>
            <w:r>
              <w:rPr>
                <w:b/>
                <w:bCs/>
                <w:color w:val="000000"/>
              </w:rPr>
              <w:t>1</w:t>
            </w:r>
          </w:p>
        </w:tc>
        <w:tc>
          <w:tcPr>
            <w:tcW w:w="2693" w:type="dxa"/>
            <w:tcBorders>
              <w:top w:val="nil"/>
              <w:left w:val="nil"/>
              <w:bottom w:val="single" w:sz="4" w:space="0" w:color="auto"/>
              <w:right w:val="single" w:sz="4" w:space="0" w:color="auto"/>
            </w:tcBorders>
            <w:shd w:val="clear" w:color="000000" w:fill="C1F0C8"/>
            <w:noWrap/>
            <w:vAlign w:val="bottom"/>
            <w:hideMark/>
          </w:tcPr>
          <w:p w14:paraId="02414A79" w14:textId="77777777" w:rsidR="00AA2B22" w:rsidRPr="004437F2" w:rsidRDefault="00AA2B22" w:rsidP="00AA2B22">
            <w:pPr>
              <w:spacing w:line="240" w:lineRule="auto"/>
              <w:jc w:val="center"/>
              <w:rPr>
                <w:b/>
                <w:bCs/>
                <w:color w:val="000000"/>
              </w:rPr>
            </w:pPr>
            <w:r w:rsidRPr="004437F2">
              <w:rPr>
                <w:b/>
                <w:bCs/>
                <w:color w:val="000000"/>
              </w:rPr>
              <w:t>8</w:t>
            </w:r>
          </w:p>
        </w:tc>
        <w:tc>
          <w:tcPr>
            <w:tcW w:w="4536" w:type="dxa"/>
            <w:tcBorders>
              <w:top w:val="nil"/>
              <w:left w:val="nil"/>
              <w:bottom w:val="single" w:sz="4" w:space="0" w:color="auto"/>
              <w:right w:val="single" w:sz="4" w:space="0" w:color="auto"/>
            </w:tcBorders>
            <w:shd w:val="clear" w:color="auto" w:fill="auto"/>
            <w:noWrap/>
            <w:vAlign w:val="center"/>
            <w:hideMark/>
          </w:tcPr>
          <w:p w14:paraId="1DD2BDE1"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717C99CB"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5B50F23F" w14:textId="77777777" w:rsidR="00AA2B22" w:rsidRPr="004437F2" w:rsidRDefault="00AA2B22" w:rsidP="00AA2B22">
            <w:pPr>
              <w:spacing w:line="240" w:lineRule="auto"/>
              <w:jc w:val="left"/>
              <w:rPr>
                <w:color w:val="000000"/>
              </w:rPr>
            </w:pPr>
            <w:r w:rsidRPr="004437F2">
              <w:rPr>
                <w:color w:val="000000"/>
              </w:rPr>
              <w:t>Azure Active Directory</w:t>
            </w:r>
          </w:p>
        </w:tc>
        <w:tc>
          <w:tcPr>
            <w:tcW w:w="2345" w:type="dxa"/>
            <w:tcBorders>
              <w:top w:val="nil"/>
              <w:left w:val="nil"/>
              <w:bottom w:val="single" w:sz="4" w:space="0" w:color="auto"/>
              <w:right w:val="single" w:sz="4" w:space="0" w:color="auto"/>
            </w:tcBorders>
            <w:shd w:val="clear" w:color="000000" w:fill="A6C9EC"/>
            <w:noWrap/>
            <w:vAlign w:val="bottom"/>
            <w:hideMark/>
          </w:tcPr>
          <w:p w14:paraId="4B6A4ECD" w14:textId="0B356128" w:rsidR="00AA2B22" w:rsidRPr="004437F2" w:rsidRDefault="00AA2B22" w:rsidP="00AA2B22">
            <w:pPr>
              <w:spacing w:line="240" w:lineRule="auto"/>
              <w:jc w:val="center"/>
              <w:rPr>
                <w:b/>
                <w:bCs/>
                <w:color w:val="000000"/>
              </w:rPr>
            </w:pPr>
            <w:r>
              <w:rPr>
                <w:b/>
                <w:bCs/>
                <w:color w:val="000000"/>
              </w:rPr>
              <w:t>1</w:t>
            </w:r>
          </w:p>
        </w:tc>
        <w:tc>
          <w:tcPr>
            <w:tcW w:w="2693" w:type="dxa"/>
            <w:tcBorders>
              <w:top w:val="nil"/>
              <w:left w:val="nil"/>
              <w:bottom w:val="single" w:sz="4" w:space="0" w:color="auto"/>
              <w:right w:val="single" w:sz="4" w:space="0" w:color="auto"/>
            </w:tcBorders>
            <w:shd w:val="clear" w:color="000000" w:fill="C1F0C8"/>
            <w:noWrap/>
            <w:vAlign w:val="bottom"/>
            <w:hideMark/>
          </w:tcPr>
          <w:p w14:paraId="485DE83D" w14:textId="77777777" w:rsidR="00AA2B22" w:rsidRPr="004437F2" w:rsidRDefault="00AA2B22" w:rsidP="00AA2B22">
            <w:pPr>
              <w:spacing w:line="240" w:lineRule="auto"/>
              <w:jc w:val="center"/>
              <w:rPr>
                <w:b/>
                <w:bCs/>
                <w:color w:val="000000"/>
              </w:rPr>
            </w:pPr>
            <w:r w:rsidRPr="004437F2">
              <w:rPr>
                <w:b/>
                <w:bCs/>
                <w:color w:val="000000"/>
              </w:rPr>
              <w:t>1</w:t>
            </w:r>
          </w:p>
        </w:tc>
        <w:tc>
          <w:tcPr>
            <w:tcW w:w="4536" w:type="dxa"/>
            <w:tcBorders>
              <w:top w:val="nil"/>
              <w:left w:val="nil"/>
              <w:bottom w:val="single" w:sz="4" w:space="0" w:color="auto"/>
              <w:right w:val="single" w:sz="4" w:space="0" w:color="auto"/>
            </w:tcBorders>
            <w:shd w:val="clear" w:color="auto" w:fill="auto"/>
            <w:noWrap/>
            <w:vAlign w:val="center"/>
            <w:hideMark/>
          </w:tcPr>
          <w:p w14:paraId="55A336DD" w14:textId="77777777" w:rsidR="00AA2B22" w:rsidRPr="004437F2" w:rsidRDefault="00AA2B22" w:rsidP="00AA2B22">
            <w:pPr>
              <w:spacing w:line="240" w:lineRule="auto"/>
              <w:jc w:val="left"/>
              <w:rPr>
                <w:color w:val="000000"/>
              </w:rPr>
            </w:pPr>
            <w:r w:rsidRPr="004437F2">
              <w:rPr>
                <w:color w:val="000000"/>
              </w:rPr>
              <w:t>Počet uživatelů v AAD stejný jako v Interním AD</w:t>
            </w:r>
          </w:p>
        </w:tc>
      </w:tr>
      <w:tr w:rsidR="00AA2B22" w:rsidRPr="004437F2" w14:paraId="0F315050"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28D650B8" w14:textId="77777777" w:rsidR="00AA2B22" w:rsidRPr="004437F2" w:rsidRDefault="00AA2B22" w:rsidP="00AA2B22">
            <w:pPr>
              <w:spacing w:line="240" w:lineRule="auto"/>
              <w:jc w:val="left"/>
              <w:rPr>
                <w:color w:val="000000"/>
              </w:rPr>
            </w:pPr>
            <w:r w:rsidRPr="004437F2">
              <w:rPr>
                <w:color w:val="000000"/>
              </w:rPr>
              <w:t>MS M365</w:t>
            </w:r>
          </w:p>
        </w:tc>
        <w:tc>
          <w:tcPr>
            <w:tcW w:w="2345" w:type="dxa"/>
            <w:tcBorders>
              <w:top w:val="nil"/>
              <w:left w:val="nil"/>
              <w:bottom w:val="single" w:sz="4" w:space="0" w:color="auto"/>
              <w:right w:val="single" w:sz="4" w:space="0" w:color="auto"/>
            </w:tcBorders>
            <w:shd w:val="clear" w:color="000000" w:fill="A6C9EC"/>
            <w:noWrap/>
            <w:vAlign w:val="bottom"/>
            <w:hideMark/>
          </w:tcPr>
          <w:p w14:paraId="40E36408" w14:textId="19DCF6A7" w:rsidR="00AA2B22" w:rsidRPr="004437F2" w:rsidRDefault="00AA2B22" w:rsidP="00AA2B22">
            <w:pPr>
              <w:spacing w:line="240" w:lineRule="auto"/>
              <w:jc w:val="center"/>
              <w:rPr>
                <w:b/>
                <w:bCs/>
                <w:color w:val="000000"/>
              </w:rPr>
            </w:pPr>
            <w:r>
              <w:rPr>
                <w:b/>
                <w:bCs/>
                <w:color w:val="000000"/>
              </w:rPr>
              <w:t>1</w:t>
            </w:r>
          </w:p>
        </w:tc>
        <w:tc>
          <w:tcPr>
            <w:tcW w:w="2693" w:type="dxa"/>
            <w:tcBorders>
              <w:top w:val="nil"/>
              <w:left w:val="nil"/>
              <w:bottom w:val="single" w:sz="4" w:space="0" w:color="auto"/>
              <w:right w:val="single" w:sz="4" w:space="0" w:color="auto"/>
            </w:tcBorders>
            <w:shd w:val="clear" w:color="000000" w:fill="C1F0C8"/>
            <w:noWrap/>
            <w:vAlign w:val="bottom"/>
            <w:hideMark/>
          </w:tcPr>
          <w:p w14:paraId="6E8161CB" w14:textId="77777777" w:rsidR="00AA2B22" w:rsidRPr="004437F2" w:rsidRDefault="00AA2B22" w:rsidP="00AA2B22">
            <w:pPr>
              <w:spacing w:line="240" w:lineRule="auto"/>
              <w:jc w:val="center"/>
              <w:rPr>
                <w:b/>
                <w:bCs/>
                <w:color w:val="000000"/>
              </w:rPr>
            </w:pPr>
            <w:r w:rsidRPr="004437F2">
              <w:rPr>
                <w:b/>
                <w:bCs/>
                <w:color w:val="000000"/>
              </w:rPr>
              <w:t>1</w:t>
            </w:r>
          </w:p>
        </w:tc>
        <w:tc>
          <w:tcPr>
            <w:tcW w:w="4536" w:type="dxa"/>
            <w:tcBorders>
              <w:top w:val="nil"/>
              <w:left w:val="nil"/>
              <w:bottom w:val="single" w:sz="4" w:space="0" w:color="auto"/>
              <w:right w:val="single" w:sz="4" w:space="0" w:color="auto"/>
            </w:tcBorders>
            <w:shd w:val="clear" w:color="auto" w:fill="auto"/>
            <w:noWrap/>
            <w:vAlign w:val="center"/>
            <w:hideMark/>
          </w:tcPr>
          <w:p w14:paraId="74918F3F" w14:textId="77777777" w:rsidR="00AA2B22" w:rsidRPr="004437F2" w:rsidRDefault="00AA2B22" w:rsidP="00AA2B22">
            <w:pPr>
              <w:spacing w:line="240" w:lineRule="auto"/>
              <w:jc w:val="left"/>
              <w:rPr>
                <w:color w:val="000000"/>
              </w:rPr>
            </w:pPr>
            <w:r w:rsidRPr="004437F2">
              <w:rPr>
                <w:color w:val="000000"/>
              </w:rPr>
              <w:t xml:space="preserve">Společně s AAD aplikace Exchange, </w:t>
            </w:r>
            <w:proofErr w:type="spellStart"/>
            <w:r w:rsidRPr="004437F2">
              <w:rPr>
                <w:color w:val="000000"/>
              </w:rPr>
              <w:t>Sharepoint</w:t>
            </w:r>
            <w:proofErr w:type="spellEnd"/>
            <w:r w:rsidRPr="004437F2">
              <w:rPr>
                <w:color w:val="000000"/>
              </w:rPr>
              <w:t xml:space="preserve">, </w:t>
            </w:r>
            <w:proofErr w:type="spellStart"/>
            <w:r w:rsidRPr="004437F2">
              <w:rPr>
                <w:color w:val="000000"/>
              </w:rPr>
              <w:t>OneDrive</w:t>
            </w:r>
            <w:proofErr w:type="spellEnd"/>
            <w:r w:rsidRPr="004437F2">
              <w:rPr>
                <w:color w:val="000000"/>
              </w:rPr>
              <w:t xml:space="preserve">, </w:t>
            </w:r>
            <w:proofErr w:type="spellStart"/>
            <w:r w:rsidRPr="004437F2">
              <w:rPr>
                <w:color w:val="000000"/>
              </w:rPr>
              <w:t>Teams</w:t>
            </w:r>
            <w:proofErr w:type="spellEnd"/>
            <w:r w:rsidRPr="004437F2">
              <w:rPr>
                <w:color w:val="000000"/>
              </w:rPr>
              <w:t xml:space="preserve">, pro </w:t>
            </w:r>
            <w:proofErr w:type="spellStart"/>
            <w:r w:rsidRPr="004437F2">
              <w:rPr>
                <w:color w:val="000000"/>
              </w:rPr>
              <w:t>bezpěčnost</w:t>
            </w:r>
            <w:proofErr w:type="spellEnd"/>
            <w:r w:rsidRPr="004437F2">
              <w:rPr>
                <w:color w:val="000000"/>
              </w:rPr>
              <w:t xml:space="preserve"> MDM - </w:t>
            </w:r>
            <w:proofErr w:type="spellStart"/>
            <w:r w:rsidRPr="004437F2">
              <w:rPr>
                <w:color w:val="000000"/>
              </w:rPr>
              <w:t>inTune</w:t>
            </w:r>
            <w:proofErr w:type="spellEnd"/>
          </w:p>
        </w:tc>
      </w:tr>
      <w:tr w:rsidR="00AA2B22" w:rsidRPr="004437F2" w14:paraId="7E843906"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220FCAAC" w14:textId="77777777" w:rsidR="00AA2B22" w:rsidRPr="004437F2" w:rsidRDefault="00AA2B22" w:rsidP="00AA2B22">
            <w:pPr>
              <w:spacing w:line="240" w:lineRule="auto"/>
              <w:jc w:val="left"/>
              <w:rPr>
                <w:color w:val="000000"/>
              </w:rPr>
            </w:pPr>
            <w:r w:rsidRPr="004437F2">
              <w:rPr>
                <w:color w:val="000000"/>
              </w:rPr>
              <w:t>NBA</w:t>
            </w:r>
          </w:p>
        </w:tc>
        <w:tc>
          <w:tcPr>
            <w:tcW w:w="2345" w:type="dxa"/>
            <w:tcBorders>
              <w:top w:val="nil"/>
              <w:left w:val="nil"/>
              <w:bottom w:val="single" w:sz="4" w:space="0" w:color="auto"/>
              <w:right w:val="single" w:sz="4" w:space="0" w:color="auto"/>
            </w:tcBorders>
            <w:shd w:val="clear" w:color="000000" w:fill="A6C9EC"/>
            <w:noWrap/>
            <w:vAlign w:val="bottom"/>
            <w:hideMark/>
          </w:tcPr>
          <w:p w14:paraId="52DEDC8F" w14:textId="4CEF2435" w:rsidR="00AA2B22" w:rsidRPr="004437F2" w:rsidRDefault="00AA2B22" w:rsidP="00AA2B22">
            <w:pPr>
              <w:spacing w:line="240" w:lineRule="auto"/>
              <w:jc w:val="center"/>
              <w:rPr>
                <w:b/>
                <w:bCs/>
                <w:color w:val="000000"/>
              </w:rPr>
            </w:pPr>
            <w:r>
              <w:rPr>
                <w:b/>
                <w:bCs/>
                <w:color w:val="000000"/>
              </w:rPr>
              <w:t>1</w:t>
            </w:r>
          </w:p>
        </w:tc>
        <w:tc>
          <w:tcPr>
            <w:tcW w:w="2693" w:type="dxa"/>
            <w:tcBorders>
              <w:top w:val="nil"/>
              <w:left w:val="nil"/>
              <w:bottom w:val="single" w:sz="4" w:space="0" w:color="auto"/>
              <w:right w:val="single" w:sz="4" w:space="0" w:color="auto"/>
            </w:tcBorders>
            <w:shd w:val="clear" w:color="000000" w:fill="C1F0C8"/>
            <w:noWrap/>
            <w:vAlign w:val="bottom"/>
            <w:hideMark/>
          </w:tcPr>
          <w:p w14:paraId="4AC03D01" w14:textId="77777777" w:rsidR="00AA2B22" w:rsidRPr="004437F2" w:rsidRDefault="00AA2B22" w:rsidP="00AA2B22">
            <w:pPr>
              <w:spacing w:line="240" w:lineRule="auto"/>
              <w:jc w:val="center"/>
              <w:rPr>
                <w:b/>
                <w:bCs/>
                <w:color w:val="000000"/>
              </w:rPr>
            </w:pPr>
            <w:r w:rsidRPr="004437F2">
              <w:rPr>
                <w:b/>
                <w:bCs/>
                <w:color w:val="000000"/>
              </w:rPr>
              <w:t>1</w:t>
            </w:r>
          </w:p>
        </w:tc>
        <w:tc>
          <w:tcPr>
            <w:tcW w:w="4536" w:type="dxa"/>
            <w:tcBorders>
              <w:top w:val="nil"/>
              <w:left w:val="nil"/>
              <w:bottom w:val="single" w:sz="4" w:space="0" w:color="auto"/>
              <w:right w:val="single" w:sz="4" w:space="0" w:color="auto"/>
            </w:tcBorders>
            <w:shd w:val="clear" w:color="auto" w:fill="auto"/>
            <w:noWrap/>
            <w:vAlign w:val="center"/>
            <w:hideMark/>
          </w:tcPr>
          <w:p w14:paraId="4BF12E26" w14:textId="77777777" w:rsidR="00AA2B22" w:rsidRPr="004437F2" w:rsidRDefault="00AA2B22" w:rsidP="00AA2B22">
            <w:pPr>
              <w:spacing w:line="240" w:lineRule="auto"/>
              <w:jc w:val="left"/>
              <w:rPr>
                <w:color w:val="000000"/>
              </w:rPr>
            </w:pPr>
            <w:r w:rsidRPr="004437F2">
              <w:rPr>
                <w:color w:val="000000"/>
              </w:rPr>
              <w:t xml:space="preserve">kolektor NBA systému </w:t>
            </w:r>
            <w:proofErr w:type="spellStart"/>
            <w:r w:rsidRPr="004437F2">
              <w:rPr>
                <w:color w:val="000000"/>
              </w:rPr>
              <w:t>GreyCortex</w:t>
            </w:r>
            <w:proofErr w:type="spellEnd"/>
            <w:r w:rsidRPr="004437F2">
              <w:rPr>
                <w:color w:val="000000"/>
              </w:rPr>
              <w:t xml:space="preserve"> - </w:t>
            </w:r>
            <w:proofErr w:type="spellStart"/>
            <w:r w:rsidRPr="004437F2">
              <w:rPr>
                <w:color w:val="000000"/>
              </w:rPr>
              <w:t>GreyCortex</w:t>
            </w:r>
            <w:proofErr w:type="spellEnd"/>
            <w:r w:rsidRPr="004437F2">
              <w:rPr>
                <w:color w:val="000000"/>
              </w:rPr>
              <w:t xml:space="preserve"> Mendel ( 50Gbps průtok, zpracování 80000 toků za sekundu)</w:t>
            </w:r>
          </w:p>
        </w:tc>
      </w:tr>
      <w:tr w:rsidR="00AA2B22" w:rsidRPr="004437F2" w14:paraId="2BAABA9E"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799C5712" w14:textId="77777777" w:rsidR="00AA2B22" w:rsidRPr="004437F2" w:rsidRDefault="00AA2B22" w:rsidP="00AA2B22">
            <w:pPr>
              <w:spacing w:line="240" w:lineRule="auto"/>
              <w:jc w:val="left"/>
              <w:rPr>
                <w:color w:val="000000"/>
              </w:rPr>
            </w:pPr>
            <w:r w:rsidRPr="004437F2">
              <w:rPr>
                <w:color w:val="000000"/>
              </w:rPr>
              <w:t xml:space="preserve">Network Access </w:t>
            </w:r>
            <w:proofErr w:type="spellStart"/>
            <w:r w:rsidRPr="004437F2">
              <w:rPr>
                <w:color w:val="000000"/>
              </w:rPr>
              <w:t>Control</w:t>
            </w:r>
            <w:proofErr w:type="spellEnd"/>
          </w:p>
        </w:tc>
        <w:tc>
          <w:tcPr>
            <w:tcW w:w="2345" w:type="dxa"/>
            <w:tcBorders>
              <w:top w:val="nil"/>
              <w:left w:val="nil"/>
              <w:bottom w:val="single" w:sz="4" w:space="0" w:color="auto"/>
              <w:right w:val="single" w:sz="4" w:space="0" w:color="auto"/>
            </w:tcBorders>
            <w:shd w:val="clear" w:color="000000" w:fill="A6C9EC"/>
            <w:noWrap/>
            <w:vAlign w:val="bottom"/>
            <w:hideMark/>
          </w:tcPr>
          <w:p w14:paraId="7DC5445F" w14:textId="0D4CE04C" w:rsidR="00AA2B22" w:rsidRPr="004437F2" w:rsidRDefault="00AA2B22" w:rsidP="00AA2B22">
            <w:pPr>
              <w:spacing w:line="240" w:lineRule="auto"/>
              <w:jc w:val="center"/>
              <w:rPr>
                <w:b/>
                <w:bCs/>
                <w:color w:val="000000"/>
              </w:rPr>
            </w:pPr>
            <w:r>
              <w:rPr>
                <w:b/>
                <w:bCs/>
                <w:color w:val="000000"/>
              </w:rPr>
              <w:t>1</w:t>
            </w:r>
          </w:p>
        </w:tc>
        <w:tc>
          <w:tcPr>
            <w:tcW w:w="2693" w:type="dxa"/>
            <w:tcBorders>
              <w:top w:val="nil"/>
              <w:left w:val="nil"/>
              <w:bottom w:val="single" w:sz="4" w:space="0" w:color="auto"/>
              <w:right w:val="single" w:sz="4" w:space="0" w:color="auto"/>
            </w:tcBorders>
            <w:shd w:val="clear" w:color="000000" w:fill="C1F0C8"/>
            <w:noWrap/>
            <w:vAlign w:val="bottom"/>
            <w:hideMark/>
          </w:tcPr>
          <w:p w14:paraId="13DCF404" w14:textId="77777777" w:rsidR="00AA2B22" w:rsidRPr="004437F2" w:rsidRDefault="00AA2B22" w:rsidP="00AA2B22">
            <w:pPr>
              <w:spacing w:line="240" w:lineRule="auto"/>
              <w:jc w:val="center"/>
              <w:rPr>
                <w:b/>
                <w:bCs/>
                <w:color w:val="000000"/>
              </w:rPr>
            </w:pPr>
            <w:r w:rsidRPr="004437F2">
              <w:rPr>
                <w:b/>
                <w:bCs/>
                <w:color w:val="000000"/>
              </w:rPr>
              <w:t>3</w:t>
            </w:r>
          </w:p>
        </w:tc>
        <w:tc>
          <w:tcPr>
            <w:tcW w:w="4536" w:type="dxa"/>
            <w:tcBorders>
              <w:top w:val="nil"/>
              <w:left w:val="nil"/>
              <w:bottom w:val="single" w:sz="4" w:space="0" w:color="auto"/>
              <w:right w:val="single" w:sz="4" w:space="0" w:color="auto"/>
            </w:tcBorders>
            <w:shd w:val="clear" w:color="auto" w:fill="auto"/>
            <w:noWrap/>
            <w:vAlign w:val="center"/>
            <w:hideMark/>
          </w:tcPr>
          <w:p w14:paraId="1E89E88A" w14:textId="77777777" w:rsidR="00AA2B22" w:rsidRPr="004437F2" w:rsidRDefault="00AA2B22" w:rsidP="00AA2B22">
            <w:pPr>
              <w:spacing w:line="240" w:lineRule="auto"/>
              <w:jc w:val="left"/>
              <w:rPr>
                <w:color w:val="000000"/>
              </w:rPr>
            </w:pPr>
            <w:r w:rsidRPr="004437F2">
              <w:rPr>
                <w:color w:val="000000"/>
              </w:rPr>
              <w:t xml:space="preserve">Cisco ISE - 2ks (CISCO </w:t>
            </w:r>
            <w:proofErr w:type="spellStart"/>
            <w:r w:rsidRPr="004437F2">
              <w:rPr>
                <w:color w:val="000000"/>
              </w:rPr>
              <w:t>Large</w:t>
            </w:r>
            <w:proofErr w:type="spellEnd"/>
            <w:r w:rsidRPr="004437F2">
              <w:rPr>
                <w:color w:val="000000"/>
              </w:rPr>
              <w:t xml:space="preserve"> </w:t>
            </w:r>
            <w:proofErr w:type="spellStart"/>
            <w:r w:rsidRPr="004437F2">
              <w:rPr>
                <w:color w:val="000000"/>
              </w:rPr>
              <w:t>Secure</w:t>
            </w:r>
            <w:proofErr w:type="spellEnd"/>
            <w:r w:rsidRPr="004437F2">
              <w:rPr>
                <w:color w:val="000000"/>
              </w:rPr>
              <w:t xml:space="preserve"> Network Server </w:t>
            </w:r>
            <w:proofErr w:type="spellStart"/>
            <w:r w:rsidRPr="004437F2">
              <w:rPr>
                <w:color w:val="000000"/>
              </w:rPr>
              <w:t>for</w:t>
            </w:r>
            <w:proofErr w:type="spellEnd"/>
            <w:r w:rsidRPr="004437F2">
              <w:rPr>
                <w:color w:val="000000"/>
              </w:rPr>
              <w:t xml:space="preserve"> ISE </w:t>
            </w:r>
            <w:proofErr w:type="spellStart"/>
            <w:r w:rsidRPr="004437F2">
              <w:rPr>
                <w:color w:val="000000"/>
              </w:rPr>
              <w:t>Applications</w:t>
            </w:r>
            <w:proofErr w:type="spellEnd"/>
            <w:r w:rsidRPr="004437F2">
              <w:rPr>
                <w:color w:val="000000"/>
              </w:rPr>
              <w:t xml:space="preserve"> )  </w:t>
            </w:r>
            <w:proofErr w:type="gramStart"/>
            <w:r w:rsidRPr="004437F2">
              <w:rPr>
                <w:color w:val="000000"/>
              </w:rPr>
              <w:t>802.1.X , 1xISE</w:t>
            </w:r>
            <w:proofErr w:type="gramEnd"/>
            <w:r w:rsidRPr="004437F2">
              <w:rPr>
                <w:color w:val="000000"/>
              </w:rPr>
              <w:t xml:space="preserve"> pro Wifi Pacient</w:t>
            </w:r>
          </w:p>
        </w:tc>
      </w:tr>
      <w:tr w:rsidR="00AA2B22" w:rsidRPr="004437F2" w14:paraId="19052596"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7DDFC989" w14:textId="77777777" w:rsidR="00AA2B22" w:rsidRPr="004437F2" w:rsidRDefault="00AA2B22" w:rsidP="00AA2B22">
            <w:pPr>
              <w:spacing w:line="240" w:lineRule="auto"/>
              <w:jc w:val="left"/>
              <w:rPr>
                <w:color w:val="000000"/>
              </w:rPr>
            </w:pPr>
            <w:r w:rsidRPr="004437F2">
              <w:rPr>
                <w:color w:val="000000"/>
              </w:rPr>
              <w:t xml:space="preserve">Řízení </w:t>
            </w:r>
            <w:proofErr w:type="spellStart"/>
            <w:r w:rsidRPr="004437F2">
              <w:rPr>
                <w:color w:val="000000"/>
              </w:rPr>
              <w:t>virtualizace</w:t>
            </w:r>
            <w:proofErr w:type="spellEnd"/>
            <w:r w:rsidRPr="004437F2">
              <w:rPr>
                <w:color w:val="000000"/>
              </w:rPr>
              <w:t xml:space="preserve"> </w:t>
            </w:r>
            <w:proofErr w:type="spellStart"/>
            <w:r w:rsidRPr="004437F2">
              <w:rPr>
                <w:color w:val="000000"/>
              </w:rPr>
              <w:t>VMWare</w:t>
            </w:r>
            <w:proofErr w:type="spellEnd"/>
          </w:p>
        </w:tc>
        <w:tc>
          <w:tcPr>
            <w:tcW w:w="2345" w:type="dxa"/>
            <w:tcBorders>
              <w:top w:val="nil"/>
              <w:left w:val="nil"/>
              <w:bottom w:val="single" w:sz="4" w:space="0" w:color="auto"/>
              <w:right w:val="single" w:sz="4" w:space="0" w:color="auto"/>
            </w:tcBorders>
            <w:shd w:val="clear" w:color="000000" w:fill="A6C9EC"/>
            <w:noWrap/>
            <w:vAlign w:val="bottom"/>
            <w:hideMark/>
          </w:tcPr>
          <w:p w14:paraId="0D4389AE" w14:textId="59456B52" w:rsidR="00AA2B22" w:rsidRPr="004437F2" w:rsidRDefault="00AA2B22" w:rsidP="00AA2B22">
            <w:pPr>
              <w:spacing w:line="240" w:lineRule="auto"/>
              <w:jc w:val="center"/>
              <w:rPr>
                <w:b/>
                <w:bCs/>
                <w:color w:val="000000"/>
              </w:rPr>
            </w:pPr>
            <w:r>
              <w:rPr>
                <w:b/>
                <w:bCs/>
                <w:color w:val="000000"/>
              </w:rPr>
              <w:t>3</w:t>
            </w:r>
          </w:p>
        </w:tc>
        <w:tc>
          <w:tcPr>
            <w:tcW w:w="2693" w:type="dxa"/>
            <w:tcBorders>
              <w:top w:val="nil"/>
              <w:left w:val="nil"/>
              <w:bottom w:val="single" w:sz="4" w:space="0" w:color="auto"/>
              <w:right w:val="single" w:sz="4" w:space="0" w:color="auto"/>
            </w:tcBorders>
            <w:shd w:val="clear" w:color="000000" w:fill="C1F0C8"/>
            <w:noWrap/>
            <w:vAlign w:val="bottom"/>
            <w:hideMark/>
          </w:tcPr>
          <w:p w14:paraId="730583E4" w14:textId="77777777" w:rsidR="00AA2B22" w:rsidRPr="004437F2" w:rsidRDefault="00AA2B22" w:rsidP="00AA2B22">
            <w:pPr>
              <w:spacing w:line="240" w:lineRule="auto"/>
              <w:jc w:val="center"/>
              <w:rPr>
                <w:b/>
                <w:bCs/>
                <w:color w:val="000000"/>
              </w:rPr>
            </w:pPr>
            <w:r w:rsidRPr="004437F2">
              <w:rPr>
                <w:b/>
                <w:bCs/>
                <w:color w:val="000000"/>
              </w:rPr>
              <w:t>3</w:t>
            </w:r>
          </w:p>
        </w:tc>
        <w:tc>
          <w:tcPr>
            <w:tcW w:w="4536" w:type="dxa"/>
            <w:tcBorders>
              <w:top w:val="nil"/>
              <w:left w:val="nil"/>
              <w:bottom w:val="single" w:sz="4" w:space="0" w:color="auto"/>
              <w:right w:val="single" w:sz="4" w:space="0" w:color="auto"/>
            </w:tcBorders>
            <w:shd w:val="clear" w:color="auto" w:fill="auto"/>
            <w:noWrap/>
            <w:vAlign w:val="center"/>
            <w:hideMark/>
          </w:tcPr>
          <w:p w14:paraId="35A1BE0F" w14:textId="77777777" w:rsidR="00AA2B22" w:rsidRPr="004437F2" w:rsidRDefault="00AA2B22" w:rsidP="00AA2B22">
            <w:pPr>
              <w:spacing w:line="240" w:lineRule="auto"/>
              <w:jc w:val="left"/>
              <w:rPr>
                <w:color w:val="000000"/>
              </w:rPr>
            </w:pPr>
            <w:proofErr w:type="spellStart"/>
            <w:r w:rsidRPr="004437F2">
              <w:rPr>
                <w:color w:val="000000"/>
              </w:rPr>
              <w:t>VMWare</w:t>
            </w:r>
            <w:proofErr w:type="spellEnd"/>
            <w:r w:rsidRPr="004437F2">
              <w:rPr>
                <w:color w:val="000000"/>
              </w:rPr>
              <w:t xml:space="preserve">  NSX - </w:t>
            </w:r>
            <w:proofErr w:type="spellStart"/>
            <w:r w:rsidRPr="004437F2">
              <w:rPr>
                <w:color w:val="000000"/>
              </w:rPr>
              <w:t>vCenter</w:t>
            </w:r>
            <w:proofErr w:type="spellEnd"/>
            <w:r w:rsidRPr="004437F2">
              <w:rPr>
                <w:color w:val="000000"/>
              </w:rPr>
              <w:t xml:space="preserve"> pro servery  12 </w:t>
            </w:r>
            <w:proofErr w:type="spellStart"/>
            <w:r w:rsidRPr="004437F2">
              <w:rPr>
                <w:color w:val="000000"/>
              </w:rPr>
              <w:t>srv</w:t>
            </w:r>
            <w:proofErr w:type="spellEnd"/>
            <w:r w:rsidRPr="004437F2">
              <w:rPr>
                <w:color w:val="000000"/>
              </w:rPr>
              <w:t xml:space="preserve"> a pro PC (</w:t>
            </w:r>
            <w:proofErr w:type="spellStart"/>
            <w:r w:rsidRPr="004437F2">
              <w:rPr>
                <w:color w:val="000000"/>
              </w:rPr>
              <w:t>Horison</w:t>
            </w:r>
            <w:proofErr w:type="spellEnd"/>
            <w:r w:rsidRPr="004437F2">
              <w:rPr>
                <w:color w:val="000000"/>
              </w:rPr>
              <w:t xml:space="preserve">) 12srv + 8 </w:t>
            </w:r>
            <w:proofErr w:type="spellStart"/>
            <w:r w:rsidRPr="004437F2">
              <w:rPr>
                <w:color w:val="000000"/>
              </w:rPr>
              <w:t>VMWare</w:t>
            </w:r>
            <w:proofErr w:type="spellEnd"/>
            <w:r w:rsidRPr="004437F2">
              <w:rPr>
                <w:color w:val="000000"/>
              </w:rPr>
              <w:t xml:space="preserve"> </w:t>
            </w:r>
            <w:proofErr w:type="spellStart"/>
            <w:r w:rsidRPr="004437F2">
              <w:rPr>
                <w:color w:val="000000"/>
              </w:rPr>
              <w:t>srv</w:t>
            </w:r>
            <w:proofErr w:type="spellEnd"/>
            <w:r w:rsidRPr="004437F2">
              <w:rPr>
                <w:color w:val="000000"/>
              </w:rPr>
              <w:t xml:space="preserve"> pro PACS - </w:t>
            </w:r>
            <w:proofErr w:type="spellStart"/>
            <w:r w:rsidRPr="004437F2">
              <w:rPr>
                <w:color w:val="000000"/>
              </w:rPr>
              <w:t>vCenter</w:t>
            </w:r>
            <w:proofErr w:type="spellEnd"/>
            <w:r w:rsidRPr="004437F2">
              <w:rPr>
                <w:color w:val="000000"/>
              </w:rPr>
              <w:t xml:space="preserve"> pro 1x Servery, 1x pro </w:t>
            </w:r>
            <w:proofErr w:type="spellStart"/>
            <w:r w:rsidRPr="004437F2">
              <w:rPr>
                <w:color w:val="000000"/>
              </w:rPr>
              <w:t>Horison</w:t>
            </w:r>
            <w:proofErr w:type="spellEnd"/>
            <w:r w:rsidRPr="004437F2">
              <w:rPr>
                <w:color w:val="000000"/>
              </w:rPr>
              <w:t xml:space="preserve">, 1x PACS </w:t>
            </w:r>
          </w:p>
        </w:tc>
      </w:tr>
      <w:tr w:rsidR="00AA2B22" w:rsidRPr="004437F2" w14:paraId="664C93A6"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3C447ECB" w14:textId="77777777" w:rsidR="00AA2B22" w:rsidRPr="004437F2" w:rsidRDefault="00AA2B22" w:rsidP="00AA2B22">
            <w:pPr>
              <w:spacing w:line="240" w:lineRule="auto"/>
              <w:jc w:val="left"/>
              <w:rPr>
                <w:color w:val="000000"/>
              </w:rPr>
            </w:pPr>
            <w:r w:rsidRPr="004437F2">
              <w:rPr>
                <w:color w:val="000000"/>
              </w:rPr>
              <w:t>Zálohovací řešení</w:t>
            </w:r>
          </w:p>
        </w:tc>
        <w:tc>
          <w:tcPr>
            <w:tcW w:w="2345" w:type="dxa"/>
            <w:tcBorders>
              <w:top w:val="nil"/>
              <w:left w:val="nil"/>
              <w:bottom w:val="single" w:sz="4" w:space="0" w:color="auto"/>
              <w:right w:val="single" w:sz="4" w:space="0" w:color="auto"/>
            </w:tcBorders>
            <w:shd w:val="clear" w:color="000000" w:fill="A6C9EC"/>
            <w:noWrap/>
            <w:vAlign w:val="bottom"/>
            <w:hideMark/>
          </w:tcPr>
          <w:p w14:paraId="2AC0F928" w14:textId="57330CF8" w:rsidR="00AA2B22" w:rsidRPr="004437F2" w:rsidRDefault="00AA2B22" w:rsidP="00AA2B22">
            <w:pPr>
              <w:spacing w:line="240" w:lineRule="auto"/>
              <w:jc w:val="center"/>
              <w:rPr>
                <w:b/>
                <w:bCs/>
                <w:color w:val="000000"/>
              </w:rPr>
            </w:pPr>
            <w:r>
              <w:rPr>
                <w:b/>
                <w:bCs/>
                <w:color w:val="000000"/>
              </w:rPr>
              <w:t>2</w:t>
            </w:r>
          </w:p>
        </w:tc>
        <w:tc>
          <w:tcPr>
            <w:tcW w:w="2693" w:type="dxa"/>
            <w:tcBorders>
              <w:top w:val="nil"/>
              <w:left w:val="nil"/>
              <w:bottom w:val="single" w:sz="4" w:space="0" w:color="auto"/>
              <w:right w:val="single" w:sz="4" w:space="0" w:color="auto"/>
            </w:tcBorders>
            <w:shd w:val="clear" w:color="000000" w:fill="C1F0C8"/>
            <w:noWrap/>
            <w:vAlign w:val="bottom"/>
            <w:hideMark/>
          </w:tcPr>
          <w:p w14:paraId="48232AFA" w14:textId="77777777" w:rsidR="00AA2B22" w:rsidRPr="004437F2" w:rsidRDefault="00AA2B22" w:rsidP="00AA2B22">
            <w:pPr>
              <w:spacing w:line="240" w:lineRule="auto"/>
              <w:jc w:val="center"/>
              <w:rPr>
                <w:b/>
                <w:bCs/>
                <w:color w:val="000000"/>
              </w:rPr>
            </w:pPr>
            <w:r w:rsidRPr="004437F2">
              <w:rPr>
                <w:b/>
                <w:bCs/>
                <w:color w:val="000000"/>
              </w:rPr>
              <w:t>2</w:t>
            </w:r>
          </w:p>
        </w:tc>
        <w:tc>
          <w:tcPr>
            <w:tcW w:w="4536" w:type="dxa"/>
            <w:tcBorders>
              <w:top w:val="nil"/>
              <w:left w:val="nil"/>
              <w:bottom w:val="single" w:sz="4" w:space="0" w:color="auto"/>
              <w:right w:val="single" w:sz="4" w:space="0" w:color="auto"/>
            </w:tcBorders>
            <w:shd w:val="clear" w:color="auto" w:fill="auto"/>
            <w:noWrap/>
            <w:vAlign w:val="center"/>
            <w:hideMark/>
          </w:tcPr>
          <w:p w14:paraId="0834A28C" w14:textId="77777777" w:rsidR="00AA2B22" w:rsidRPr="004437F2" w:rsidRDefault="00AA2B22" w:rsidP="00AA2B22">
            <w:pPr>
              <w:spacing w:line="240" w:lineRule="auto"/>
              <w:jc w:val="left"/>
              <w:rPr>
                <w:color w:val="000000"/>
              </w:rPr>
            </w:pPr>
            <w:proofErr w:type="spellStart"/>
            <w:r w:rsidRPr="004437F2">
              <w:rPr>
                <w:color w:val="000000"/>
              </w:rPr>
              <w:t>Veeam</w:t>
            </w:r>
            <w:proofErr w:type="spellEnd"/>
            <w:r w:rsidRPr="004437F2">
              <w:rPr>
                <w:color w:val="000000"/>
              </w:rPr>
              <w:t xml:space="preserve">, </w:t>
            </w:r>
            <w:proofErr w:type="spellStart"/>
            <w:r w:rsidRPr="004437F2">
              <w:rPr>
                <w:color w:val="000000"/>
              </w:rPr>
              <w:t>Tivoli</w:t>
            </w:r>
            <w:proofErr w:type="spellEnd"/>
            <w:r w:rsidRPr="004437F2">
              <w:rPr>
                <w:color w:val="000000"/>
              </w:rPr>
              <w:t xml:space="preserve"> TSM</w:t>
            </w:r>
          </w:p>
        </w:tc>
      </w:tr>
      <w:tr w:rsidR="00AA2B22" w:rsidRPr="004437F2" w14:paraId="4E034FB5"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A458BE4" w14:textId="77777777" w:rsidR="00AA2B22" w:rsidRPr="004437F2" w:rsidRDefault="00AA2B22" w:rsidP="00AA2B22">
            <w:pPr>
              <w:spacing w:line="240" w:lineRule="auto"/>
              <w:jc w:val="left"/>
              <w:rPr>
                <w:color w:val="000000"/>
              </w:rPr>
            </w:pPr>
            <w:r w:rsidRPr="004437F2">
              <w:rPr>
                <w:color w:val="000000"/>
              </w:rPr>
              <w:t>Provozního monitoringu</w:t>
            </w:r>
          </w:p>
        </w:tc>
        <w:tc>
          <w:tcPr>
            <w:tcW w:w="2345" w:type="dxa"/>
            <w:tcBorders>
              <w:top w:val="nil"/>
              <w:left w:val="nil"/>
              <w:bottom w:val="single" w:sz="4" w:space="0" w:color="auto"/>
              <w:right w:val="single" w:sz="4" w:space="0" w:color="auto"/>
            </w:tcBorders>
            <w:shd w:val="clear" w:color="000000" w:fill="A6C9EC"/>
            <w:noWrap/>
            <w:vAlign w:val="bottom"/>
            <w:hideMark/>
          </w:tcPr>
          <w:p w14:paraId="791463E5" w14:textId="5C855A50" w:rsidR="00AA2B22" w:rsidRPr="004437F2" w:rsidRDefault="00AA2B22" w:rsidP="00AA2B22">
            <w:pPr>
              <w:spacing w:line="240" w:lineRule="auto"/>
              <w:jc w:val="center"/>
              <w:rPr>
                <w:b/>
                <w:bCs/>
                <w:color w:val="000000"/>
              </w:rPr>
            </w:pPr>
            <w:r>
              <w:rPr>
                <w:b/>
                <w:bCs/>
                <w:color w:val="000000"/>
              </w:rPr>
              <w:t>2</w:t>
            </w:r>
          </w:p>
        </w:tc>
        <w:tc>
          <w:tcPr>
            <w:tcW w:w="2693" w:type="dxa"/>
            <w:tcBorders>
              <w:top w:val="nil"/>
              <w:left w:val="nil"/>
              <w:bottom w:val="single" w:sz="4" w:space="0" w:color="auto"/>
              <w:right w:val="single" w:sz="4" w:space="0" w:color="auto"/>
            </w:tcBorders>
            <w:shd w:val="clear" w:color="000000" w:fill="C1F0C8"/>
            <w:noWrap/>
            <w:vAlign w:val="bottom"/>
            <w:hideMark/>
          </w:tcPr>
          <w:p w14:paraId="1E493FA1" w14:textId="77777777" w:rsidR="00AA2B22" w:rsidRPr="004437F2" w:rsidRDefault="00AA2B22" w:rsidP="00AA2B22">
            <w:pPr>
              <w:spacing w:line="240" w:lineRule="auto"/>
              <w:jc w:val="center"/>
              <w:rPr>
                <w:b/>
                <w:bCs/>
                <w:color w:val="000000"/>
              </w:rPr>
            </w:pPr>
            <w:r w:rsidRPr="004437F2">
              <w:rPr>
                <w:b/>
                <w:bCs/>
                <w:color w:val="000000"/>
              </w:rPr>
              <w:t>4</w:t>
            </w:r>
          </w:p>
        </w:tc>
        <w:tc>
          <w:tcPr>
            <w:tcW w:w="4536" w:type="dxa"/>
            <w:tcBorders>
              <w:top w:val="nil"/>
              <w:left w:val="nil"/>
              <w:bottom w:val="single" w:sz="4" w:space="0" w:color="auto"/>
              <w:right w:val="single" w:sz="4" w:space="0" w:color="auto"/>
            </w:tcBorders>
            <w:shd w:val="clear" w:color="auto" w:fill="auto"/>
            <w:noWrap/>
            <w:vAlign w:val="center"/>
            <w:hideMark/>
          </w:tcPr>
          <w:p w14:paraId="7B1ACBA4" w14:textId="77777777" w:rsidR="00AA2B22" w:rsidRPr="004437F2" w:rsidRDefault="00AA2B22" w:rsidP="00AA2B22">
            <w:pPr>
              <w:spacing w:line="240" w:lineRule="auto"/>
              <w:jc w:val="left"/>
              <w:rPr>
                <w:color w:val="000000"/>
              </w:rPr>
            </w:pPr>
            <w:proofErr w:type="spellStart"/>
            <w:r w:rsidRPr="004437F2">
              <w:rPr>
                <w:color w:val="000000"/>
              </w:rPr>
              <w:t>Zabbix</w:t>
            </w:r>
            <w:proofErr w:type="spellEnd"/>
            <w:r w:rsidRPr="004437F2">
              <w:rPr>
                <w:color w:val="000000"/>
              </w:rPr>
              <w:t xml:space="preserve"> (Linux servery), Microsoft SCCM, </w:t>
            </w:r>
            <w:proofErr w:type="spellStart"/>
            <w:r w:rsidRPr="004437F2">
              <w:rPr>
                <w:color w:val="000000"/>
              </w:rPr>
              <w:t>Libre</w:t>
            </w:r>
            <w:proofErr w:type="spellEnd"/>
            <w:r w:rsidRPr="004437F2">
              <w:rPr>
                <w:color w:val="000000"/>
              </w:rPr>
              <w:t xml:space="preserve"> NMS  monitoring - (monitoruje i UPS), Cisco Prime virtuální appliance pro Switche</w:t>
            </w:r>
          </w:p>
        </w:tc>
      </w:tr>
      <w:tr w:rsidR="00AA2B22" w:rsidRPr="004437F2" w14:paraId="4062FDAA"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0C84FE22" w14:textId="77777777" w:rsidR="00AA2B22" w:rsidRPr="004437F2" w:rsidRDefault="00AA2B22" w:rsidP="00AA2B22">
            <w:pPr>
              <w:spacing w:line="240" w:lineRule="auto"/>
              <w:jc w:val="left"/>
              <w:rPr>
                <w:color w:val="000000"/>
              </w:rPr>
            </w:pPr>
            <w:r w:rsidRPr="004437F2">
              <w:rPr>
                <w:color w:val="000000"/>
              </w:rPr>
              <w:t>Klíčová PC</w:t>
            </w:r>
          </w:p>
        </w:tc>
        <w:tc>
          <w:tcPr>
            <w:tcW w:w="2345" w:type="dxa"/>
            <w:tcBorders>
              <w:top w:val="nil"/>
              <w:left w:val="nil"/>
              <w:bottom w:val="single" w:sz="4" w:space="0" w:color="auto"/>
              <w:right w:val="single" w:sz="4" w:space="0" w:color="auto"/>
            </w:tcBorders>
            <w:shd w:val="clear" w:color="000000" w:fill="A6C9EC"/>
            <w:noWrap/>
            <w:vAlign w:val="bottom"/>
            <w:hideMark/>
          </w:tcPr>
          <w:p w14:paraId="6516151F" w14:textId="02E68F33" w:rsidR="00AA2B22" w:rsidRPr="004437F2" w:rsidRDefault="00AA2B22" w:rsidP="00AA2B22">
            <w:pPr>
              <w:spacing w:line="240" w:lineRule="auto"/>
              <w:jc w:val="center"/>
              <w:rPr>
                <w:b/>
                <w:bCs/>
                <w:color w:val="000000"/>
              </w:rPr>
            </w:pPr>
            <w:r>
              <w:rPr>
                <w:b/>
                <w:bCs/>
                <w:color w:val="000000"/>
              </w:rPr>
              <w:t>50</w:t>
            </w:r>
          </w:p>
        </w:tc>
        <w:tc>
          <w:tcPr>
            <w:tcW w:w="2693" w:type="dxa"/>
            <w:tcBorders>
              <w:top w:val="nil"/>
              <w:left w:val="nil"/>
              <w:bottom w:val="single" w:sz="4" w:space="0" w:color="auto"/>
              <w:right w:val="single" w:sz="4" w:space="0" w:color="auto"/>
            </w:tcBorders>
            <w:shd w:val="clear" w:color="000000" w:fill="C1F0C8"/>
            <w:noWrap/>
            <w:vAlign w:val="bottom"/>
            <w:hideMark/>
          </w:tcPr>
          <w:p w14:paraId="1B353E00" w14:textId="77777777" w:rsidR="00AA2B22" w:rsidRPr="004437F2" w:rsidRDefault="00AA2B22" w:rsidP="00AA2B22">
            <w:pPr>
              <w:spacing w:line="240" w:lineRule="auto"/>
              <w:jc w:val="center"/>
              <w:rPr>
                <w:b/>
                <w:bCs/>
                <w:color w:val="000000"/>
              </w:rPr>
            </w:pPr>
            <w:r w:rsidRPr="004437F2">
              <w:rPr>
                <w:b/>
                <w:bCs/>
                <w:color w:val="000000"/>
              </w:rPr>
              <w:t>25</w:t>
            </w:r>
          </w:p>
        </w:tc>
        <w:tc>
          <w:tcPr>
            <w:tcW w:w="4536" w:type="dxa"/>
            <w:tcBorders>
              <w:top w:val="nil"/>
              <w:left w:val="nil"/>
              <w:bottom w:val="single" w:sz="4" w:space="0" w:color="auto"/>
              <w:right w:val="single" w:sz="4" w:space="0" w:color="auto"/>
            </w:tcBorders>
            <w:shd w:val="clear" w:color="auto" w:fill="auto"/>
            <w:noWrap/>
            <w:vAlign w:val="center"/>
            <w:hideMark/>
          </w:tcPr>
          <w:p w14:paraId="64984384"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255E0E1D"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0B8DA628" w14:textId="77777777" w:rsidR="00AA2B22" w:rsidRPr="004437F2" w:rsidRDefault="00AA2B22" w:rsidP="00AA2B22">
            <w:pPr>
              <w:spacing w:line="240" w:lineRule="auto"/>
              <w:jc w:val="left"/>
              <w:rPr>
                <w:color w:val="000000"/>
              </w:rPr>
            </w:pPr>
            <w:r w:rsidRPr="004437F2">
              <w:rPr>
                <w:color w:val="000000"/>
              </w:rPr>
              <w:t>Management diskových polí</w:t>
            </w:r>
          </w:p>
        </w:tc>
        <w:tc>
          <w:tcPr>
            <w:tcW w:w="2345" w:type="dxa"/>
            <w:tcBorders>
              <w:top w:val="nil"/>
              <w:left w:val="nil"/>
              <w:bottom w:val="single" w:sz="4" w:space="0" w:color="auto"/>
              <w:right w:val="single" w:sz="4" w:space="0" w:color="auto"/>
            </w:tcBorders>
            <w:shd w:val="clear" w:color="000000" w:fill="A6C9EC"/>
            <w:noWrap/>
            <w:vAlign w:val="bottom"/>
            <w:hideMark/>
          </w:tcPr>
          <w:p w14:paraId="542C0CBE" w14:textId="62104CBA" w:rsidR="00AA2B22" w:rsidRPr="004437F2" w:rsidRDefault="00AA2B22" w:rsidP="00AA2B22">
            <w:pPr>
              <w:spacing w:line="240" w:lineRule="auto"/>
              <w:jc w:val="center"/>
              <w:rPr>
                <w:b/>
                <w:bCs/>
                <w:color w:val="000000"/>
              </w:rPr>
            </w:pPr>
            <w:r>
              <w:rPr>
                <w:b/>
                <w:bCs/>
                <w:color w:val="000000"/>
              </w:rPr>
              <w:t>3</w:t>
            </w:r>
          </w:p>
        </w:tc>
        <w:tc>
          <w:tcPr>
            <w:tcW w:w="2693" w:type="dxa"/>
            <w:tcBorders>
              <w:top w:val="nil"/>
              <w:left w:val="nil"/>
              <w:bottom w:val="single" w:sz="4" w:space="0" w:color="auto"/>
              <w:right w:val="single" w:sz="4" w:space="0" w:color="auto"/>
            </w:tcBorders>
            <w:shd w:val="clear" w:color="000000" w:fill="C1F0C8"/>
            <w:noWrap/>
            <w:vAlign w:val="bottom"/>
            <w:hideMark/>
          </w:tcPr>
          <w:p w14:paraId="38F1C86A" w14:textId="77777777" w:rsidR="00AA2B22" w:rsidRPr="004437F2" w:rsidRDefault="00AA2B22" w:rsidP="00AA2B22">
            <w:pPr>
              <w:spacing w:line="240" w:lineRule="auto"/>
              <w:jc w:val="center"/>
              <w:rPr>
                <w:b/>
                <w:bCs/>
                <w:color w:val="000000"/>
              </w:rPr>
            </w:pPr>
            <w:r w:rsidRPr="004437F2">
              <w:rPr>
                <w:b/>
                <w:bCs/>
                <w:color w:val="000000"/>
              </w:rPr>
              <w:t>3</w:t>
            </w:r>
          </w:p>
        </w:tc>
        <w:tc>
          <w:tcPr>
            <w:tcW w:w="4536" w:type="dxa"/>
            <w:tcBorders>
              <w:top w:val="nil"/>
              <w:left w:val="nil"/>
              <w:bottom w:val="single" w:sz="4" w:space="0" w:color="auto"/>
              <w:right w:val="single" w:sz="4" w:space="0" w:color="auto"/>
            </w:tcBorders>
            <w:shd w:val="clear" w:color="auto" w:fill="auto"/>
            <w:noWrap/>
            <w:vAlign w:val="center"/>
            <w:hideMark/>
          </w:tcPr>
          <w:p w14:paraId="2EA259DC" w14:textId="77777777" w:rsidR="00AA2B22" w:rsidRPr="004437F2" w:rsidRDefault="00AA2B22" w:rsidP="00AA2B22">
            <w:pPr>
              <w:spacing w:line="240" w:lineRule="auto"/>
              <w:jc w:val="left"/>
              <w:rPr>
                <w:color w:val="000000"/>
              </w:rPr>
            </w:pPr>
            <w:r w:rsidRPr="004437F2">
              <w:rPr>
                <w:color w:val="000000"/>
              </w:rPr>
              <w:t xml:space="preserve">HP </w:t>
            </w:r>
            <w:proofErr w:type="spellStart"/>
            <w:r w:rsidRPr="004437F2">
              <w:rPr>
                <w:color w:val="000000"/>
              </w:rPr>
              <w:t>Primera</w:t>
            </w:r>
            <w:proofErr w:type="spellEnd"/>
            <w:r w:rsidRPr="004437F2">
              <w:rPr>
                <w:color w:val="000000"/>
              </w:rPr>
              <w:t xml:space="preserve">, </w:t>
            </w:r>
            <w:proofErr w:type="spellStart"/>
            <w:r w:rsidRPr="004437F2">
              <w:rPr>
                <w:color w:val="000000"/>
              </w:rPr>
              <w:t>NetApp</w:t>
            </w:r>
            <w:proofErr w:type="spellEnd"/>
            <w:r w:rsidRPr="004437F2">
              <w:rPr>
                <w:color w:val="000000"/>
              </w:rPr>
              <w:t xml:space="preserve">, </w:t>
            </w:r>
          </w:p>
        </w:tc>
      </w:tr>
      <w:tr w:rsidR="00AA2B22" w:rsidRPr="004437F2" w14:paraId="2B2D0E37"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315DDCF4" w14:textId="77777777" w:rsidR="00AA2B22" w:rsidRPr="004437F2" w:rsidRDefault="00AA2B22" w:rsidP="00AA2B22">
            <w:pPr>
              <w:spacing w:line="240" w:lineRule="auto"/>
              <w:jc w:val="left"/>
              <w:rPr>
                <w:color w:val="000000"/>
              </w:rPr>
            </w:pPr>
            <w:r w:rsidRPr="004437F2">
              <w:rPr>
                <w:color w:val="000000"/>
              </w:rPr>
              <w:t>UPS monitoring přímo zařízení</w:t>
            </w:r>
          </w:p>
        </w:tc>
        <w:tc>
          <w:tcPr>
            <w:tcW w:w="2345" w:type="dxa"/>
            <w:tcBorders>
              <w:top w:val="nil"/>
              <w:left w:val="nil"/>
              <w:bottom w:val="single" w:sz="4" w:space="0" w:color="auto"/>
              <w:right w:val="single" w:sz="4" w:space="0" w:color="auto"/>
            </w:tcBorders>
            <w:shd w:val="clear" w:color="000000" w:fill="A6C9EC"/>
            <w:noWrap/>
            <w:vAlign w:val="bottom"/>
            <w:hideMark/>
          </w:tcPr>
          <w:p w14:paraId="78F242B2" w14:textId="265C5411" w:rsidR="00AA2B22" w:rsidRPr="004437F2" w:rsidRDefault="00AA2B22" w:rsidP="00AA2B22">
            <w:pPr>
              <w:spacing w:line="240" w:lineRule="auto"/>
              <w:jc w:val="center"/>
              <w:rPr>
                <w:b/>
                <w:bCs/>
                <w:color w:val="000000"/>
              </w:rPr>
            </w:pPr>
            <w:r>
              <w:rPr>
                <w:b/>
                <w:bCs/>
                <w:color w:val="000000"/>
              </w:rPr>
              <w:t>50</w:t>
            </w:r>
          </w:p>
        </w:tc>
        <w:tc>
          <w:tcPr>
            <w:tcW w:w="2693" w:type="dxa"/>
            <w:tcBorders>
              <w:top w:val="nil"/>
              <w:left w:val="nil"/>
              <w:bottom w:val="single" w:sz="4" w:space="0" w:color="auto"/>
              <w:right w:val="single" w:sz="4" w:space="0" w:color="auto"/>
            </w:tcBorders>
            <w:shd w:val="clear" w:color="000000" w:fill="C1F0C8"/>
            <w:noWrap/>
            <w:vAlign w:val="bottom"/>
            <w:hideMark/>
          </w:tcPr>
          <w:p w14:paraId="00F5A080" w14:textId="77777777" w:rsidR="00AA2B22" w:rsidRPr="004437F2" w:rsidRDefault="00AA2B22" w:rsidP="00AA2B22">
            <w:pPr>
              <w:spacing w:line="240" w:lineRule="auto"/>
              <w:jc w:val="center"/>
              <w:rPr>
                <w:b/>
                <w:bCs/>
                <w:color w:val="000000"/>
              </w:rPr>
            </w:pPr>
            <w:r w:rsidRPr="004437F2">
              <w:rPr>
                <w:b/>
                <w:bCs/>
                <w:color w:val="000000"/>
              </w:rPr>
              <w:t>10</w:t>
            </w:r>
          </w:p>
        </w:tc>
        <w:tc>
          <w:tcPr>
            <w:tcW w:w="4536" w:type="dxa"/>
            <w:tcBorders>
              <w:top w:val="nil"/>
              <w:left w:val="nil"/>
              <w:bottom w:val="single" w:sz="4" w:space="0" w:color="auto"/>
              <w:right w:val="single" w:sz="4" w:space="0" w:color="auto"/>
            </w:tcBorders>
            <w:shd w:val="clear" w:color="auto" w:fill="auto"/>
            <w:noWrap/>
            <w:vAlign w:val="center"/>
            <w:hideMark/>
          </w:tcPr>
          <w:p w14:paraId="6A1B0F76" w14:textId="77777777" w:rsidR="00AA2B22" w:rsidRPr="004437F2" w:rsidRDefault="00AA2B22" w:rsidP="00AA2B22">
            <w:pPr>
              <w:spacing w:line="240" w:lineRule="auto"/>
              <w:jc w:val="left"/>
              <w:rPr>
                <w:color w:val="000000"/>
              </w:rPr>
            </w:pPr>
            <w:r w:rsidRPr="004437F2">
              <w:rPr>
                <w:color w:val="000000"/>
              </w:rPr>
              <w:t xml:space="preserve">APC, </w:t>
            </w:r>
            <w:proofErr w:type="spellStart"/>
            <w:r w:rsidRPr="004437F2">
              <w:rPr>
                <w:color w:val="000000"/>
              </w:rPr>
              <w:t>Socomec</w:t>
            </w:r>
            <w:proofErr w:type="spellEnd"/>
            <w:r w:rsidRPr="004437F2">
              <w:rPr>
                <w:color w:val="000000"/>
              </w:rPr>
              <w:t xml:space="preserve">, </w:t>
            </w:r>
            <w:proofErr w:type="spellStart"/>
            <w:r w:rsidRPr="004437F2">
              <w:rPr>
                <w:color w:val="000000"/>
              </w:rPr>
              <w:t>Eaton</w:t>
            </w:r>
            <w:proofErr w:type="spellEnd"/>
          </w:p>
        </w:tc>
      </w:tr>
      <w:tr w:rsidR="00AA2B22" w:rsidRPr="004437F2" w14:paraId="7A335FF5"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2EADC632" w14:textId="77777777" w:rsidR="00AA2B22" w:rsidRPr="004437F2" w:rsidRDefault="00AA2B22" w:rsidP="00AA2B22">
            <w:pPr>
              <w:spacing w:line="240" w:lineRule="auto"/>
              <w:jc w:val="left"/>
              <w:rPr>
                <w:color w:val="000000"/>
              </w:rPr>
            </w:pPr>
            <w:r w:rsidRPr="004437F2">
              <w:rPr>
                <w:color w:val="000000"/>
              </w:rPr>
              <w:t>Multifunkční tiskárny</w:t>
            </w:r>
          </w:p>
        </w:tc>
        <w:tc>
          <w:tcPr>
            <w:tcW w:w="2345" w:type="dxa"/>
            <w:tcBorders>
              <w:top w:val="nil"/>
              <w:left w:val="nil"/>
              <w:bottom w:val="single" w:sz="4" w:space="0" w:color="auto"/>
              <w:right w:val="single" w:sz="4" w:space="0" w:color="auto"/>
            </w:tcBorders>
            <w:shd w:val="clear" w:color="000000" w:fill="A6C9EC"/>
            <w:noWrap/>
            <w:vAlign w:val="bottom"/>
            <w:hideMark/>
          </w:tcPr>
          <w:p w14:paraId="5B993990" w14:textId="3F11C826" w:rsidR="00AA2B22" w:rsidRPr="004437F2" w:rsidRDefault="00AA2B22" w:rsidP="00AA2B22">
            <w:pPr>
              <w:spacing w:line="240" w:lineRule="auto"/>
              <w:jc w:val="center"/>
              <w:rPr>
                <w:b/>
                <w:bCs/>
                <w:color w:val="000000"/>
              </w:rPr>
            </w:pPr>
            <w:r>
              <w:rPr>
                <w:b/>
                <w:bCs/>
                <w:color w:val="000000"/>
              </w:rPr>
              <w:t>15</w:t>
            </w:r>
          </w:p>
        </w:tc>
        <w:tc>
          <w:tcPr>
            <w:tcW w:w="2693" w:type="dxa"/>
            <w:tcBorders>
              <w:top w:val="nil"/>
              <w:left w:val="nil"/>
              <w:bottom w:val="single" w:sz="4" w:space="0" w:color="auto"/>
              <w:right w:val="single" w:sz="4" w:space="0" w:color="auto"/>
            </w:tcBorders>
            <w:shd w:val="clear" w:color="000000" w:fill="C1F0C8"/>
            <w:noWrap/>
            <w:vAlign w:val="bottom"/>
            <w:hideMark/>
          </w:tcPr>
          <w:p w14:paraId="20423B81" w14:textId="77777777" w:rsidR="00AA2B22" w:rsidRPr="004437F2" w:rsidRDefault="00AA2B22" w:rsidP="00AA2B22">
            <w:pPr>
              <w:spacing w:line="240" w:lineRule="auto"/>
              <w:jc w:val="center"/>
              <w:rPr>
                <w:b/>
                <w:bCs/>
                <w:color w:val="000000"/>
              </w:rPr>
            </w:pPr>
            <w:r w:rsidRPr="004437F2">
              <w:rPr>
                <w:b/>
                <w:bCs/>
                <w:color w:val="000000"/>
              </w:rPr>
              <w:t>5</w:t>
            </w:r>
          </w:p>
        </w:tc>
        <w:tc>
          <w:tcPr>
            <w:tcW w:w="4536" w:type="dxa"/>
            <w:tcBorders>
              <w:top w:val="nil"/>
              <w:left w:val="nil"/>
              <w:bottom w:val="single" w:sz="4" w:space="0" w:color="auto"/>
              <w:right w:val="single" w:sz="4" w:space="0" w:color="auto"/>
            </w:tcBorders>
            <w:shd w:val="clear" w:color="auto" w:fill="auto"/>
            <w:noWrap/>
            <w:vAlign w:val="center"/>
            <w:hideMark/>
          </w:tcPr>
          <w:p w14:paraId="27F196D0" w14:textId="77777777" w:rsidR="00AA2B22" w:rsidRPr="004437F2" w:rsidRDefault="00AA2B22" w:rsidP="00AA2B22">
            <w:pPr>
              <w:spacing w:line="240" w:lineRule="auto"/>
              <w:jc w:val="left"/>
              <w:rPr>
                <w:color w:val="000000"/>
              </w:rPr>
            </w:pPr>
            <w:r w:rsidRPr="004437F2">
              <w:rPr>
                <w:color w:val="000000"/>
              </w:rPr>
              <w:t> </w:t>
            </w:r>
          </w:p>
        </w:tc>
      </w:tr>
      <w:tr w:rsidR="00AA2B22" w:rsidRPr="004437F2" w14:paraId="6B6B729E"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D091D8A" w14:textId="77777777" w:rsidR="00AA2B22" w:rsidRPr="004437F2" w:rsidRDefault="00AA2B22" w:rsidP="00AA2B22">
            <w:pPr>
              <w:spacing w:line="240" w:lineRule="auto"/>
              <w:jc w:val="left"/>
              <w:rPr>
                <w:color w:val="000000"/>
              </w:rPr>
            </w:pPr>
            <w:proofErr w:type="spellStart"/>
            <w:r w:rsidRPr="004437F2">
              <w:rPr>
                <w:color w:val="000000"/>
              </w:rPr>
              <w:t>Remote</w:t>
            </w:r>
            <w:proofErr w:type="spellEnd"/>
            <w:r w:rsidRPr="004437F2">
              <w:rPr>
                <w:color w:val="000000"/>
              </w:rPr>
              <w:t xml:space="preserve"> Access pro </w:t>
            </w:r>
            <w:proofErr w:type="spellStart"/>
            <w:r w:rsidRPr="004437F2">
              <w:rPr>
                <w:color w:val="000000"/>
              </w:rPr>
              <w:t>zdravotnícké</w:t>
            </w:r>
            <w:proofErr w:type="spellEnd"/>
            <w:r w:rsidRPr="004437F2">
              <w:rPr>
                <w:color w:val="000000"/>
              </w:rPr>
              <w:t xml:space="preserve"> prostředky </w:t>
            </w:r>
          </w:p>
        </w:tc>
        <w:tc>
          <w:tcPr>
            <w:tcW w:w="2345" w:type="dxa"/>
            <w:tcBorders>
              <w:top w:val="nil"/>
              <w:left w:val="nil"/>
              <w:bottom w:val="single" w:sz="4" w:space="0" w:color="auto"/>
              <w:right w:val="single" w:sz="4" w:space="0" w:color="auto"/>
            </w:tcBorders>
            <w:shd w:val="clear" w:color="000000" w:fill="A6C9EC"/>
            <w:noWrap/>
            <w:vAlign w:val="bottom"/>
            <w:hideMark/>
          </w:tcPr>
          <w:p w14:paraId="01BEF494" w14:textId="28382795" w:rsidR="00AA2B22" w:rsidRPr="004437F2" w:rsidRDefault="00AA2B22" w:rsidP="00AA2B22">
            <w:pPr>
              <w:spacing w:line="240" w:lineRule="auto"/>
              <w:jc w:val="center"/>
              <w:rPr>
                <w:b/>
                <w:bCs/>
                <w:color w:val="000000"/>
              </w:rPr>
            </w:pPr>
            <w:r>
              <w:rPr>
                <w:b/>
                <w:bCs/>
                <w:color w:val="000000"/>
              </w:rPr>
              <w:t>2</w:t>
            </w:r>
          </w:p>
        </w:tc>
        <w:tc>
          <w:tcPr>
            <w:tcW w:w="2693" w:type="dxa"/>
            <w:tcBorders>
              <w:top w:val="nil"/>
              <w:left w:val="nil"/>
              <w:bottom w:val="single" w:sz="4" w:space="0" w:color="auto"/>
              <w:right w:val="single" w:sz="4" w:space="0" w:color="auto"/>
            </w:tcBorders>
            <w:shd w:val="clear" w:color="000000" w:fill="C1F0C8"/>
            <w:noWrap/>
            <w:vAlign w:val="bottom"/>
            <w:hideMark/>
          </w:tcPr>
          <w:p w14:paraId="15B98325" w14:textId="77777777" w:rsidR="00AA2B22" w:rsidRPr="004437F2" w:rsidRDefault="00AA2B22" w:rsidP="00AA2B22">
            <w:pPr>
              <w:spacing w:line="240" w:lineRule="auto"/>
              <w:jc w:val="center"/>
              <w:rPr>
                <w:b/>
                <w:bCs/>
                <w:color w:val="000000"/>
              </w:rPr>
            </w:pPr>
            <w:r w:rsidRPr="004437F2">
              <w:rPr>
                <w:b/>
                <w:bCs/>
                <w:color w:val="000000"/>
              </w:rPr>
              <w:t>2</w:t>
            </w:r>
          </w:p>
        </w:tc>
        <w:tc>
          <w:tcPr>
            <w:tcW w:w="4536" w:type="dxa"/>
            <w:tcBorders>
              <w:top w:val="nil"/>
              <w:left w:val="nil"/>
              <w:bottom w:val="single" w:sz="4" w:space="0" w:color="auto"/>
              <w:right w:val="single" w:sz="4" w:space="0" w:color="auto"/>
            </w:tcBorders>
            <w:shd w:val="clear" w:color="auto" w:fill="auto"/>
            <w:noWrap/>
            <w:vAlign w:val="center"/>
            <w:hideMark/>
          </w:tcPr>
          <w:p w14:paraId="08E8F0D3" w14:textId="77777777" w:rsidR="00AA2B22" w:rsidRPr="004437F2" w:rsidRDefault="00AA2B22" w:rsidP="00AA2B22">
            <w:pPr>
              <w:spacing w:line="240" w:lineRule="auto"/>
              <w:jc w:val="left"/>
              <w:rPr>
                <w:color w:val="000000"/>
              </w:rPr>
            </w:pPr>
            <w:proofErr w:type="spellStart"/>
            <w:r w:rsidRPr="004437F2">
              <w:rPr>
                <w:color w:val="000000"/>
              </w:rPr>
              <w:t>B.Braun</w:t>
            </w:r>
            <w:proofErr w:type="spellEnd"/>
            <w:r w:rsidRPr="004437F2">
              <w:rPr>
                <w:color w:val="000000"/>
              </w:rPr>
              <w:t xml:space="preserve">, Siemens, Philips, … </w:t>
            </w:r>
          </w:p>
        </w:tc>
      </w:tr>
      <w:tr w:rsidR="00AA2B22" w:rsidRPr="004437F2" w14:paraId="6B0C04DD" w14:textId="77777777" w:rsidTr="00506281">
        <w:trPr>
          <w:trHeight w:val="300"/>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CFF767E" w14:textId="77777777" w:rsidR="00AA2B22" w:rsidRPr="004437F2" w:rsidRDefault="00AA2B22" w:rsidP="00AA2B22">
            <w:pPr>
              <w:spacing w:line="240" w:lineRule="auto"/>
              <w:jc w:val="left"/>
              <w:rPr>
                <w:color w:val="000000"/>
              </w:rPr>
            </w:pPr>
            <w:r w:rsidRPr="004437F2">
              <w:rPr>
                <w:color w:val="000000"/>
              </w:rPr>
              <w:t>Zdravotnické prostředky prioritní</w:t>
            </w:r>
          </w:p>
        </w:tc>
        <w:tc>
          <w:tcPr>
            <w:tcW w:w="2345" w:type="dxa"/>
            <w:tcBorders>
              <w:top w:val="nil"/>
              <w:left w:val="nil"/>
              <w:bottom w:val="single" w:sz="4" w:space="0" w:color="auto"/>
              <w:right w:val="single" w:sz="4" w:space="0" w:color="auto"/>
            </w:tcBorders>
            <w:shd w:val="clear" w:color="000000" w:fill="A6C9EC"/>
            <w:noWrap/>
            <w:vAlign w:val="bottom"/>
            <w:hideMark/>
          </w:tcPr>
          <w:p w14:paraId="0F719425" w14:textId="0D534770" w:rsidR="00AA2B22" w:rsidRPr="004437F2" w:rsidRDefault="00AA2B22" w:rsidP="00AA2B22">
            <w:pPr>
              <w:spacing w:line="240" w:lineRule="auto"/>
              <w:jc w:val="center"/>
              <w:rPr>
                <w:b/>
                <w:bCs/>
                <w:color w:val="000000"/>
              </w:rPr>
            </w:pPr>
            <w:r>
              <w:rPr>
                <w:b/>
                <w:bCs/>
                <w:color w:val="000000"/>
              </w:rPr>
              <w:t>20</w:t>
            </w:r>
          </w:p>
        </w:tc>
        <w:tc>
          <w:tcPr>
            <w:tcW w:w="2693" w:type="dxa"/>
            <w:tcBorders>
              <w:top w:val="nil"/>
              <w:left w:val="nil"/>
              <w:bottom w:val="single" w:sz="4" w:space="0" w:color="auto"/>
              <w:right w:val="single" w:sz="4" w:space="0" w:color="auto"/>
            </w:tcBorders>
            <w:shd w:val="clear" w:color="000000" w:fill="C1F0C8"/>
            <w:noWrap/>
            <w:vAlign w:val="bottom"/>
            <w:hideMark/>
          </w:tcPr>
          <w:p w14:paraId="134D1727" w14:textId="77777777" w:rsidR="00AA2B22" w:rsidRPr="004437F2" w:rsidRDefault="00AA2B22" w:rsidP="00AA2B22">
            <w:pPr>
              <w:spacing w:line="240" w:lineRule="auto"/>
              <w:jc w:val="center"/>
              <w:rPr>
                <w:b/>
                <w:bCs/>
                <w:color w:val="000000"/>
              </w:rPr>
            </w:pPr>
            <w:r w:rsidRPr="004437F2">
              <w:rPr>
                <w:b/>
                <w:bCs/>
                <w:color w:val="000000"/>
              </w:rPr>
              <w:t>10</w:t>
            </w:r>
          </w:p>
        </w:tc>
        <w:tc>
          <w:tcPr>
            <w:tcW w:w="4536" w:type="dxa"/>
            <w:tcBorders>
              <w:top w:val="nil"/>
              <w:left w:val="nil"/>
              <w:bottom w:val="single" w:sz="4" w:space="0" w:color="auto"/>
              <w:right w:val="single" w:sz="4" w:space="0" w:color="auto"/>
            </w:tcBorders>
            <w:shd w:val="clear" w:color="auto" w:fill="auto"/>
            <w:noWrap/>
            <w:vAlign w:val="center"/>
            <w:hideMark/>
          </w:tcPr>
          <w:p w14:paraId="0F7DE021" w14:textId="2BF24A7E" w:rsidR="00AA2B22" w:rsidRPr="004437F2" w:rsidRDefault="00AA2B22" w:rsidP="00AA2B22">
            <w:pPr>
              <w:spacing w:line="240" w:lineRule="auto"/>
              <w:jc w:val="left"/>
              <w:rPr>
                <w:color w:val="000000"/>
              </w:rPr>
            </w:pPr>
          </w:p>
        </w:tc>
      </w:tr>
    </w:tbl>
    <w:p w14:paraId="17B48D84" w14:textId="77777777" w:rsidR="009C6EF9" w:rsidRDefault="009C6EF9" w:rsidP="00F041B3">
      <w:pPr>
        <w:pStyle w:val="odstavecnormal"/>
        <w:ind w:firstLine="0"/>
        <w:rPr>
          <w:sz w:val="22"/>
          <w:highlight w:val="yellow"/>
        </w:rPr>
        <w:sectPr w:rsidR="009C6EF9" w:rsidSect="004437F2">
          <w:pgSz w:w="16838" w:h="11906" w:orient="landscape"/>
          <w:pgMar w:top="900" w:right="1417" w:bottom="926" w:left="1417" w:header="709" w:footer="708" w:gutter="0"/>
          <w:cols w:space="708"/>
          <w:titlePg/>
          <w:docGrid w:linePitch="360"/>
        </w:sectPr>
      </w:pPr>
    </w:p>
    <w:p w14:paraId="4A4B6D93" w14:textId="5D7AD7CE" w:rsidR="009C6EF9" w:rsidRPr="000729CF" w:rsidRDefault="009C6EF9" w:rsidP="009C6EF9">
      <w:pPr>
        <w:jc w:val="center"/>
        <w:rPr>
          <w:b/>
        </w:rPr>
      </w:pPr>
      <w:r>
        <w:rPr>
          <w:b/>
        </w:rPr>
        <w:lastRenderedPageBreak/>
        <w:t>PŘÍLOHA Č. 4</w:t>
      </w:r>
    </w:p>
    <w:p w14:paraId="4AB77D8A" w14:textId="77777777" w:rsidR="009C6EF9" w:rsidRPr="000729CF" w:rsidRDefault="009C6EF9" w:rsidP="009C6EF9">
      <w:pPr>
        <w:jc w:val="center"/>
        <w:rPr>
          <w:b/>
        </w:rPr>
      </w:pPr>
    </w:p>
    <w:p w14:paraId="7C57E880" w14:textId="2023AF4D" w:rsidR="009C6EF9" w:rsidRPr="000729CF" w:rsidRDefault="009C6EF9" w:rsidP="009C6EF9">
      <w:pPr>
        <w:jc w:val="center"/>
        <w:rPr>
          <w:b/>
        </w:rPr>
      </w:pPr>
      <w:r>
        <w:rPr>
          <w:b/>
        </w:rPr>
        <w:t>Harmonogram</w:t>
      </w:r>
    </w:p>
    <w:p w14:paraId="1060E6AF" w14:textId="082F3FF0" w:rsidR="004437F2" w:rsidRDefault="004437F2" w:rsidP="00F041B3">
      <w:pPr>
        <w:pStyle w:val="odstavecnormal"/>
        <w:ind w:firstLine="0"/>
        <w:rPr>
          <w:sz w:val="22"/>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80"/>
        <w:gridCol w:w="2621"/>
        <w:gridCol w:w="2023"/>
        <w:gridCol w:w="1562"/>
      </w:tblGrid>
      <w:tr w:rsidR="00EE4D77" w14:paraId="0A080702" w14:textId="2E64CF49" w:rsidTr="00506281">
        <w:tc>
          <w:tcPr>
            <w:tcW w:w="817" w:type="dxa"/>
            <w:vAlign w:val="center"/>
          </w:tcPr>
          <w:p w14:paraId="0772A395" w14:textId="77777777" w:rsidR="00EE4D77" w:rsidRPr="00FC798F" w:rsidRDefault="00EE4D77" w:rsidP="00BA79B8">
            <w:pPr>
              <w:pStyle w:val="Odstavecsmlouvy"/>
              <w:numPr>
                <w:ilvl w:val="0"/>
                <w:numId w:val="0"/>
              </w:numPr>
              <w:jc w:val="center"/>
              <w:rPr>
                <w:b/>
              </w:rPr>
            </w:pPr>
            <w:r>
              <w:rPr>
                <w:b/>
              </w:rPr>
              <w:t>Etapa</w:t>
            </w:r>
          </w:p>
        </w:tc>
        <w:tc>
          <w:tcPr>
            <w:tcW w:w="2480" w:type="dxa"/>
            <w:shd w:val="clear" w:color="auto" w:fill="auto"/>
            <w:vAlign w:val="center"/>
          </w:tcPr>
          <w:p w14:paraId="53FA4E44" w14:textId="77777777" w:rsidR="00EE4D77" w:rsidRPr="00FC798F" w:rsidRDefault="00EE4D77" w:rsidP="00BA79B8">
            <w:pPr>
              <w:pStyle w:val="Odstavecsmlouvy"/>
              <w:numPr>
                <w:ilvl w:val="0"/>
                <w:numId w:val="0"/>
              </w:numPr>
              <w:jc w:val="center"/>
              <w:rPr>
                <w:b/>
              </w:rPr>
            </w:pPr>
            <w:r w:rsidRPr="00FC798F">
              <w:rPr>
                <w:b/>
              </w:rPr>
              <w:t>Popis plnění</w:t>
            </w:r>
          </w:p>
        </w:tc>
        <w:tc>
          <w:tcPr>
            <w:tcW w:w="2621" w:type="dxa"/>
            <w:shd w:val="clear" w:color="auto" w:fill="auto"/>
            <w:vAlign w:val="center"/>
          </w:tcPr>
          <w:p w14:paraId="449956F4" w14:textId="77777777" w:rsidR="00EE4D77" w:rsidRPr="00FC798F" w:rsidRDefault="00EE4D77" w:rsidP="00BA79B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Prodávající není oprávněn zahájit plnění dříve</w:t>
            </w:r>
          </w:p>
        </w:tc>
        <w:tc>
          <w:tcPr>
            <w:tcW w:w="2023" w:type="dxa"/>
            <w:vAlign w:val="center"/>
          </w:tcPr>
          <w:p w14:paraId="49A996B9" w14:textId="77777777" w:rsidR="00EE4D77" w:rsidRPr="00FC798F" w:rsidRDefault="00EE4D77" w:rsidP="00BA79B8">
            <w:pPr>
              <w:pStyle w:val="Odstavecsmlouvy"/>
              <w:numPr>
                <w:ilvl w:val="0"/>
                <w:numId w:val="0"/>
              </w:numPr>
              <w:jc w:val="center"/>
              <w:rPr>
                <w:b/>
              </w:rPr>
            </w:pPr>
            <w:r>
              <w:rPr>
                <w:b/>
              </w:rPr>
              <w:t>Délka</w:t>
            </w:r>
            <w:r w:rsidRPr="00FC798F">
              <w:rPr>
                <w:b/>
              </w:rPr>
              <w:t xml:space="preserve"> lhůty pro řádné dokončení či poskytnutí plnění</w:t>
            </w:r>
          </w:p>
        </w:tc>
        <w:tc>
          <w:tcPr>
            <w:tcW w:w="1562" w:type="dxa"/>
            <w:vAlign w:val="center"/>
          </w:tcPr>
          <w:p w14:paraId="6C70E514" w14:textId="1D393681" w:rsidR="00EE4D77" w:rsidRDefault="00EE4D77" w:rsidP="00EE4D77">
            <w:pPr>
              <w:pStyle w:val="Odstavecsmlouvy"/>
              <w:numPr>
                <w:ilvl w:val="0"/>
                <w:numId w:val="0"/>
              </w:numPr>
              <w:jc w:val="center"/>
              <w:rPr>
                <w:b/>
              </w:rPr>
            </w:pPr>
            <w:r>
              <w:rPr>
                <w:b/>
              </w:rPr>
              <w:t>Fakturační milník</w:t>
            </w:r>
          </w:p>
        </w:tc>
      </w:tr>
      <w:tr w:rsidR="00EE4D77" w14:paraId="3E3FF18B" w14:textId="42112DFF" w:rsidTr="00506281">
        <w:tc>
          <w:tcPr>
            <w:tcW w:w="817" w:type="dxa"/>
            <w:vAlign w:val="center"/>
          </w:tcPr>
          <w:p w14:paraId="71019C5C" w14:textId="77777777" w:rsidR="00EE4D77" w:rsidRDefault="00EE4D77" w:rsidP="00E81B4C">
            <w:pPr>
              <w:pStyle w:val="Odstavecsmlouvy"/>
              <w:numPr>
                <w:ilvl w:val="0"/>
                <w:numId w:val="0"/>
              </w:numPr>
              <w:jc w:val="center"/>
            </w:pPr>
            <w:r>
              <w:t>I.</w:t>
            </w:r>
          </w:p>
        </w:tc>
        <w:tc>
          <w:tcPr>
            <w:tcW w:w="2480" w:type="dxa"/>
            <w:shd w:val="clear" w:color="auto" w:fill="auto"/>
            <w:vAlign w:val="center"/>
          </w:tcPr>
          <w:p w14:paraId="65D85DF2" w14:textId="77777777" w:rsidR="00EE4D77" w:rsidRDefault="00EE4D77" w:rsidP="00E81B4C">
            <w:pPr>
              <w:pStyle w:val="Odstavecsmlouvy"/>
              <w:numPr>
                <w:ilvl w:val="0"/>
                <w:numId w:val="0"/>
              </w:numPr>
              <w:jc w:val="left"/>
            </w:pPr>
            <w:r>
              <w:t>Provedení dodávky Zboží</w:t>
            </w:r>
          </w:p>
        </w:tc>
        <w:tc>
          <w:tcPr>
            <w:tcW w:w="2621" w:type="dxa"/>
            <w:shd w:val="clear" w:color="auto" w:fill="auto"/>
            <w:vAlign w:val="center"/>
          </w:tcPr>
          <w:p w14:paraId="3898F5BD" w14:textId="77777777" w:rsidR="00EE4D77" w:rsidRPr="00FB1A5E" w:rsidRDefault="00EE4D77" w:rsidP="00E81B4C">
            <w:pPr>
              <w:pStyle w:val="Odstavecsmlouvy"/>
              <w:numPr>
                <w:ilvl w:val="0"/>
                <w:numId w:val="0"/>
              </w:numPr>
              <w:jc w:val="left"/>
            </w:pPr>
            <w:r>
              <w:rPr>
                <w:color w:val="000000"/>
              </w:rPr>
              <w:t>Nabytí účinnosti této smlouvy</w:t>
            </w:r>
          </w:p>
        </w:tc>
        <w:tc>
          <w:tcPr>
            <w:tcW w:w="2023" w:type="dxa"/>
            <w:vAlign w:val="center"/>
          </w:tcPr>
          <w:p w14:paraId="5F1831EB" w14:textId="0F5B583E" w:rsidR="00EE4D77" w:rsidRPr="00FB1A5E" w:rsidRDefault="00CC3983" w:rsidP="00E81B4C">
            <w:pPr>
              <w:pStyle w:val="Odstavecsmlouvy"/>
              <w:numPr>
                <w:ilvl w:val="0"/>
                <w:numId w:val="0"/>
              </w:numPr>
              <w:jc w:val="right"/>
              <w:rPr>
                <w:color w:val="000000"/>
              </w:rPr>
            </w:pPr>
            <w:r>
              <w:t>2 měsíce</w:t>
            </w:r>
          </w:p>
        </w:tc>
        <w:tc>
          <w:tcPr>
            <w:tcW w:w="1562" w:type="dxa"/>
            <w:vMerge w:val="restart"/>
            <w:vAlign w:val="center"/>
          </w:tcPr>
          <w:p w14:paraId="281E61AF" w14:textId="08AB7CF8" w:rsidR="00EE4D77" w:rsidRPr="00506281" w:rsidRDefault="00EE4D77" w:rsidP="00506281">
            <w:pPr>
              <w:pStyle w:val="Odstavecsmlouvy"/>
              <w:numPr>
                <w:ilvl w:val="0"/>
                <w:numId w:val="0"/>
              </w:numPr>
              <w:jc w:val="center"/>
            </w:pPr>
            <w:r w:rsidRPr="00506281">
              <w:t>A</w:t>
            </w:r>
          </w:p>
        </w:tc>
      </w:tr>
      <w:tr w:rsidR="00EE4D77" w14:paraId="1B6FC2F0" w14:textId="30964C71" w:rsidTr="00506281">
        <w:tc>
          <w:tcPr>
            <w:tcW w:w="817" w:type="dxa"/>
            <w:vAlign w:val="center"/>
          </w:tcPr>
          <w:p w14:paraId="36222DED" w14:textId="77777777" w:rsidR="00EE4D77" w:rsidRDefault="00EE4D77" w:rsidP="00E81B4C">
            <w:pPr>
              <w:pStyle w:val="Odstavecsmlouvy"/>
              <w:numPr>
                <w:ilvl w:val="0"/>
                <w:numId w:val="0"/>
              </w:numPr>
              <w:jc w:val="center"/>
            </w:pPr>
            <w:r>
              <w:t>II.</w:t>
            </w:r>
          </w:p>
        </w:tc>
        <w:tc>
          <w:tcPr>
            <w:tcW w:w="2480" w:type="dxa"/>
            <w:shd w:val="clear" w:color="auto" w:fill="auto"/>
            <w:vAlign w:val="center"/>
          </w:tcPr>
          <w:p w14:paraId="58489B10" w14:textId="77777777" w:rsidR="00EE4D77" w:rsidRDefault="00EE4D77" w:rsidP="00E81B4C">
            <w:pPr>
              <w:pStyle w:val="Odstavecsmlouvy"/>
              <w:numPr>
                <w:ilvl w:val="0"/>
                <w:numId w:val="0"/>
              </w:numPr>
              <w:jc w:val="left"/>
            </w:pPr>
            <w:r>
              <w:t>Zpracování Realizačního projektu</w:t>
            </w:r>
          </w:p>
        </w:tc>
        <w:tc>
          <w:tcPr>
            <w:tcW w:w="2621" w:type="dxa"/>
            <w:shd w:val="clear" w:color="auto" w:fill="auto"/>
            <w:vAlign w:val="center"/>
          </w:tcPr>
          <w:p w14:paraId="747196F7" w14:textId="77777777" w:rsidR="00EE4D77" w:rsidRDefault="00EE4D77" w:rsidP="00E81B4C">
            <w:pPr>
              <w:pStyle w:val="Odstavecsmlouvy"/>
              <w:numPr>
                <w:ilvl w:val="0"/>
                <w:numId w:val="0"/>
              </w:numPr>
              <w:jc w:val="left"/>
              <w:rPr>
                <w:color w:val="000000"/>
              </w:rPr>
            </w:pPr>
            <w:r>
              <w:rPr>
                <w:color w:val="000000"/>
              </w:rPr>
              <w:t>Nabytí účinnosti této smlouvy</w:t>
            </w:r>
          </w:p>
        </w:tc>
        <w:tc>
          <w:tcPr>
            <w:tcW w:w="2023" w:type="dxa"/>
            <w:vAlign w:val="center"/>
          </w:tcPr>
          <w:p w14:paraId="44B97FFC" w14:textId="3E550ECD" w:rsidR="00EE4D77" w:rsidRDefault="00055DBD" w:rsidP="00E81B4C">
            <w:pPr>
              <w:pStyle w:val="Odstavecsmlouvy"/>
              <w:numPr>
                <w:ilvl w:val="0"/>
                <w:numId w:val="0"/>
              </w:numPr>
              <w:jc w:val="right"/>
            </w:pPr>
            <w:r>
              <w:t>2 měsíce</w:t>
            </w:r>
          </w:p>
        </w:tc>
        <w:tc>
          <w:tcPr>
            <w:tcW w:w="1562" w:type="dxa"/>
            <w:vMerge/>
            <w:vAlign w:val="center"/>
          </w:tcPr>
          <w:p w14:paraId="10FF6B0A" w14:textId="29F3CA7A" w:rsidR="00EE4D77" w:rsidRPr="00506281" w:rsidRDefault="00EE4D77" w:rsidP="00506281">
            <w:pPr>
              <w:pStyle w:val="Odstavecsmlouvy"/>
              <w:ind w:left="0"/>
              <w:jc w:val="center"/>
            </w:pPr>
          </w:p>
        </w:tc>
      </w:tr>
      <w:tr w:rsidR="00EE4D77" w14:paraId="58FE6737" w14:textId="31BA05E5" w:rsidTr="00506281">
        <w:tc>
          <w:tcPr>
            <w:tcW w:w="817" w:type="dxa"/>
            <w:vAlign w:val="center"/>
          </w:tcPr>
          <w:p w14:paraId="2996233E" w14:textId="77777777" w:rsidR="00EE4D77" w:rsidRDefault="00EE4D77" w:rsidP="00E81B4C">
            <w:pPr>
              <w:pStyle w:val="Odstavecsmlouvy"/>
              <w:numPr>
                <w:ilvl w:val="0"/>
                <w:numId w:val="0"/>
              </w:numPr>
              <w:jc w:val="center"/>
            </w:pPr>
            <w:r>
              <w:t>III.</w:t>
            </w:r>
          </w:p>
        </w:tc>
        <w:tc>
          <w:tcPr>
            <w:tcW w:w="2480" w:type="dxa"/>
            <w:shd w:val="clear" w:color="auto" w:fill="auto"/>
            <w:vAlign w:val="center"/>
          </w:tcPr>
          <w:p w14:paraId="7FD2C1E2" w14:textId="6025A4DD" w:rsidR="00EE4D77" w:rsidRDefault="00EE4D77" w:rsidP="00BA79B8">
            <w:pPr>
              <w:pStyle w:val="Odstavecsmlouvy"/>
              <w:numPr>
                <w:ilvl w:val="0"/>
                <w:numId w:val="0"/>
              </w:numPr>
              <w:jc w:val="left"/>
            </w:pPr>
            <w:r>
              <w:t>Provedení Implementace v rozsahu Zdrojů pro fakturační milník A</w:t>
            </w:r>
          </w:p>
        </w:tc>
        <w:tc>
          <w:tcPr>
            <w:tcW w:w="2621" w:type="dxa"/>
            <w:shd w:val="clear" w:color="auto" w:fill="auto"/>
            <w:vAlign w:val="center"/>
          </w:tcPr>
          <w:p w14:paraId="5364FC6D" w14:textId="77777777" w:rsidR="00EE4D77" w:rsidRDefault="00EE4D77" w:rsidP="00E81B4C">
            <w:pPr>
              <w:pStyle w:val="Odstavecsmlouvy"/>
              <w:numPr>
                <w:ilvl w:val="0"/>
                <w:numId w:val="0"/>
              </w:numPr>
              <w:jc w:val="left"/>
              <w:rPr>
                <w:color w:val="000000"/>
              </w:rPr>
            </w:pPr>
            <w:r>
              <w:rPr>
                <w:color w:val="000000"/>
              </w:rPr>
              <w:t xml:space="preserve">Řádné dokončení I. a II. etapy </w:t>
            </w:r>
          </w:p>
        </w:tc>
        <w:tc>
          <w:tcPr>
            <w:tcW w:w="2023" w:type="dxa"/>
            <w:vAlign w:val="center"/>
          </w:tcPr>
          <w:p w14:paraId="6434CF37" w14:textId="1F329CB0" w:rsidR="00EE4D77" w:rsidRPr="00055DBD" w:rsidRDefault="00055DBD" w:rsidP="00E81B4C">
            <w:pPr>
              <w:pStyle w:val="Odstavecsmlouvy"/>
              <w:numPr>
                <w:ilvl w:val="0"/>
                <w:numId w:val="0"/>
              </w:numPr>
              <w:jc w:val="right"/>
              <w:rPr>
                <w:color w:val="000000"/>
              </w:rPr>
            </w:pPr>
            <w:r w:rsidRPr="00055DBD">
              <w:t>4 měsíce</w:t>
            </w:r>
          </w:p>
        </w:tc>
        <w:tc>
          <w:tcPr>
            <w:tcW w:w="1562" w:type="dxa"/>
            <w:vMerge/>
            <w:vAlign w:val="center"/>
          </w:tcPr>
          <w:p w14:paraId="488102EC" w14:textId="40B2BBB4" w:rsidR="00EE4D77" w:rsidRPr="00506281" w:rsidRDefault="00EE4D77" w:rsidP="00506281">
            <w:pPr>
              <w:pStyle w:val="Odstavecsmlouvy"/>
              <w:ind w:left="0"/>
              <w:jc w:val="center"/>
            </w:pPr>
          </w:p>
        </w:tc>
      </w:tr>
      <w:tr w:rsidR="00EE4D77" w14:paraId="5BDA7EF5" w14:textId="185A04AF" w:rsidTr="00506281">
        <w:tc>
          <w:tcPr>
            <w:tcW w:w="817" w:type="dxa"/>
            <w:vAlign w:val="center"/>
          </w:tcPr>
          <w:p w14:paraId="32CA9AF3" w14:textId="77777777" w:rsidR="00EE4D77" w:rsidRDefault="00EE4D77" w:rsidP="00E81B4C">
            <w:pPr>
              <w:pStyle w:val="Odstavecsmlouvy"/>
              <w:numPr>
                <w:ilvl w:val="0"/>
                <w:numId w:val="0"/>
              </w:numPr>
              <w:jc w:val="center"/>
            </w:pPr>
            <w:r>
              <w:t>IV.</w:t>
            </w:r>
          </w:p>
        </w:tc>
        <w:tc>
          <w:tcPr>
            <w:tcW w:w="2480" w:type="dxa"/>
            <w:shd w:val="clear" w:color="auto" w:fill="auto"/>
            <w:vAlign w:val="center"/>
          </w:tcPr>
          <w:p w14:paraId="21A71A52" w14:textId="7BC570E6" w:rsidR="00EE4D77" w:rsidRDefault="00EE4D77" w:rsidP="00BA79B8">
            <w:pPr>
              <w:pStyle w:val="Odstavecsmlouvy"/>
              <w:numPr>
                <w:ilvl w:val="0"/>
                <w:numId w:val="0"/>
              </w:numPr>
              <w:jc w:val="left"/>
            </w:pPr>
            <w:r>
              <w:t>Provedení Registrace v rozsahu nezbytném pro splnění III. etapy</w:t>
            </w:r>
          </w:p>
        </w:tc>
        <w:tc>
          <w:tcPr>
            <w:tcW w:w="2621" w:type="dxa"/>
            <w:shd w:val="clear" w:color="auto" w:fill="auto"/>
            <w:vAlign w:val="center"/>
          </w:tcPr>
          <w:p w14:paraId="22A97E8D" w14:textId="0F1DE4C3" w:rsidR="00EE4D77" w:rsidRDefault="00EE4D77" w:rsidP="00E81B4C">
            <w:pPr>
              <w:pStyle w:val="Odstavecsmlouvy"/>
              <w:numPr>
                <w:ilvl w:val="0"/>
                <w:numId w:val="0"/>
              </w:numPr>
              <w:jc w:val="left"/>
              <w:rPr>
                <w:color w:val="000000"/>
              </w:rPr>
            </w:pPr>
            <w:r>
              <w:rPr>
                <w:color w:val="000000"/>
              </w:rPr>
              <w:t>Řádné dokončení I. a II. etapy</w:t>
            </w:r>
          </w:p>
        </w:tc>
        <w:tc>
          <w:tcPr>
            <w:tcW w:w="2023" w:type="dxa"/>
            <w:vAlign w:val="center"/>
          </w:tcPr>
          <w:p w14:paraId="5B68BAFE" w14:textId="73B1BCB7" w:rsidR="00EE4D77" w:rsidRPr="00506281" w:rsidRDefault="00055DBD" w:rsidP="00E81B4C">
            <w:pPr>
              <w:pStyle w:val="Odstavecsmlouvy"/>
              <w:numPr>
                <w:ilvl w:val="0"/>
                <w:numId w:val="0"/>
              </w:numPr>
              <w:jc w:val="right"/>
            </w:pPr>
            <w:r w:rsidRPr="00506281">
              <w:t>4 měsíce</w:t>
            </w:r>
          </w:p>
        </w:tc>
        <w:tc>
          <w:tcPr>
            <w:tcW w:w="1562" w:type="dxa"/>
            <w:vMerge/>
            <w:vAlign w:val="center"/>
          </w:tcPr>
          <w:p w14:paraId="50726518" w14:textId="613E3B2B" w:rsidR="00EE4D77" w:rsidRPr="00506281" w:rsidRDefault="00EE4D77" w:rsidP="00506281">
            <w:pPr>
              <w:pStyle w:val="Odstavecsmlouvy"/>
              <w:ind w:left="0"/>
              <w:jc w:val="center"/>
            </w:pPr>
          </w:p>
        </w:tc>
      </w:tr>
      <w:tr w:rsidR="00EE4D77" w:rsidRPr="00FB1A5E" w14:paraId="51AA165F" w14:textId="4F9D3A69" w:rsidTr="00506281">
        <w:tc>
          <w:tcPr>
            <w:tcW w:w="817" w:type="dxa"/>
            <w:vAlign w:val="center"/>
          </w:tcPr>
          <w:p w14:paraId="6845714A" w14:textId="72A62683" w:rsidR="00EE4D77" w:rsidRDefault="00EE4D77" w:rsidP="00E81B4C">
            <w:pPr>
              <w:pStyle w:val="Odstavecsmlouvy"/>
              <w:numPr>
                <w:ilvl w:val="0"/>
                <w:numId w:val="0"/>
              </w:numPr>
              <w:jc w:val="center"/>
            </w:pPr>
            <w:r>
              <w:t>V.</w:t>
            </w:r>
          </w:p>
        </w:tc>
        <w:tc>
          <w:tcPr>
            <w:tcW w:w="2480" w:type="dxa"/>
            <w:shd w:val="clear" w:color="auto" w:fill="auto"/>
            <w:vAlign w:val="center"/>
          </w:tcPr>
          <w:p w14:paraId="4B18207D" w14:textId="04A19BD7" w:rsidR="00EE4D77" w:rsidRDefault="00EE4D77" w:rsidP="00BA79B8">
            <w:pPr>
              <w:pStyle w:val="Odstavecsmlouvy"/>
              <w:numPr>
                <w:ilvl w:val="0"/>
                <w:numId w:val="0"/>
              </w:numPr>
              <w:jc w:val="left"/>
            </w:pPr>
            <w:r>
              <w:t>Úspěšné provedení Testování v rozsahu Zdrojů pro fakturační milník A</w:t>
            </w:r>
          </w:p>
        </w:tc>
        <w:tc>
          <w:tcPr>
            <w:tcW w:w="2621" w:type="dxa"/>
            <w:shd w:val="clear" w:color="auto" w:fill="auto"/>
            <w:vAlign w:val="center"/>
          </w:tcPr>
          <w:p w14:paraId="77A337DE" w14:textId="459B5203" w:rsidR="00EE4D77" w:rsidRPr="00FB1A5E" w:rsidRDefault="00EE4D77" w:rsidP="00BA79B8">
            <w:pPr>
              <w:pStyle w:val="Odstavecsmlouvy"/>
              <w:numPr>
                <w:ilvl w:val="0"/>
                <w:numId w:val="0"/>
              </w:numPr>
              <w:jc w:val="left"/>
            </w:pPr>
            <w:r>
              <w:rPr>
                <w:color w:val="000000"/>
              </w:rPr>
              <w:t>Řádné dokončení III</w:t>
            </w:r>
            <w:r>
              <w:t>. a IV. etapy</w:t>
            </w:r>
          </w:p>
        </w:tc>
        <w:tc>
          <w:tcPr>
            <w:tcW w:w="2023" w:type="dxa"/>
            <w:vAlign w:val="center"/>
          </w:tcPr>
          <w:p w14:paraId="4BA34565" w14:textId="46E43530" w:rsidR="00EE4D77" w:rsidRPr="00055DBD" w:rsidRDefault="00055DBD" w:rsidP="00E81B4C">
            <w:pPr>
              <w:pStyle w:val="Odstavecsmlouvy"/>
              <w:numPr>
                <w:ilvl w:val="0"/>
                <w:numId w:val="0"/>
              </w:numPr>
              <w:jc w:val="right"/>
              <w:rPr>
                <w:color w:val="000000"/>
              </w:rPr>
            </w:pPr>
            <w:r w:rsidRPr="00055DBD">
              <w:t>1 měsíc</w:t>
            </w:r>
          </w:p>
        </w:tc>
        <w:tc>
          <w:tcPr>
            <w:tcW w:w="1562" w:type="dxa"/>
            <w:vMerge/>
            <w:vAlign w:val="center"/>
          </w:tcPr>
          <w:p w14:paraId="5DD6AF2D" w14:textId="234B540F" w:rsidR="00EE4D77" w:rsidRPr="00506281" w:rsidRDefault="00EE4D77" w:rsidP="00506281">
            <w:pPr>
              <w:pStyle w:val="Odstavecsmlouvy"/>
              <w:ind w:left="0"/>
              <w:jc w:val="center"/>
            </w:pPr>
          </w:p>
        </w:tc>
      </w:tr>
      <w:tr w:rsidR="00EE4D77" w14:paraId="734D32DE" w14:textId="100B33CF" w:rsidTr="00506281">
        <w:tc>
          <w:tcPr>
            <w:tcW w:w="817" w:type="dxa"/>
            <w:vAlign w:val="center"/>
          </w:tcPr>
          <w:p w14:paraId="05291CD2" w14:textId="6B205F3B" w:rsidR="00EE4D77" w:rsidRDefault="00EE4D77" w:rsidP="00E81B4C">
            <w:pPr>
              <w:pStyle w:val="Odstavecsmlouvy"/>
              <w:numPr>
                <w:ilvl w:val="0"/>
                <w:numId w:val="0"/>
              </w:numPr>
              <w:jc w:val="center"/>
            </w:pPr>
            <w:r>
              <w:t>VI.</w:t>
            </w:r>
          </w:p>
        </w:tc>
        <w:tc>
          <w:tcPr>
            <w:tcW w:w="2480" w:type="dxa"/>
            <w:shd w:val="clear" w:color="auto" w:fill="auto"/>
            <w:vAlign w:val="center"/>
          </w:tcPr>
          <w:p w14:paraId="154363C2" w14:textId="77777777" w:rsidR="00EE4D77" w:rsidRDefault="00EE4D77" w:rsidP="00E81B4C">
            <w:pPr>
              <w:pStyle w:val="Odstavecsmlouvy"/>
              <w:numPr>
                <w:ilvl w:val="0"/>
                <w:numId w:val="0"/>
              </w:numPr>
              <w:jc w:val="left"/>
            </w:pPr>
            <w:r>
              <w:t>Provedení Školení</w:t>
            </w:r>
          </w:p>
        </w:tc>
        <w:tc>
          <w:tcPr>
            <w:tcW w:w="2621" w:type="dxa"/>
            <w:shd w:val="clear" w:color="auto" w:fill="auto"/>
            <w:vAlign w:val="center"/>
          </w:tcPr>
          <w:p w14:paraId="5556B72F" w14:textId="53F24D26" w:rsidR="00EE4D77" w:rsidRPr="00FB1A5E" w:rsidRDefault="00EE4D77" w:rsidP="00BA79B8">
            <w:pPr>
              <w:pStyle w:val="Odstavecsmlouvy"/>
              <w:numPr>
                <w:ilvl w:val="0"/>
                <w:numId w:val="0"/>
              </w:numPr>
              <w:jc w:val="left"/>
            </w:pPr>
            <w:r>
              <w:rPr>
                <w:color w:val="000000"/>
              </w:rPr>
              <w:t>Řádné dokončení V. etapy</w:t>
            </w:r>
          </w:p>
        </w:tc>
        <w:tc>
          <w:tcPr>
            <w:tcW w:w="2023" w:type="dxa"/>
            <w:vAlign w:val="center"/>
          </w:tcPr>
          <w:p w14:paraId="7ABE5844" w14:textId="3BD9411D" w:rsidR="00EE4D77" w:rsidRPr="00055DBD" w:rsidRDefault="00055DBD" w:rsidP="00E81B4C">
            <w:pPr>
              <w:pStyle w:val="Odstavecsmlouvy"/>
              <w:numPr>
                <w:ilvl w:val="0"/>
                <w:numId w:val="0"/>
              </w:numPr>
              <w:jc w:val="right"/>
              <w:rPr>
                <w:color w:val="000000"/>
              </w:rPr>
            </w:pPr>
            <w:r w:rsidRPr="00055DBD">
              <w:t>1 měsíc</w:t>
            </w:r>
          </w:p>
        </w:tc>
        <w:tc>
          <w:tcPr>
            <w:tcW w:w="1562" w:type="dxa"/>
            <w:vMerge/>
            <w:vAlign w:val="center"/>
          </w:tcPr>
          <w:p w14:paraId="18CF333D" w14:textId="0A793AFE" w:rsidR="00EE4D77" w:rsidRPr="00506281" w:rsidRDefault="00EE4D77" w:rsidP="00506281">
            <w:pPr>
              <w:pStyle w:val="Odstavecsmlouvy"/>
              <w:numPr>
                <w:ilvl w:val="0"/>
                <w:numId w:val="0"/>
              </w:numPr>
              <w:jc w:val="center"/>
            </w:pPr>
          </w:p>
        </w:tc>
      </w:tr>
      <w:tr w:rsidR="00EE4D77" w14:paraId="0A38B071" w14:textId="5FED76FC" w:rsidTr="00506281">
        <w:tc>
          <w:tcPr>
            <w:tcW w:w="817" w:type="dxa"/>
            <w:vAlign w:val="center"/>
          </w:tcPr>
          <w:p w14:paraId="73A56CC0" w14:textId="0C2A0ED4" w:rsidR="00EE4D77" w:rsidRDefault="00EE4D77" w:rsidP="00E81B4C">
            <w:pPr>
              <w:pStyle w:val="Odstavecsmlouvy"/>
              <w:numPr>
                <w:ilvl w:val="0"/>
                <w:numId w:val="0"/>
              </w:numPr>
              <w:jc w:val="center"/>
            </w:pPr>
            <w:r>
              <w:t>VII.</w:t>
            </w:r>
          </w:p>
        </w:tc>
        <w:tc>
          <w:tcPr>
            <w:tcW w:w="2480" w:type="dxa"/>
            <w:shd w:val="clear" w:color="auto" w:fill="auto"/>
            <w:vAlign w:val="center"/>
          </w:tcPr>
          <w:p w14:paraId="2C49F691" w14:textId="5DBF39E9" w:rsidR="00EE4D77" w:rsidRDefault="00EE4D77" w:rsidP="00653801">
            <w:pPr>
              <w:pStyle w:val="Odstavecsmlouvy"/>
              <w:numPr>
                <w:ilvl w:val="0"/>
                <w:numId w:val="0"/>
              </w:numPr>
              <w:jc w:val="left"/>
            </w:pPr>
            <w:r>
              <w:t xml:space="preserve">Dokončení Implementace, tj. provedení Implementace v rozsahu </w:t>
            </w:r>
            <w:r w:rsidR="00A5530F">
              <w:t xml:space="preserve">všech </w:t>
            </w:r>
            <w:r>
              <w:t>dosud nepřipojených Zdrojů</w:t>
            </w:r>
          </w:p>
        </w:tc>
        <w:tc>
          <w:tcPr>
            <w:tcW w:w="2621" w:type="dxa"/>
            <w:shd w:val="clear" w:color="auto" w:fill="auto"/>
            <w:vAlign w:val="center"/>
          </w:tcPr>
          <w:p w14:paraId="2C84D30C" w14:textId="14D5D35D" w:rsidR="00EE4D77" w:rsidRDefault="00EE4D77" w:rsidP="00E81B4C">
            <w:pPr>
              <w:pStyle w:val="Odstavecsmlouvy"/>
              <w:numPr>
                <w:ilvl w:val="0"/>
                <w:numId w:val="0"/>
              </w:numPr>
              <w:jc w:val="left"/>
              <w:rPr>
                <w:color w:val="000000"/>
              </w:rPr>
            </w:pPr>
            <w:r>
              <w:rPr>
                <w:color w:val="000000"/>
              </w:rPr>
              <w:t>Řádné dokončení III. a IV. etapy</w:t>
            </w:r>
          </w:p>
        </w:tc>
        <w:tc>
          <w:tcPr>
            <w:tcW w:w="2023" w:type="dxa"/>
            <w:vAlign w:val="center"/>
          </w:tcPr>
          <w:p w14:paraId="7EA139F0" w14:textId="0C1D82C7" w:rsidR="00EE4D77" w:rsidRPr="00506281" w:rsidRDefault="00055DBD" w:rsidP="00E81B4C">
            <w:pPr>
              <w:pStyle w:val="Odstavecsmlouvy"/>
              <w:numPr>
                <w:ilvl w:val="0"/>
                <w:numId w:val="0"/>
              </w:numPr>
              <w:jc w:val="right"/>
            </w:pPr>
            <w:r w:rsidRPr="00506281">
              <w:t>6 měsíců</w:t>
            </w:r>
          </w:p>
        </w:tc>
        <w:tc>
          <w:tcPr>
            <w:tcW w:w="1562" w:type="dxa"/>
            <w:vMerge w:val="restart"/>
            <w:vAlign w:val="center"/>
          </w:tcPr>
          <w:p w14:paraId="33FA9ADB" w14:textId="7D69D339" w:rsidR="00EE4D77" w:rsidRPr="00506281" w:rsidRDefault="00EE4D77" w:rsidP="00506281">
            <w:pPr>
              <w:pStyle w:val="Odstavecsmlouvy"/>
              <w:numPr>
                <w:ilvl w:val="0"/>
                <w:numId w:val="0"/>
              </w:numPr>
              <w:jc w:val="center"/>
            </w:pPr>
            <w:r w:rsidRPr="00506281">
              <w:t>B</w:t>
            </w:r>
          </w:p>
        </w:tc>
      </w:tr>
      <w:tr w:rsidR="00EE4D77" w14:paraId="7670EC02" w14:textId="3013A052" w:rsidTr="00DC2921">
        <w:tc>
          <w:tcPr>
            <w:tcW w:w="817" w:type="dxa"/>
            <w:vAlign w:val="center"/>
          </w:tcPr>
          <w:p w14:paraId="068EA0D0" w14:textId="7624A873" w:rsidR="00EE4D77" w:rsidRDefault="00EE4D77" w:rsidP="00E81B4C">
            <w:pPr>
              <w:pStyle w:val="Odstavecsmlouvy"/>
              <w:numPr>
                <w:ilvl w:val="0"/>
                <w:numId w:val="0"/>
              </w:numPr>
              <w:jc w:val="center"/>
            </w:pPr>
            <w:r>
              <w:t>VIII.</w:t>
            </w:r>
          </w:p>
        </w:tc>
        <w:tc>
          <w:tcPr>
            <w:tcW w:w="2480" w:type="dxa"/>
            <w:shd w:val="clear" w:color="auto" w:fill="auto"/>
            <w:vAlign w:val="center"/>
          </w:tcPr>
          <w:p w14:paraId="28BBEF3B" w14:textId="37BC517B" w:rsidR="00EE4D77" w:rsidRDefault="00EE4D77" w:rsidP="00BA79B8">
            <w:pPr>
              <w:pStyle w:val="Odstavecsmlouvy"/>
              <w:numPr>
                <w:ilvl w:val="0"/>
                <w:numId w:val="0"/>
              </w:numPr>
              <w:jc w:val="left"/>
            </w:pPr>
            <w:r>
              <w:t>Úspěšné provedení Testování v rozsahu všech Zdrojů</w:t>
            </w:r>
          </w:p>
        </w:tc>
        <w:tc>
          <w:tcPr>
            <w:tcW w:w="2621" w:type="dxa"/>
            <w:shd w:val="clear" w:color="auto" w:fill="auto"/>
            <w:vAlign w:val="center"/>
          </w:tcPr>
          <w:p w14:paraId="4CD56F98" w14:textId="5ED311E3" w:rsidR="00EE4D77" w:rsidRDefault="00EE4D77" w:rsidP="00E81B4C">
            <w:pPr>
              <w:pStyle w:val="Odstavecsmlouvy"/>
              <w:numPr>
                <w:ilvl w:val="0"/>
                <w:numId w:val="0"/>
              </w:numPr>
              <w:jc w:val="left"/>
              <w:rPr>
                <w:color w:val="000000"/>
              </w:rPr>
            </w:pPr>
            <w:r>
              <w:rPr>
                <w:color w:val="000000"/>
              </w:rPr>
              <w:t>Řádné dokončení VII. etapy</w:t>
            </w:r>
          </w:p>
        </w:tc>
        <w:tc>
          <w:tcPr>
            <w:tcW w:w="2023" w:type="dxa"/>
            <w:vAlign w:val="center"/>
          </w:tcPr>
          <w:p w14:paraId="3326E6CC" w14:textId="632ECBAE" w:rsidR="00EE4D77" w:rsidRPr="00506281" w:rsidRDefault="00055DBD" w:rsidP="00E81B4C">
            <w:pPr>
              <w:pStyle w:val="Odstavecsmlouvy"/>
              <w:numPr>
                <w:ilvl w:val="0"/>
                <w:numId w:val="0"/>
              </w:numPr>
              <w:jc w:val="right"/>
            </w:pPr>
            <w:r w:rsidRPr="00506281">
              <w:t>14 dnů</w:t>
            </w:r>
          </w:p>
        </w:tc>
        <w:tc>
          <w:tcPr>
            <w:tcW w:w="1562" w:type="dxa"/>
            <w:vMerge/>
          </w:tcPr>
          <w:p w14:paraId="7BFA3EAE" w14:textId="77777777" w:rsidR="00EE4D77" w:rsidRPr="00B6360A" w:rsidRDefault="00EE4D77" w:rsidP="00E81B4C">
            <w:pPr>
              <w:pStyle w:val="Odstavecsmlouvy"/>
              <w:numPr>
                <w:ilvl w:val="0"/>
                <w:numId w:val="0"/>
              </w:numPr>
              <w:jc w:val="right"/>
              <w:rPr>
                <w:highlight w:val="cyan"/>
              </w:rPr>
            </w:pPr>
          </w:p>
        </w:tc>
      </w:tr>
    </w:tbl>
    <w:p w14:paraId="20F2AA4B" w14:textId="77777777" w:rsidR="002601C3" w:rsidRPr="00F041B3" w:rsidRDefault="002601C3" w:rsidP="00F041B3">
      <w:pPr>
        <w:pStyle w:val="odstavecnormal"/>
        <w:ind w:firstLine="0"/>
        <w:rPr>
          <w:sz w:val="22"/>
          <w:highlight w:val="yellow"/>
        </w:rPr>
      </w:pPr>
    </w:p>
    <w:sectPr w:rsidR="002601C3" w:rsidRPr="00F041B3" w:rsidSect="009C6EF9">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DB317" w14:textId="77777777" w:rsidR="00F244EC" w:rsidRDefault="00F244EC" w:rsidP="006337DC">
      <w:r>
        <w:separator/>
      </w:r>
    </w:p>
  </w:endnote>
  <w:endnote w:type="continuationSeparator" w:id="0">
    <w:p w14:paraId="4D30A87F" w14:textId="77777777" w:rsidR="00F244EC" w:rsidRDefault="00F244E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F244EC" w:rsidRDefault="00F244EC">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71115" w14:textId="77777777" w:rsidR="00F244EC" w:rsidRDefault="00F244EC" w:rsidP="006337DC">
      <w:r>
        <w:separator/>
      </w:r>
    </w:p>
  </w:footnote>
  <w:footnote w:type="continuationSeparator" w:id="0">
    <w:p w14:paraId="4616393B" w14:textId="77777777" w:rsidR="00F244EC" w:rsidRDefault="00F244EC"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C148" w14:textId="08D7AD0F" w:rsidR="00260E0A" w:rsidRDefault="00260E0A" w:rsidP="00260E0A">
    <w:pPr>
      <w:pStyle w:val="Zhlav"/>
      <w:jc w:val="right"/>
    </w:pPr>
    <w:r>
      <w:t>KP/4329/2024/</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0F850FD8"/>
    <w:multiLevelType w:val="hybridMultilevel"/>
    <w:tmpl w:val="1972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B0E59"/>
    <w:multiLevelType w:val="hybridMultilevel"/>
    <w:tmpl w:val="498A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E1A52FA"/>
    <w:multiLevelType w:val="hybridMultilevel"/>
    <w:tmpl w:val="D47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D649B"/>
    <w:multiLevelType w:val="hybridMultilevel"/>
    <w:tmpl w:val="4160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5047068"/>
    <w:multiLevelType w:val="hybridMultilevel"/>
    <w:tmpl w:val="357E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D7089"/>
    <w:multiLevelType w:val="hybridMultilevel"/>
    <w:tmpl w:val="1C94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1A85001"/>
    <w:multiLevelType w:val="hybridMultilevel"/>
    <w:tmpl w:val="C958BC18"/>
    <w:lvl w:ilvl="0" w:tplc="759ECCB2">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5"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916CBC"/>
    <w:multiLevelType w:val="multilevel"/>
    <w:tmpl w:val="97868B4E"/>
    <w:lvl w:ilvl="0">
      <w:start w:val="1"/>
      <w:numFmt w:val="upperRoman"/>
      <w:pStyle w:val="Nadpis1"/>
      <w:lvlText w:val="%1."/>
      <w:lvlJc w:val="right"/>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smlouvy"/>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3"/>
  </w:num>
  <w:num w:numId="2">
    <w:abstractNumId w:val="16"/>
  </w:num>
  <w:num w:numId="3">
    <w:abstractNumId w:val="0"/>
  </w:num>
  <w:num w:numId="4">
    <w:abstractNumId w:val="18"/>
  </w:num>
  <w:num w:numId="5">
    <w:abstractNumId w:val="5"/>
  </w:num>
  <w:num w:numId="6">
    <w:abstractNumId w:val="19"/>
  </w:num>
  <w:num w:numId="7">
    <w:abstractNumId w:val="16"/>
  </w:num>
  <w:num w:numId="8">
    <w:abstractNumId w:val="16"/>
  </w:num>
  <w:num w:numId="9">
    <w:abstractNumId w:val="16"/>
  </w:num>
  <w:num w:numId="10">
    <w:abstractNumId w:val="16"/>
  </w:num>
  <w:num w:numId="11">
    <w:abstractNumId w:val="13"/>
  </w:num>
  <w:num w:numId="12">
    <w:abstractNumId w:val="4"/>
  </w:num>
  <w:num w:numId="13">
    <w:abstractNumId w:val="21"/>
  </w:num>
  <w:num w:numId="14">
    <w:abstractNumId w:val="16"/>
  </w:num>
  <w:num w:numId="15">
    <w:abstractNumId w:val="17"/>
  </w:num>
  <w:num w:numId="16">
    <w:abstractNumId w:val="16"/>
  </w:num>
  <w:num w:numId="17">
    <w:abstractNumId w:val="16"/>
  </w:num>
  <w:num w:numId="18">
    <w:abstractNumId w:val="20"/>
  </w:num>
  <w:num w:numId="19">
    <w:abstractNumId w:val="13"/>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8"/>
  </w:num>
  <w:num w:numId="24">
    <w:abstractNumId w:val="15"/>
  </w:num>
  <w:num w:numId="25">
    <w:abstractNumId w:val="1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2"/>
  </w:num>
  <w:num w:numId="29">
    <w:abstractNumId w:val="1"/>
  </w:num>
  <w:num w:numId="30">
    <w:abstractNumId w:val="14"/>
  </w:num>
  <w:num w:numId="31">
    <w:abstractNumId w:val="16"/>
  </w:num>
  <w:num w:numId="32">
    <w:abstractNumId w:val="7"/>
  </w:num>
  <w:num w:numId="33">
    <w:abstractNumId w:val="2"/>
  </w:num>
  <w:num w:numId="34">
    <w:abstractNumId w:val="3"/>
  </w:num>
  <w:num w:numId="35">
    <w:abstractNumId w:val="10"/>
  </w:num>
  <w:num w:numId="36">
    <w:abstractNumId w:val="6"/>
  </w:num>
  <w:num w:numId="3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3CCB"/>
    <w:rsid w:val="000171A9"/>
    <w:rsid w:val="00020A2F"/>
    <w:rsid w:val="00023008"/>
    <w:rsid w:val="00023AFC"/>
    <w:rsid w:val="00024928"/>
    <w:rsid w:val="00027592"/>
    <w:rsid w:val="00030B09"/>
    <w:rsid w:val="0003714D"/>
    <w:rsid w:val="00040CA8"/>
    <w:rsid w:val="00045EE6"/>
    <w:rsid w:val="00055588"/>
    <w:rsid w:val="00055BD4"/>
    <w:rsid w:val="00055DBD"/>
    <w:rsid w:val="00055DCE"/>
    <w:rsid w:val="000570F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A7307"/>
    <w:rsid w:val="000B00FA"/>
    <w:rsid w:val="000B2548"/>
    <w:rsid w:val="000B4199"/>
    <w:rsid w:val="000C0B21"/>
    <w:rsid w:val="000C1507"/>
    <w:rsid w:val="000C1FB4"/>
    <w:rsid w:val="000C26CE"/>
    <w:rsid w:val="000C5285"/>
    <w:rsid w:val="000D1C2F"/>
    <w:rsid w:val="000D65FB"/>
    <w:rsid w:val="000D67A9"/>
    <w:rsid w:val="000D6CC1"/>
    <w:rsid w:val="000F0CFA"/>
    <w:rsid w:val="000F5076"/>
    <w:rsid w:val="000F534E"/>
    <w:rsid w:val="000F5D02"/>
    <w:rsid w:val="000F6286"/>
    <w:rsid w:val="00105B0E"/>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0EEC"/>
    <w:rsid w:val="001A2FBC"/>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7B38"/>
    <w:rsid w:val="00242ECB"/>
    <w:rsid w:val="00245011"/>
    <w:rsid w:val="002531BE"/>
    <w:rsid w:val="00257643"/>
    <w:rsid w:val="002601C3"/>
    <w:rsid w:val="00260E0A"/>
    <w:rsid w:val="0026117A"/>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4256"/>
    <w:rsid w:val="003874CE"/>
    <w:rsid w:val="00387D6A"/>
    <w:rsid w:val="00391FA5"/>
    <w:rsid w:val="003A0431"/>
    <w:rsid w:val="003A2835"/>
    <w:rsid w:val="003A4E43"/>
    <w:rsid w:val="003B1919"/>
    <w:rsid w:val="003B2F28"/>
    <w:rsid w:val="003B5119"/>
    <w:rsid w:val="003B611C"/>
    <w:rsid w:val="003B6AF4"/>
    <w:rsid w:val="003B7B17"/>
    <w:rsid w:val="003C1848"/>
    <w:rsid w:val="003C71BB"/>
    <w:rsid w:val="003D0622"/>
    <w:rsid w:val="003D1946"/>
    <w:rsid w:val="003D4965"/>
    <w:rsid w:val="003E1703"/>
    <w:rsid w:val="003E2E5F"/>
    <w:rsid w:val="003E311E"/>
    <w:rsid w:val="003E55F1"/>
    <w:rsid w:val="003E570D"/>
    <w:rsid w:val="003E5B53"/>
    <w:rsid w:val="003F567B"/>
    <w:rsid w:val="003F5CF4"/>
    <w:rsid w:val="003F67E8"/>
    <w:rsid w:val="003F6AB2"/>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37F2"/>
    <w:rsid w:val="00445F4C"/>
    <w:rsid w:val="00456B89"/>
    <w:rsid w:val="004601D0"/>
    <w:rsid w:val="00460A2B"/>
    <w:rsid w:val="00465985"/>
    <w:rsid w:val="00465EFA"/>
    <w:rsid w:val="004672FC"/>
    <w:rsid w:val="004756DA"/>
    <w:rsid w:val="004766C0"/>
    <w:rsid w:val="00483017"/>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281"/>
    <w:rsid w:val="005063F3"/>
    <w:rsid w:val="005109D3"/>
    <w:rsid w:val="00512300"/>
    <w:rsid w:val="0051341C"/>
    <w:rsid w:val="00515C36"/>
    <w:rsid w:val="005164C2"/>
    <w:rsid w:val="005237DF"/>
    <w:rsid w:val="0052509C"/>
    <w:rsid w:val="00530753"/>
    <w:rsid w:val="00530F1F"/>
    <w:rsid w:val="00531121"/>
    <w:rsid w:val="00535F96"/>
    <w:rsid w:val="00537257"/>
    <w:rsid w:val="005409A6"/>
    <w:rsid w:val="00542A15"/>
    <w:rsid w:val="00543F3A"/>
    <w:rsid w:val="00544BE7"/>
    <w:rsid w:val="005459B6"/>
    <w:rsid w:val="00545CA2"/>
    <w:rsid w:val="0055025A"/>
    <w:rsid w:val="00557002"/>
    <w:rsid w:val="0056169A"/>
    <w:rsid w:val="0057112F"/>
    <w:rsid w:val="00576945"/>
    <w:rsid w:val="005776B2"/>
    <w:rsid w:val="0058045A"/>
    <w:rsid w:val="00580B53"/>
    <w:rsid w:val="00580CAE"/>
    <w:rsid w:val="005879FE"/>
    <w:rsid w:val="00591034"/>
    <w:rsid w:val="00592679"/>
    <w:rsid w:val="00593861"/>
    <w:rsid w:val="00596005"/>
    <w:rsid w:val="005A2E2D"/>
    <w:rsid w:val="005A331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606B"/>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37DC"/>
    <w:rsid w:val="006401C9"/>
    <w:rsid w:val="00642D09"/>
    <w:rsid w:val="00646E8E"/>
    <w:rsid w:val="00652328"/>
    <w:rsid w:val="00653801"/>
    <w:rsid w:val="00654272"/>
    <w:rsid w:val="0065640E"/>
    <w:rsid w:val="00656BCC"/>
    <w:rsid w:val="0066571F"/>
    <w:rsid w:val="00666CBB"/>
    <w:rsid w:val="006714E5"/>
    <w:rsid w:val="00674566"/>
    <w:rsid w:val="00677517"/>
    <w:rsid w:val="006778A2"/>
    <w:rsid w:val="006807B1"/>
    <w:rsid w:val="00682B01"/>
    <w:rsid w:val="00684BFA"/>
    <w:rsid w:val="006913C4"/>
    <w:rsid w:val="006925A2"/>
    <w:rsid w:val="00692870"/>
    <w:rsid w:val="00692948"/>
    <w:rsid w:val="0069784C"/>
    <w:rsid w:val="006A022A"/>
    <w:rsid w:val="006A0496"/>
    <w:rsid w:val="006B1A1E"/>
    <w:rsid w:val="006B56E5"/>
    <w:rsid w:val="006B590A"/>
    <w:rsid w:val="006B5C04"/>
    <w:rsid w:val="006C4300"/>
    <w:rsid w:val="006C44FA"/>
    <w:rsid w:val="006C5C3C"/>
    <w:rsid w:val="006C77C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1C61"/>
    <w:rsid w:val="00722BA7"/>
    <w:rsid w:val="007242EE"/>
    <w:rsid w:val="007242F9"/>
    <w:rsid w:val="007250DF"/>
    <w:rsid w:val="00726B26"/>
    <w:rsid w:val="00727439"/>
    <w:rsid w:val="00727F82"/>
    <w:rsid w:val="007324FD"/>
    <w:rsid w:val="0073369C"/>
    <w:rsid w:val="007408D2"/>
    <w:rsid w:val="00744F95"/>
    <w:rsid w:val="00750AE9"/>
    <w:rsid w:val="00750DFF"/>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97525"/>
    <w:rsid w:val="007A2574"/>
    <w:rsid w:val="007A32F9"/>
    <w:rsid w:val="007A7158"/>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28BF"/>
    <w:rsid w:val="007F3DD5"/>
    <w:rsid w:val="007F5296"/>
    <w:rsid w:val="007F7647"/>
    <w:rsid w:val="0080120B"/>
    <w:rsid w:val="00801C57"/>
    <w:rsid w:val="0080276E"/>
    <w:rsid w:val="00803984"/>
    <w:rsid w:val="008059D3"/>
    <w:rsid w:val="0080733D"/>
    <w:rsid w:val="00807F5F"/>
    <w:rsid w:val="00812EA1"/>
    <w:rsid w:val="00815BB8"/>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0B5"/>
    <w:rsid w:val="00886CB6"/>
    <w:rsid w:val="00891EAB"/>
    <w:rsid w:val="00893606"/>
    <w:rsid w:val="008971B8"/>
    <w:rsid w:val="008A57E9"/>
    <w:rsid w:val="008A7E9B"/>
    <w:rsid w:val="008A7FCF"/>
    <w:rsid w:val="008B0CF6"/>
    <w:rsid w:val="008B2B91"/>
    <w:rsid w:val="008B5825"/>
    <w:rsid w:val="008B6344"/>
    <w:rsid w:val="008B732B"/>
    <w:rsid w:val="008C06CE"/>
    <w:rsid w:val="008C2B99"/>
    <w:rsid w:val="008C3784"/>
    <w:rsid w:val="008D0FB0"/>
    <w:rsid w:val="008D2A71"/>
    <w:rsid w:val="008E31CE"/>
    <w:rsid w:val="008E35B5"/>
    <w:rsid w:val="008E388D"/>
    <w:rsid w:val="008E3E70"/>
    <w:rsid w:val="008E7080"/>
    <w:rsid w:val="008F2E6F"/>
    <w:rsid w:val="008F5E25"/>
    <w:rsid w:val="008F658D"/>
    <w:rsid w:val="00901816"/>
    <w:rsid w:val="00901C1A"/>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A7613"/>
    <w:rsid w:val="009B0178"/>
    <w:rsid w:val="009B2992"/>
    <w:rsid w:val="009B2CB4"/>
    <w:rsid w:val="009B5A6C"/>
    <w:rsid w:val="009B7C2F"/>
    <w:rsid w:val="009C1951"/>
    <w:rsid w:val="009C3B3B"/>
    <w:rsid w:val="009C4564"/>
    <w:rsid w:val="009C6E66"/>
    <w:rsid w:val="009C6EF9"/>
    <w:rsid w:val="009C7324"/>
    <w:rsid w:val="009C75CE"/>
    <w:rsid w:val="009D6F7A"/>
    <w:rsid w:val="009E1859"/>
    <w:rsid w:val="009F1974"/>
    <w:rsid w:val="009F4D24"/>
    <w:rsid w:val="009F59BB"/>
    <w:rsid w:val="00A00107"/>
    <w:rsid w:val="00A044C6"/>
    <w:rsid w:val="00A05687"/>
    <w:rsid w:val="00A07E80"/>
    <w:rsid w:val="00A10247"/>
    <w:rsid w:val="00A1270C"/>
    <w:rsid w:val="00A149A3"/>
    <w:rsid w:val="00A2163C"/>
    <w:rsid w:val="00A2305F"/>
    <w:rsid w:val="00A2783D"/>
    <w:rsid w:val="00A34988"/>
    <w:rsid w:val="00A35948"/>
    <w:rsid w:val="00A3675B"/>
    <w:rsid w:val="00A44797"/>
    <w:rsid w:val="00A46C93"/>
    <w:rsid w:val="00A47C60"/>
    <w:rsid w:val="00A47CCF"/>
    <w:rsid w:val="00A50BC9"/>
    <w:rsid w:val="00A5141C"/>
    <w:rsid w:val="00A54E2B"/>
    <w:rsid w:val="00A5530F"/>
    <w:rsid w:val="00A6010B"/>
    <w:rsid w:val="00A639B5"/>
    <w:rsid w:val="00A645E1"/>
    <w:rsid w:val="00A71E64"/>
    <w:rsid w:val="00A72619"/>
    <w:rsid w:val="00A75B4A"/>
    <w:rsid w:val="00A83813"/>
    <w:rsid w:val="00A907EE"/>
    <w:rsid w:val="00A93C3D"/>
    <w:rsid w:val="00A95218"/>
    <w:rsid w:val="00A9547A"/>
    <w:rsid w:val="00A95C21"/>
    <w:rsid w:val="00A966E9"/>
    <w:rsid w:val="00AA05A3"/>
    <w:rsid w:val="00AA0B39"/>
    <w:rsid w:val="00AA2B22"/>
    <w:rsid w:val="00AA34DF"/>
    <w:rsid w:val="00AA77A7"/>
    <w:rsid w:val="00AA7DF0"/>
    <w:rsid w:val="00AC131E"/>
    <w:rsid w:val="00AC47E4"/>
    <w:rsid w:val="00AC7710"/>
    <w:rsid w:val="00AD1698"/>
    <w:rsid w:val="00AD7170"/>
    <w:rsid w:val="00AD786E"/>
    <w:rsid w:val="00AE1423"/>
    <w:rsid w:val="00AE1821"/>
    <w:rsid w:val="00AE2234"/>
    <w:rsid w:val="00AE2C27"/>
    <w:rsid w:val="00AF3851"/>
    <w:rsid w:val="00AF68F8"/>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9B8"/>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2E04"/>
    <w:rsid w:val="00C0348B"/>
    <w:rsid w:val="00C036FF"/>
    <w:rsid w:val="00C07977"/>
    <w:rsid w:val="00C143C2"/>
    <w:rsid w:val="00C17CE4"/>
    <w:rsid w:val="00C20145"/>
    <w:rsid w:val="00C25890"/>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3983"/>
    <w:rsid w:val="00CC77F3"/>
    <w:rsid w:val="00CC7849"/>
    <w:rsid w:val="00CD1D9C"/>
    <w:rsid w:val="00CD22A5"/>
    <w:rsid w:val="00CD338B"/>
    <w:rsid w:val="00CD3977"/>
    <w:rsid w:val="00CD7A9E"/>
    <w:rsid w:val="00CE13E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2E9"/>
    <w:rsid w:val="00D3659B"/>
    <w:rsid w:val="00D4239D"/>
    <w:rsid w:val="00D43846"/>
    <w:rsid w:val="00D441FB"/>
    <w:rsid w:val="00D46D7C"/>
    <w:rsid w:val="00D52C27"/>
    <w:rsid w:val="00D54237"/>
    <w:rsid w:val="00D56CD6"/>
    <w:rsid w:val="00D570AD"/>
    <w:rsid w:val="00D61617"/>
    <w:rsid w:val="00D61B70"/>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65B9"/>
    <w:rsid w:val="00DB6E4C"/>
    <w:rsid w:val="00DC2921"/>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35D5"/>
    <w:rsid w:val="00E04D4A"/>
    <w:rsid w:val="00E052D0"/>
    <w:rsid w:val="00E248C9"/>
    <w:rsid w:val="00E25574"/>
    <w:rsid w:val="00E2699D"/>
    <w:rsid w:val="00E27253"/>
    <w:rsid w:val="00E31722"/>
    <w:rsid w:val="00E318C7"/>
    <w:rsid w:val="00E346CF"/>
    <w:rsid w:val="00E35BF9"/>
    <w:rsid w:val="00E367C0"/>
    <w:rsid w:val="00E37F8B"/>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1B4C"/>
    <w:rsid w:val="00E8416E"/>
    <w:rsid w:val="00E963D1"/>
    <w:rsid w:val="00E96CF0"/>
    <w:rsid w:val="00EA01DB"/>
    <w:rsid w:val="00EA0296"/>
    <w:rsid w:val="00EA0E98"/>
    <w:rsid w:val="00EA1A12"/>
    <w:rsid w:val="00EA2854"/>
    <w:rsid w:val="00EA4AF0"/>
    <w:rsid w:val="00EA71EC"/>
    <w:rsid w:val="00EB2D15"/>
    <w:rsid w:val="00EB3860"/>
    <w:rsid w:val="00EC49C3"/>
    <w:rsid w:val="00EC6A23"/>
    <w:rsid w:val="00ED0547"/>
    <w:rsid w:val="00ED4756"/>
    <w:rsid w:val="00ED5020"/>
    <w:rsid w:val="00EE4D77"/>
    <w:rsid w:val="00EF016E"/>
    <w:rsid w:val="00EF274D"/>
    <w:rsid w:val="00EF370D"/>
    <w:rsid w:val="00EF3A1B"/>
    <w:rsid w:val="00EF3FF1"/>
    <w:rsid w:val="00EF503F"/>
    <w:rsid w:val="00EF728C"/>
    <w:rsid w:val="00F041B3"/>
    <w:rsid w:val="00F04E2B"/>
    <w:rsid w:val="00F072A2"/>
    <w:rsid w:val="00F10D7B"/>
    <w:rsid w:val="00F12E53"/>
    <w:rsid w:val="00F24370"/>
    <w:rsid w:val="00F244EC"/>
    <w:rsid w:val="00F25645"/>
    <w:rsid w:val="00F2661E"/>
    <w:rsid w:val="00F34B32"/>
    <w:rsid w:val="00F3690D"/>
    <w:rsid w:val="00F43EC4"/>
    <w:rsid w:val="00F45871"/>
    <w:rsid w:val="00F45BDE"/>
    <w:rsid w:val="00F47A25"/>
    <w:rsid w:val="00F55E3B"/>
    <w:rsid w:val="00F57FB8"/>
    <w:rsid w:val="00F6327E"/>
    <w:rsid w:val="00F6328C"/>
    <w:rsid w:val="00F66786"/>
    <w:rsid w:val="00F6701A"/>
    <w:rsid w:val="00F7071B"/>
    <w:rsid w:val="00F70BA0"/>
    <w:rsid w:val="00F72C37"/>
    <w:rsid w:val="00F7371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78DA"/>
    <w:rsid w:val="00FA7E8E"/>
    <w:rsid w:val="00FB0C57"/>
    <w:rsid w:val="00FB23A7"/>
    <w:rsid w:val="00FB4FC8"/>
    <w:rsid w:val="00FB57C2"/>
    <w:rsid w:val="00FB6F8C"/>
    <w:rsid w:val="00FC227A"/>
    <w:rsid w:val="00FC76F2"/>
    <w:rsid w:val="00FC7943"/>
    <w:rsid w:val="00FD0BD2"/>
    <w:rsid w:val="00FD103E"/>
    <w:rsid w:val="00FD2CA6"/>
    <w:rsid w:val="00FD7577"/>
    <w:rsid w:val="00FE08E1"/>
    <w:rsid w:val="00FE6C94"/>
    <w:rsid w:val="00FE7AA4"/>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591034"/>
    <w:pPr>
      <w:numPr>
        <w:numId w:val="2"/>
      </w:numPr>
      <w:spacing w:after="120" w:line="240" w:lineRule="auto"/>
      <w:outlineLvl w:val="0"/>
    </w:pPr>
    <w:rPr>
      <w:sz w:val="22"/>
      <w:szCs w:val="22"/>
      <w:u w:val="none"/>
    </w:rPr>
  </w:style>
  <w:style w:type="paragraph" w:styleId="Nadpis2">
    <w:name w:val="heading 2"/>
    <w:basedOn w:val="Normln"/>
    <w:next w:val="Normln"/>
    <w:link w:val="Nadpis2Char"/>
    <w:uiPriority w:val="9"/>
    <w:unhideWhenUsed/>
    <w:qFormat/>
    <w:rsid w:val="00EF503F"/>
    <w:pPr>
      <w:keepNext/>
      <w:jc w:val="left"/>
      <w:outlineLvl w:val="1"/>
    </w:pPr>
    <w:rPr>
      <w:b/>
      <w:bCs/>
      <w:iCs/>
    </w:rPr>
  </w:style>
  <w:style w:type="paragraph" w:styleId="Nadpis3">
    <w:name w:val="heading 3"/>
    <w:basedOn w:val="Nadpis1"/>
    <w:next w:val="Normln"/>
    <w:link w:val="Nadpis3Char"/>
    <w:uiPriority w:val="9"/>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uiPriority w:val="9"/>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591034"/>
    <w:rPr>
      <w:rFonts w:ascii="Arial" w:hAnsi="Arial" w:cs="Arial"/>
      <w:b/>
      <w:bCs/>
      <w:caps/>
      <w:sz w:val="22"/>
      <w:szCs w:val="22"/>
    </w:rPr>
  </w:style>
  <w:style w:type="character" w:customStyle="1" w:styleId="Nadpis2Char">
    <w:name w:val="Nadpis 2 Char"/>
    <w:link w:val="Nadpis2"/>
    <w:uiPriority w:val="9"/>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591034"/>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591034"/>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591034"/>
    <w:pPr>
      <w:numPr>
        <w:ilvl w:val="2"/>
      </w:numPr>
    </w:pPr>
  </w:style>
  <w:style w:type="paragraph" w:customStyle="1" w:styleId="Psmenoodstavce">
    <w:name w:val="Písmeno odstavce"/>
    <w:basedOn w:val="Odstavecsmlouvy"/>
    <w:link w:val="PsmenoodstavceChar"/>
    <w:qFormat/>
    <w:rsid w:val="00862A4D"/>
    <w:pPr>
      <w:numPr>
        <w:ilvl w:val="0"/>
        <w:numId w:val="0"/>
      </w:numPr>
      <w:contextualSpacing/>
    </w:pPr>
  </w:style>
  <w:style w:type="character" w:customStyle="1" w:styleId="PsmenoodstavcesmlouvyChar">
    <w:name w:val="Písmeno odstavce smlouvy Char"/>
    <w:basedOn w:val="OdstavecsmlouvyChar"/>
    <w:link w:val="Psmenoodstavcesmlouvy"/>
    <w:rsid w:val="00591034"/>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86276">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6" ma:contentTypeDescription="Vytvoří nový dokument" ma:contentTypeScope="" ma:versionID="156021ba111193f106e61cf0467e22d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7d95f59cf07fc49596097b19ccb4398e"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CE56-A290-411E-B565-469BB03AC21E}">
  <ds:schemaRefs>
    <ds:schemaRef ds:uri="http://schemas.microsoft.com/office/2006/metadata/properties"/>
    <ds:schemaRef ds:uri="http://schemas.openxmlformats.org/package/2006/metadata/core-properties"/>
    <ds:schemaRef ds:uri="http://purl.org/dc/terms/"/>
    <ds:schemaRef ds:uri="7301a28d-ddcc-4a00-b2be-b6219c391f6a"/>
    <ds:schemaRef ds:uri="http://schemas.microsoft.com/office/2006/documentManagement/types"/>
    <ds:schemaRef ds:uri="http://schemas.microsoft.com/office/infopath/2007/PartnerControls"/>
    <ds:schemaRef ds:uri="http://purl.org/dc/elements/1.1/"/>
    <ds:schemaRef ds:uri="b2dc976b-51ff-4900-928a-54eb4f7620c1"/>
    <ds:schemaRef ds:uri="http://www.w3.org/XML/1998/namespace"/>
    <ds:schemaRef ds:uri="http://purl.org/dc/dcmitype/"/>
  </ds:schemaRefs>
</ds:datastoreItem>
</file>

<file path=customXml/itemProps2.xml><?xml version="1.0" encoding="utf-8"?>
<ds:datastoreItem xmlns:ds="http://schemas.openxmlformats.org/officeDocument/2006/customXml" ds:itemID="{18A6EC25-C4D5-4061-A981-CF7AF02F8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3D819670-F19C-43BE-86B5-4EC7BCCD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12238</Words>
  <Characters>74414</Characters>
  <Application>Microsoft Office Word</Application>
  <DocSecurity>0</DocSecurity>
  <Lines>620</Lines>
  <Paragraphs>172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86480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Lámerová Barbora</cp:lastModifiedBy>
  <cp:revision>3</cp:revision>
  <cp:lastPrinted>2024-10-23T12:48:00Z</cp:lastPrinted>
  <dcterms:created xsi:type="dcterms:W3CDTF">2024-11-28T11:59:00Z</dcterms:created>
  <dcterms:modified xsi:type="dcterms:W3CDTF">2024-11-28T12:00:00Z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0x010100122714B513BFD944BE9BBA5D523E96C5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