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81455" cy="36576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1455" cy="365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9" w:right="0" w:firstLine="0"/>
        <w:jc w:val="left"/>
      </w:pPr>
      <w:r>
        <w:rPr>
          <w:rStyle w:val="CharStyle15"/>
        </w:rPr>
        <w:t>2024009917</w:t>
      </w:r>
    </w:p>
    <w:p>
      <w:pPr>
        <w:widowControl w:val="0"/>
        <w:spacing w:after="1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  <w:u w:val="single"/>
        </w:rPr>
        <w:t>RÁMCOVÁ KUPNÍ SMLOUVA</w:t>
      </w:r>
      <w:r>
        <w:rPr>
          <w:rStyle w:val="CharStyle3"/>
          <w:b/>
          <w:bCs/>
          <w:sz w:val="20"/>
          <w:szCs w:val="20"/>
        </w:rPr>
        <w:br/>
      </w:r>
      <w:r>
        <w:rPr>
          <w:rStyle w:val="CharStyle3"/>
          <w:sz w:val="20"/>
          <w:szCs w:val="20"/>
        </w:rPr>
        <w:t>uzavřená v souladu s ustanovením § 2079 a násl. zákona č. 89/2012 Sb., občanský</w:t>
        <w:br/>
        <w:t>zákoník, mezi níže uvedenými smluvními stranami</w:t>
      </w:r>
    </w:p>
    <w:tbl>
      <w:tblPr>
        <w:tblOverlap w:val="never"/>
        <w:jc w:val="center"/>
        <w:tblLayout w:type="fixed"/>
      </w:tblPr>
      <w:tblGrid>
        <w:gridCol w:w="2650"/>
        <w:gridCol w:w="6187"/>
      </w:tblGrid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Sídlo: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Kamenice 798/1 d, 625 00 Brno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MUDr. Hana Albrechtová, ředitelka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spacing w:val="3"/>
                <w:shd w:val="clear" w:color="auto" w:fill="000000"/>
              </w:rPr>
              <w:t>...</w:t>
            </w:r>
            <w:r>
              <w:rPr>
                <w:rStyle w:val="CharStyle26"/>
                <w:spacing w:val="4"/>
                <w:shd w:val="clear" w:color="auto" w:fill="000000"/>
              </w:rPr>
              <w:t>........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1"/>
                <w:shd w:val="clear" w:color="auto" w:fill="000000"/>
              </w:rPr>
              <w:t>.........</w:t>
            </w:r>
            <w:r>
              <w:rPr>
                <w:rStyle w:val="CharStyle26"/>
                <w:spacing w:val="2"/>
                <w:shd w:val="clear" w:color="auto" w:fill="000000"/>
              </w:rPr>
              <w:t>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3"/>
                <w:shd w:val="clear" w:color="auto" w:fill="000000"/>
              </w:rPr>
              <w:t>..</w:t>
            </w:r>
            <w:r>
              <w:rPr>
                <w:rStyle w:val="CharStyle26"/>
                <w:spacing w:val="4"/>
                <w:shd w:val="clear" w:color="auto" w:fill="000000"/>
              </w:rPr>
              <w:t>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3"/>
                <w:shd w:val="clear" w:color="auto" w:fill="000000"/>
              </w:rPr>
              <w:t>..</w:t>
            </w:r>
            <w:r>
              <w:rPr>
                <w:rStyle w:val="CharStyle26"/>
                <w:spacing w:val="4"/>
                <w:shd w:val="clear" w:color="auto" w:fill="000000"/>
              </w:rPr>
              <w:t>......</w:t>
            </w:r>
            <w:r>
              <w:rPr>
                <w:rStyle w:val="CharStyle26"/>
                <w:u w:val="single"/>
                <w:shd w:val="clear" w:color="auto" w:fill="000000"/>
                <w:lang w:val="en-US" w:eastAsia="en-US" w:bidi="en-US"/>
              </w:rPr>
              <w:t>​...........................</w:t>
            </w:r>
            <w:r>
              <w:rPr>
                <w:rStyle w:val="CharStyle26"/>
                <w:spacing w:val="1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26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7"/>
                <w:shd w:val="clear" w:color="auto" w:fill="000000"/>
              </w:rPr>
              <w:t>......</w:t>
            </w:r>
            <w:r>
              <w:rPr>
                <w:rStyle w:val="CharStyle26"/>
                <w:shd w:val="clear" w:color="auto" w:fill="000000"/>
              </w:rPr>
              <w:t>​....</w:t>
            </w:r>
            <w:r>
              <w:rPr>
                <w:rStyle w:val="CharStyle26"/>
                <w:spacing w:val="1"/>
                <w:shd w:val="clear" w:color="auto" w:fill="000000"/>
              </w:rPr>
              <w:t>.....</w:t>
            </w:r>
            <w:r>
              <w:rPr>
                <w:rStyle w:val="CharStyle26"/>
                <w:shd w:val="clear" w:color="auto" w:fill="000000"/>
              </w:rPr>
              <w:t>​.......​</w:t>
            </w:r>
            <w:r>
              <w:rPr>
                <w:rStyle w:val="CharStyle26"/>
                <w:spacing w:val="6"/>
                <w:shd w:val="clear" w:color="auto" w:fill="000000"/>
              </w:rPr>
              <w:t>...</w:t>
            </w:r>
            <w:r>
              <w:rPr>
                <w:rStyle w:val="CharStyle26"/>
                <w:spacing w:val="7"/>
                <w:shd w:val="clear" w:color="auto" w:fill="000000"/>
              </w:rPr>
              <w:t>...</w:t>
            </w:r>
            <w:r>
              <w:rPr>
                <w:rStyle w:val="CharStyle26"/>
                <w:shd w:val="clear" w:color="auto" w:fill="000000"/>
              </w:rPr>
              <w:t>​......</w:t>
            </w:r>
          </w:p>
        </w:tc>
      </w:tr>
      <w:tr>
        <w:trPr>
          <w:trHeight w:val="7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IČO: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DIČ: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00346292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CZ00346292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Krajský soud v Brně sp. zn. Pr 1245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MONETA Money Bank, a.s., č. ú. 117203514/0600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3"/>
        </w:rPr>
        <w:t xml:space="preserve">(dále jen </w:t>
      </w:r>
      <w:r>
        <w:rPr>
          <w:rStyle w:val="CharStyle23"/>
          <w:b/>
          <w:bCs/>
          <w:i/>
          <w:iCs/>
        </w:rPr>
        <w:t>„kupující ")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50"/>
        <w:gridCol w:w="6182"/>
      </w:tblGrid>
      <w:tr>
        <w:trPr>
          <w:trHeight w:val="8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Jméno: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VBM - lékařská technika, spol. s r. o.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Blanenská 982, 664 34 Kuřim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Jednající: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Jiří Pavelka, jednatel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spacing w:val="42"/>
                <w:shd w:val="clear" w:color="auto" w:fill="000000"/>
              </w:rPr>
              <w:t>.</w:t>
            </w:r>
            <w:r>
              <w:rPr>
                <w:rStyle w:val="CharStyle26"/>
                <w:spacing w:val="17"/>
                <w:shd w:val="clear" w:color="auto" w:fill="000000"/>
              </w:rPr>
              <w:t>..</w:t>
            </w:r>
            <w:r>
              <w:rPr>
                <w:rStyle w:val="CharStyle26"/>
                <w:spacing w:val="18"/>
                <w:shd w:val="clear" w:color="auto" w:fill="000000"/>
              </w:rPr>
              <w:t>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2"/>
                <w:shd w:val="clear" w:color="auto" w:fill="000000"/>
              </w:rPr>
              <w:t>.</w:t>
            </w:r>
            <w:r>
              <w:rPr>
                <w:rStyle w:val="CharStyle26"/>
                <w:spacing w:val="3"/>
                <w:shd w:val="clear" w:color="auto" w:fill="000000"/>
              </w:rPr>
              <w:t>.............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3"/>
                <w:shd w:val="clear" w:color="auto" w:fill="000000"/>
              </w:rPr>
              <w:t>..</w:t>
            </w:r>
            <w:r>
              <w:rPr>
                <w:rStyle w:val="CharStyle26"/>
                <w:spacing w:val="4"/>
                <w:shd w:val="clear" w:color="auto" w:fill="000000"/>
              </w:rPr>
              <w:t>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3"/>
                <w:shd w:val="clear" w:color="auto" w:fill="000000"/>
              </w:rPr>
              <w:t>..</w:t>
            </w:r>
            <w:r>
              <w:rPr>
                <w:rStyle w:val="CharStyle26"/>
                <w:spacing w:val="4"/>
                <w:shd w:val="clear" w:color="auto" w:fill="000000"/>
              </w:rPr>
              <w:t>......</w:t>
            </w:r>
            <w:r>
              <w:rPr>
                <w:rStyle w:val="CharStyle26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6"/>
                <w:spacing w:val="1"/>
                <w:u w:val="single"/>
                <w:shd w:val="clear" w:color="auto" w:fill="000000"/>
                <w:lang w:val="en-US" w:eastAsia="en-US" w:bidi="en-US"/>
              </w:rPr>
              <w:t>............</w:t>
            </w:r>
            <w:r>
              <w:rPr>
                <w:rStyle w:val="CharStyle26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...................</w:t>
            </w:r>
            <w:r>
              <w:rPr>
                <w:rStyle w:val="CharStyle26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7"/>
                <w:shd w:val="clear" w:color="auto" w:fill="000000"/>
              </w:rPr>
              <w:t>......</w:t>
            </w:r>
            <w:r>
              <w:rPr>
                <w:rStyle w:val="CharStyle26"/>
                <w:shd w:val="clear" w:color="auto" w:fill="000000"/>
              </w:rPr>
              <w:t>​....</w:t>
            </w:r>
            <w:r>
              <w:rPr>
                <w:rStyle w:val="CharStyle26"/>
                <w:spacing w:val="1"/>
                <w:shd w:val="clear" w:color="auto" w:fill="000000"/>
              </w:rPr>
              <w:t>.....</w:t>
            </w:r>
            <w:r>
              <w:rPr>
                <w:rStyle w:val="CharStyle26"/>
                <w:shd w:val="clear" w:color="auto" w:fill="000000"/>
              </w:rPr>
              <w:t>​.......​.......​......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46992472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CZ46992472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Krajský soud v Brně, sp. zn. C 8646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Komerční banka, a.s., č.ú. 200606621/0100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23"/>
        </w:rPr>
        <w:t xml:space="preserve">(dále jen </w:t>
      </w:r>
      <w:r>
        <w:rPr>
          <w:rStyle w:val="CharStyle23"/>
          <w:b/>
          <w:bCs/>
          <w:i/>
          <w:iCs/>
        </w:rPr>
        <w:t>„prodávající</w:t>
      </w:r>
    </w:p>
    <w:p>
      <w:pPr>
        <w:widowControl w:val="0"/>
        <w:spacing w:after="67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86" w:lineRule="auto"/>
        <w:ind w:left="400" w:right="0" w:hanging="400"/>
        <w:jc w:val="both"/>
      </w:pPr>
      <w:r>
        <w:rPr>
          <w:rStyle w:val="CharStyle3"/>
        </w:rPr>
        <w:t xml:space="preserve">Prodávající je oprávněn na základě svého vlastnického práva nakládat se zbožím v podobě </w:t>
      </w:r>
      <w:r>
        <w:rPr>
          <w:rStyle w:val="CharStyle3"/>
          <w:b/>
          <w:bCs/>
        </w:rPr>
        <w:t xml:space="preserve">koniotomických setů pro skalpelovou techniku, </w:t>
      </w:r>
      <w:r>
        <w:rPr>
          <w:rStyle w:val="CharStyle3"/>
        </w:rPr>
        <w:t>jejichž bližší specifikace je uvedena v příloze č. 1 této smlouvy, která je její nedílnou součástí.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/>
        <w:ind w:left="400" w:right="0" w:hanging="400"/>
        <w:jc w:val="both"/>
      </w:pPr>
      <w:r>
        <w:rPr>
          <w:rStyle w:val="CharStyle3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/>
        <w:ind w:left="400" w:right="0" w:hanging="400"/>
        <w:jc w:val="both"/>
      </w:pPr>
      <w:r>
        <w:rPr>
          <w:rStyle w:val="CharStyle3"/>
        </w:rPr>
        <w:t>Součástí dodávky zboží podle čl. 1 a čl. 2 této smlouvy je vždy předání veškerých písemných dokladů, které jsou potřebné k používání tohoto zboží. Dodané zboží musí splňovat požadavky na jakost, neporušenost balení a řádné označení dle platných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00" w:line="286" w:lineRule="auto"/>
        <w:ind w:left="400" w:right="0" w:hanging="400"/>
        <w:jc w:val="both"/>
      </w:pPr>
      <w:r>
        <w:rPr>
          <w:rStyle w:val="CharStyle3"/>
        </w:rPr>
        <w:t xml:space="preserve">Prodávající se zavazuje plnit svůj závazek k dodání zboží podle čl. 1 této smlouvy vždy nejpozději do </w:t>
      </w:r>
      <w:r>
        <w:rPr>
          <w:rStyle w:val="CharStyle3"/>
          <w:b/>
          <w:bCs/>
        </w:rPr>
        <w:t xml:space="preserve">10-ti pracovních dní </w:t>
      </w:r>
      <w:r>
        <w:rPr>
          <w:rStyle w:val="CharStyle3"/>
        </w:rPr>
        <w:t>ode dne účinnosti příslušné dílčí kupní smlouvy, nebude-li dohodnuto jinak. Tento závazek se bude považovat za splněný po předání a převzetí příslušného zboží formou písemného předávacího protokolu. Místem plnění je centrální sklad v sídle kupujícího.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Kupující se zavazuje zaplatit prodávajícímu za předmět koupě a prodeje podle čl. 1 této smlouvy kupní cenu. Kupní cena za jednotlivé dílčí kupní smlouvy dle č. 2 této smlouvy se stanoví jako součin odebraného množství a jednotkových cen příslušného zboží. Jednotkové ceny zboží jsou uvedeny v příloze č. 1 této smlouvy. Součástí těchto cen jsou veškeré náklady prodávajícího na splnění jeho závazku k dodání zboží podle této smlouvy. Výše uvedené ceny se prodávající zavazuje garantovat po dobu podle čl. 21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(daňového dokladu/ faktury). Faktura bude doručena elektronicky na email: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​...........................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3"/>
          <w:color w:val="6480B8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P24V00003996. </w:t>
      </w:r>
      <w:r>
        <w:rPr>
          <w:rStyle w:val="CharStyle3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S převodem zboží je podle čl. 1 této smlouvy spojena záruka za jeho jakost v trvání minimálně 24 měsíců ode dne předání příslušného zboží. V rámci záruky se prodávající zavazuje, že zboží podle čl. 1 této smlouvy bude mít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5-ti pracovních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3"/>
        </w:rPr>
        <w:t>Pro případ prodlení se splněním závazku prodávajícího k dodání zboží ve lhůtě podle čl. 4 této smlouvy se prodávající zavazuje platit kupujícímu smluvní pokutu ve výši 0,1 % z kupní ceny nedodaného zboží podle čl. 7 této smlouvy za každý započatý den tohoto prodlení. Pro případ prodlení s odstraněním vady ve lhůtě podle čl. 9 této smlouvy se prodávající zavazuje platit kupujícímu smluvní pokutu ve výši 500,- Kč za každý započatý den prodlení s odstraněním vady. Obě strany se dohodly, že zaplacením smluvní pokuty podle této smlouvy není nijak dotčeno právo kupujícího na náhradu škody v plné výši. Tímto ujednáním se přitom vylučuje aplikace § 2050 občanského zákoníku na vztah mezi oběma stranami podle této smlouvy.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6" w:lineRule="auto"/>
        <w:ind w:left="380" w:right="0" w:hanging="380"/>
        <w:jc w:val="both"/>
      </w:pPr>
      <w:r>
        <w:rPr>
          <w:rStyle w:val="CharStyle3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dílčí kupní smlouvy i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celém jejím obsahu jak je obsažen v jejích článcích 1 až 22. Kupující přitom předem vylučuje přijetí tohoto návrhu s dodatkem nebo odchylkou ve smyslu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6" w:lineRule="auto"/>
        <w:ind w:left="380" w:right="0" w:hanging="380"/>
        <w:jc w:val="both"/>
      </w:pPr>
      <w:r>
        <w:rPr>
          <w:rStyle w:val="CharStyle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uveřejněni smlouvy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380" w:right="0" w:hanging="380"/>
        <w:jc w:val="both"/>
      </w:pPr>
      <w:r>
        <w:rPr>
          <w:rStyle w:val="CharStyle3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90" w:lineRule="auto"/>
        <w:ind w:left="380" w:right="0" w:hanging="380"/>
        <w:jc w:val="both"/>
      </w:pPr>
      <w:r>
        <w:rPr>
          <w:rStyle w:val="CharStyle3"/>
        </w:rPr>
        <w:t>Tato smlouva nabývá účinnosti po jejím podpisu oběma smluvními stranami dnem jejího uveřejnění v Registru smluv, nejdříve však 1.1. 2025.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460" w:line="283" w:lineRule="auto"/>
        <w:ind w:left="0" w:right="0" w:firstLine="0"/>
        <w:jc w:val="both"/>
      </w:pPr>
      <w:r>
        <w:rPr>
          <w:rStyle w:val="CharStyle3"/>
        </w:rPr>
        <w:t xml:space="preserve">Tato smlouva se uzavírá na dobu určitou, a to do </w:t>
      </w:r>
      <w:r>
        <w:rPr>
          <w:rStyle w:val="CharStyle3"/>
          <w:b/>
          <w:bCs/>
        </w:rPr>
        <w:t>31. 12. 2026.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380" w:right="0" w:hanging="380"/>
        <w:jc w:val="both"/>
      </w:pPr>
      <w:r>
        <w:rPr>
          <w:rStyle w:val="CharStyle3"/>
        </w:rPr>
        <w:t>Tato smlouva se vyhotovuje ve dvou stejnopisech s platností originálu, z nichž každá ze smluvních stran obdrží jedno vyhotovení. V případě, že je tato smlouva uzavřena elektronickými prostředky, obdrží každá smluvní strana jeden identický elektronický soubor.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20675" distB="0" distL="0" distR="0" simplePos="0" relativeHeight="125829378" behindDoc="0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320675</wp:posOffset>
                </wp:positionV>
                <wp:extent cx="2353310" cy="1639570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53310" cy="1639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694" w:val="left"/>
                              </w:tabs>
                              <w:bidi w:val="0"/>
                              <w:spacing w:before="0" w:after="46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  <w:tab/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86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z w:val="20"/>
                                <w:szCs w:val="20"/>
                              </w:rPr>
                              <w:t>Ml IDr</w:t>
                              <w:tab/>
                            </w:r>
                            <w:r>
                              <w:rPr>
                                <w:rStyle w:val="CharStyle5"/>
                              </w:rPr>
                              <w:t>Digitálně podepsal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19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 xml:space="preserve">IVIUL^I. I IQIIO </w:t>
                            </w:r>
                            <w:r>
                              <w:rPr>
                                <w:rStyle w:val="CharStyle5"/>
                                <w:vertAlign w:val="subscript"/>
                              </w:rPr>
                              <w:t>MUDr</w:t>
                            </w:r>
                            <w:r>
                              <w:rPr>
                                <w:rStyle w:val="CharStyle5"/>
                              </w:rPr>
                              <w:t xml:space="preserve"> Hana Albrechtová</w:t>
                            </w:r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9"/>
                              </w:rPr>
                              <w:t>Albrechtová</w:t>
                            </w:r>
                            <w:bookmarkEnd w:id="0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MUDr. Hana Albrechtová ředitelka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5.450000000000003pt;margin-top:25.25pt;width:185.30000000000001pt;height:129.09999999999999pt;z-index:-125829375;mso-wrap-distance-left:0;mso-wrap-distance-top:25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94" w:val="left"/>
                        </w:tabs>
                        <w:bidi w:val="0"/>
                        <w:spacing w:before="0" w:after="460" w:line="28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6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sz w:val="20"/>
                          <w:szCs w:val="20"/>
                        </w:rPr>
                        <w:t>Ml IDr</w:t>
                        <w:tab/>
                      </w:r>
                      <w:r>
                        <w:rPr>
                          <w:rStyle w:val="CharStyle5"/>
                        </w:rPr>
                        <w:t>Digitálně podepsal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19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 xml:space="preserve">IVIUL^I. I IQIIO </w:t>
                      </w:r>
                      <w:r>
                        <w:rPr>
                          <w:rStyle w:val="CharStyle5"/>
                          <w:vertAlign w:val="subscript"/>
                        </w:rPr>
                        <w:t>MUDr</w:t>
                      </w:r>
                      <w:r>
                        <w:rPr>
                          <w:rStyle w:val="CharStyle5"/>
                        </w:rPr>
                        <w:t xml:space="preserve"> Hana Albrechtová</w:t>
                      </w:r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9"/>
                        </w:rPr>
                        <w:t>Albrechtová</w:t>
                      </w:r>
                      <w:bookmarkEnd w:id="0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8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MUDr. Hana Albrechtová ředitelka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00" distB="1493520" distL="0" distR="0" simplePos="0" relativeHeight="125829380" behindDoc="0" locked="0" layoutInCell="1" allowOverlap="1">
                <wp:simplePos x="0" y="0"/>
                <wp:positionH relativeFrom="page">
                  <wp:posOffset>4039870</wp:posOffset>
                </wp:positionH>
                <wp:positionV relativeFrom="paragraph">
                  <wp:posOffset>317500</wp:posOffset>
                </wp:positionV>
                <wp:extent cx="737870" cy="149225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Kuřími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18.10000000000002pt;margin-top:25.pt;width:58.100000000000001pt;height:11.75pt;z-index:-125829373;mso-wrap-distance-left:0;mso-wrap-distance-top:25.pt;mso-wrap-distance-right:0;mso-wrap-distance-bottom:117.6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Kuřími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45515" distB="679450" distL="0" distR="0" simplePos="0" relativeHeight="125829382" behindDoc="0" locked="0" layoutInCell="1" allowOverlap="1">
                <wp:simplePos x="0" y="0"/>
                <wp:positionH relativeFrom="page">
                  <wp:posOffset>4088765</wp:posOffset>
                </wp:positionH>
                <wp:positionV relativeFrom="paragraph">
                  <wp:posOffset>945515</wp:posOffset>
                </wp:positionV>
                <wp:extent cx="911225" cy="33528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1225" cy="335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2" w:name="bookmark2"/>
                            <w:r>
                              <w:rPr>
                                <w:rStyle w:val="CharStyle12"/>
                              </w:rPr>
                              <w:t>Pavelka</w:t>
                            </w:r>
                            <w:bookmarkEnd w:id="2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21.94999999999999pt;margin-top:74.450000000000003pt;width:71.75pt;height:26.400000000000002pt;z-index:-125829371;mso-wrap-distance-left:0;mso-wrap-distance-top:74.450000000000003pt;mso-wrap-distance-right:0;mso-wrap-distance-bottom:53.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2" w:name="bookmark2"/>
                      <w:r>
                        <w:rPr>
                          <w:rStyle w:val="CharStyle12"/>
                        </w:rPr>
                        <w:t>Pavelka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51610" distB="0" distL="0" distR="0" simplePos="0" relativeHeight="125829384" behindDoc="0" locked="0" layoutInCell="1" allowOverlap="1">
                <wp:simplePos x="0" y="0"/>
                <wp:positionH relativeFrom="page">
                  <wp:posOffset>4033520</wp:posOffset>
                </wp:positionH>
                <wp:positionV relativeFrom="paragraph">
                  <wp:posOffset>1451610</wp:posOffset>
                </wp:positionV>
                <wp:extent cx="701040" cy="50927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1040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Jiří Pavelka jednatel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17.60000000000002pt;margin-top:114.3pt;width:55.200000000000003pt;height:40.100000000000001pt;z-index:-125829369;mso-wrap-distance-left:0;mso-wrap-distance-top:114.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Jiří Pavelka jednatel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68020" distB="1017905" distL="0" distR="0" simplePos="0" relativeHeight="125829386" behindDoc="0" locked="0" layoutInCell="1" allowOverlap="1">
                <wp:simplePos x="0" y="0"/>
                <wp:positionH relativeFrom="page">
                  <wp:posOffset>5051425</wp:posOffset>
                </wp:positionH>
                <wp:positionV relativeFrom="paragraph">
                  <wp:posOffset>668020</wp:posOffset>
                </wp:positionV>
                <wp:extent cx="944880" cy="274320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488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Digitálně podepsal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Jiří Pavelka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97.75pt;margin-top:52.600000000000001pt;width:74.400000000000006pt;height:21.600000000000001pt;z-index:-125829367;mso-wrap-distance-left:0;mso-wrap-distance-top:52.600000000000001pt;mso-wrap-distance-right:0;mso-wrap-distance-bottom:80.150000000000006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Digitálně podepsal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Jiří Pavelka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51230" distB="713105" distL="0" distR="0" simplePos="0" relativeHeight="125829388" behindDoc="0" locked="0" layoutInCell="1" allowOverlap="1">
                <wp:simplePos x="0" y="0"/>
                <wp:positionH relativeFrom="page">
                  <wp:posOffset>5051425</wp:posOffset>
                </wp:positionH>
                <wp:positionV relativeFrom="paragraph">
                  <wp:posOffset>951230</wp:posOffset>
                </wp:positionV>
                <wp:extent cx="935990" cy="295910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5990" cy="295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Datum: 2024.11.27 09:09:10+01'00'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97.75pt;margin-top:74.900000000000006pt;width:73.700000000000003pt;height:23.300000000000001pt;z-index:-125829365;mso-wrap-distance-left:0;mso-wrap-distance-top:74.900000000000006pt;mso-wrap-distance-right:0;mso-wrap-distance-bottom:56.14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Datum: 2024.11.27 09:09:10+01'00'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3"/>
          <w:b/>
          <w:bCs/>
        </w:rPr>
        <w:t>Příloha č. 1 Specifikace, ceník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r>
        <w:rPr>
          <w:rStyle w:val="CharStyle48"/>
          <w:b/>
          <w:bCs/>
        </w:rPr>
        <w:t>Interní číslo kupujícího: 194673</w:t>
      </w:r>
      <w:bookmarkEnd w:id="4"/>
    </w:p>
    <w:p>
      <w:pPr>
        <w:pStyle w:val="Style47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rStyle w:val="CharStyle48"/>
          <w:b/>
          <w:bCs/>
        </w:rPr>
        <w:t>Specifikace: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3"/>
        </w:rPr>
        <w:t>Chirurgický set (sada) pro koniotomii skalpelovou technikou dle DAS 2015, Obsah setu: Skalpel, 14 Fr bužije (40 cm) se zahnutou kulatou špičkou, 6 mm tracheální tubus s manžetou a měkkým koncem, spojovací hadička s otvorem pro odsávání z dýchacích cest, stříkačka, fixační páska. Sada zabalena ve sterilním obalu.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rStyle w:val="CharStyle3"/>
        </w:rPr>
        <w:t xml:space="preserve">Evidence kódem v číselníku VZP a jsou pojišťovnou </w:t>
      </w:r>
      <w:r>
        <w:rPr>
          <w:rStyle w:val="CharStyle3"/>
          <w:b/>
          <w:bCs/>
        </w:rPr>
        <w:t xml:space="preserve">hrazeny </w:t>
      </w:r>
      <w:r>
        <w:rPr>
          <w:rStyle w:val="CharStyle3"/>
        </w:rPr>
        <w:t xml:space="preserve">z tohoto veřejného zdravotního pojištění. Kód VZP: </w:t>
      </w:r>
      <w:r>
        <w:rPr>
          <w:rStyle w:val="CharStyle3"/>
          <w:b/>
          <w:bCs/>
          <w:color w:val="E5749A"/>
        </w:rPr>
        <w:t>0194673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30" w:lineRule="auto"/>
        <w:ind w:left="0" w:right="0" w:firstLine="0"/>
        <w:jc w:val="left"/>
      </w:pPr>
      <w:r>
        <w:rPr>
          <w:rStyle w:val="CharStyle3"/>
          <w:b/>
          <w:bCs/>
          <w:sz w:val="22"/>
          <w:szCs w:val="22"/>
        </w:rPr>
        <w:t xml:space="preserve">Obchodní označení položky: </w:t>
      </w:r>
      <w:r>
        <w:rPr>
          <w:rStyle w:val="CharStyle3"/>
          <w:b/>
          <w:bCs/>
          <w:i/>
          <w:iCs/>
          <w:color w:val="E5749A"/>
        </w:rPr>
        <w:t>Scalpelcric, set pro chirurgickou koniotomii skalpelovou technikou, obj.č. 30-08-447-1</w:t>
      </w:r>
    </w:p>
    <w:p>
      <w:pPr>
        <w:pStyle w:val="Style4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9"/>
          <w:szCs w:val="19"/>
        </w:rPr>
      </w:pPr>
      <w:bookmarkStart w:id="7" w:name="bookmark7"/>
      <w:r>
        <w:rPr>
          <w:rStyle w:val="CharStyle48"/>
          <w:b/>
          <w:bCs/>
        </w:rPr>
        <w:t xml:space="preserve">Třída dle MDR (2017/745/EU): </w:t>
      </w:r>
      <w:r>
        <w:rPr>
          <w:rStyle w:val="CharStyle48"/>
          <w:b/>
          <w:bCs/>
          <w:i/>
          <w:iCs/>
          <w:color w:val="E5749A"/>
          <w:sz w:val="19"/>
          <w:szCs w:val="19"/>
        </w:rPr>
        <w:t>Ha</w:t>
      </w:r>
      <w:bookmarkEnd w:id="7"/>
    </w:p>
    <w:p>
      <w:pPr>
        <w:pStyle w:val="Style4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48"/>
          <w:b/>
          <w:bCs/>
        </w:rPr>
        <w:t>Ceník: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3571875</wp:posOffset>
                </wp:positionH>
                <wp:positionV relativeFrom="paragraph">
                  <wp:posOffset>12700</wp:posOffset>
                </wp:positionV>
                <wp:extent cx="603250" cy="295910"/>
                <wp:wrapSquare wrapText="left"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3250" cy="295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color w:val="E5749A"/>
                              </w:rPr>
                              <w:t>2 250,- 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  <w:color w:val="E5749A"/>
                              </w:rPr>
                              <w:t>2 520,-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81.25pt;margin-top:1.pt;width:47.5pt;height:23.300000000000001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color w:val="E5749A"/>
                        </w:rPr>
                        <w:t>2 250,-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color w:val="E5749A"/>
                        </w:rPr>
                        <w:t>2 520,-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Jednotková cena v Kč bez DPH: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3"/>
        </w:rPr>
        <w:t>Jednotková cena v Kč včetně DPH: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562" w:right="1533" w:bottom="1601" w:left="1501" w:header="134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962660</wp:posOffset>
              </wp:positionH>
              <wp:positionV relativeFrom="page">
                <wp:posOffset>10022205</wp:posOffset>
              </wp:positionV>
              <wp:extent cx="5029200" cy="109855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2920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DNS na zdravotnický spotřební materiál - \JZ: koniotomické sety pro skalpelovou techniku 2025 - 2026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75.799999999999997pt;margin-top:789.14999999999998pt;width:396.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DNS na zdravotnický spotřební materiál - \JZ: koniotomické sety pro skalpelovou techniku 2025 - 2026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Nadpis #2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2">
    <w:name w:val="Nadpis #1_"/>
    <w:basedOn w:val="DefaultParagraphFont"/>
    <w:link w:val="Style11"/>
    <w:rPr>
      <w:rFonts w:ascii="Tahoma" w:eastAsia="Tahoma" w:hAnsi="Tahoma" w:cs="Tahom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5">
    <w:name w:val="Titulek obrázku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">
    <w:name w:val="Záhlaví nebo zápatí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Titulek tabulky_"/>
    <w:basedOn w:val="DefaultParagraphFont"/>
    <w:link w:val="Style2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6">
    <w:name w:val="Jiné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8">
    <w:name w:val="Nadpis #3_"/>
    <w:basedOn w:val="DefaultParagraphFont"/>
    <w:link w:val="Style4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auto"/>
      <w:spacing w:after="24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auto"/>
      <w:jc w:val="center"/>
      <w:outlineLvl w:val="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14">
    <w:name w:val="Titulek obrázku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6">
    <w:name w:val="Záhlaví nebo zápatí (2)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Titulek tabulky"/>
    <w:basedOn w:val="Normal"/>
    <w:link w:val="CharStyle23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25">
    <w:name w:val="Jiné"/>
    <w:basedOn w:val="Normal"/>
    <w:link w:val="CharStyle26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7">
    <w:name w:val="Nadpis #3"/>
    <w:basedOn w:val="Normal"/>
    <w:link w:val="CharStyle48"/>
    <w:pPr>
      <w:widowControl w:val="0"/>
      <w:shd w:val="clear" w:color="auto" w:fill="auto"/>
      <w:spacing w:after="26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/Relationships>
</file>