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429DD" w14:textId="77777777" w:rsidR="004C7F05" w:rsidRPr="004C7F05" w:rsidRDefault="004C7F05" w:rsidP="004C7F05">
      <w:pPr>
        <w:spacing w:after="0" w:line="240" w:lineRule="auto"/>
        <w:jc w:val="right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</w:p>
    <w:p w14:paraId="6296C00D" w14:textId="77777777" w:rsidR="004C7F05" w:rsidRPr="004C7F05" w:rsidRDefault="004C7F05" w:rsidP="004C7F05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4C52987A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Veřejnoprávní smlouva o poskytnutí dotace</w:t>
      </w:r>
    </w:p>
    <w:p w14:paraId="17B04D6D" w14:textId="4413750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č. S-00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49</w:t>
      </w:r>
      <w:r w:rsidRPr="004C7F05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/202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4</w:t>
      </w:r>
    </w:p>
    <w:p w14:paraId="6196FE8D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C7F05">
        <w:rPr>
          <w:rFonts w:ascii="Calibri" w:eastAsia="Calibri" w:hAnsi="Calibri" w:cs="Calibri"/>
          <w:kern w:val="0"/>
          <w:sz w:val="20"/>
          <w:szCs w:val="20"/>
          <w14:ligatures w14:val="none"/>
        </w:rPr>
        <w:t>uzavřená ve smyslu ustanovení § 159 a násl. zákona č. 500/2004 Sb., správní řád, ve znění pozdějších předpisů,</w:t>
      </w:r>
    </w:p>
    <w:p w14:paraId="78B04AA6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C7F0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podle § 89, odst. 2, písm. b) zákona č. 131/2000 Sb.,o hlavním městě Praze ve znění pozdějších změn a v souladu s § 10a odst. 5 zákona č. 250/2000 Sb., o rozpočtových pravidlech územních rozpočtů, ve znění pozdějších předpisů </w:t>
      </w:r>
    </w:p>
    <w:p w14:paraId="1E2CC3EF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36656498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mezi:</w:t>
      </w:r>
    </w:p>
    <w:p w14:paraId="6AD0DA9B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695F5FC5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Poskytovatelem dotace: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b/>
          <w:kern w:val="0"/>
          <w14:ligatures w14:val="none"/>
        </w:rPr>
        <w:t>Městská část Praha – Štěrboholy</w:t>
      </w:r>
    </w:p>
    <w:p w14:paraId="0AEA0553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se sídlem Ústřední 527/14,  102 00  Praha 10</w:t>
      </w:r>
    </w:p>
    <w:p w14:paraId="4EDB0530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 xml:space="preserve">zastoupená panem Janem Čikarou, místostarostou </w:t>
      </w:r>
    </w:p>
    <w:p w14:paraId="4362D994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IČ: 00231371</w:t>
      </w:r>
    </w:p>
    <w:p w14:paraId="4241E61F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bankovní spojení: Česká spořitelna, a.s.</w:t>
      </w:r>
    </w:p>
    <w:p w14:paraId="7526078E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č.ú.: 2000718329/0800</w:t>
      </w:r>
    </w:p>
    <w:p w14:paraId="4EFCB9B0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(dále jen „poskytovatel“)</w:t>
      </w:r>
    </w:p>
    <w:p w14:paraId="506C6C61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a</w:t>
      </w:r>
    </w:p>
    <w:p w14:paraId="6A869E1A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96C359E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Příjemcem dotace: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b/>
          <w:kern w:val="0"/>
          <w14:ligatures w14:val="none"/>
        </w:rPr>
        <w:t>TJ Sokol Štěrboholy</w:t>
      </w:r>
    </w:p>
    <w:p w14:paraId="5751D6FF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ab/>
      </w:r>
      <w:r w:rsidRPr="004C7F05">
        <w:rPr>
          <w:rFonts w:ascii="Calibri" w:eastAsia="Calibri" w:hAnsi="Calibri" w:cs="Calibri"/>
          <w:b/>
          <w:kern w:val="0"/>
          <w14:ligatures w14:val="none"/>
        </w:rPr>
        <w:tab/>
      </w:r>
      <w:r w:rsidRPr="004C7F05">
        <w:rPr>
          <w:rFonts w:ascii="Calibri" w:eastAsia="Calibri" w:hAnsi="Calibri" w:cs="Calibri"/>
          <w:b/>
          <w:kern w:val="0"/>
          <w14:ligatures w14:val="none"/>
        </w:rPr>
        <w:tab/>
      </w:r>
      <w:r w:rsidRPr="004C7F05">
        <w:rPr>
          <w:rFonts w:ascii="Calibri" w:eastAsia="Calibri" w:hAnsi="Calibri" w:cs="Calibri"/>
          <w:b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>pobočný spolek</w:t>
      </w:r>
    </w:p>
    <w:p w14:paraId="79B1E45A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se sídlem Granátnická 497/1, 102 00  Praha 10</w:t>
      </w:r>
    </w:p>
    <w:p w14:paraId="38924A3B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zastoupená panem Františkem Ševítem, starostou</w:t>
      </w:r>
    </w:p>
    <w:p w14:paraId="5F3684E3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IČ: 75148340</w:t>
      </w:r>
    </w:p>
    <w:p w14:paraId="4994CEEF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bankovní spojení: ČSOB, Era banka</w:t>
      </w:r>
    </w:p>
    <w:p w14:paraId="6CD371D3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 xml:space="preserve">     č.ú.: 225331046/0300</w:t>
      </w:r>
    </w:p>
    <w:p w14:paraId="06C2A50A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(dále jen „příjemce“)</w:t>
      </w:r>
    </w:p>
    <w:p w14:paraId="74422DFF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9EB86C6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B9E2C93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E20EAA8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I.</w:t>
      </w:r>
    </w:p>
    <w:p w14:paraId="1FD6EE0C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Obecná ustanovení</w:t>
      </w:r>
    </w:p>
    <w:p w14:paraId="137712FC" w14:textId="2B1A4558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Zastupitelstvo městské části Praha – Štěrboholy rozhodlo svým usnesením č. </w:t>
      </w:r>
      <w:r>
        <w:rPr>
          <w:rFonts w:ascii="Calibri" w:eastAsia="Calibri" w:hAnsi="Calibri" w:cs="Calibri"/>
          <w:kern w:val="0"/>
          <w14:ligatures w14:val="none"/>
        </w:rPr>
        <w:t>23/IV</w:t>
      </w:r>
      <w:r w:rsidRPr="004C7F05">
        <w:rPr>
          <w:rFonts w:ascii="Calibri" w:eastAsia="Calibri" w:hAnsi="Calibri" w:cs="Calibri"/>
          <w:kern w:val="0"/>
          <w14:ligatures w14:val="none"/>
        </w:rPr>
        <w:t xml:space="preserve"> ze dne 2</w:t>
      </w:r>
      <w:r>
        <w:rPr>
          <w:rFonts w:ascii="Calibri" w:eastAsia="Calibri" w:hAnsi="Calibri" w:cs="Calibri"/>
          <w:kern w:val="0"/>
          <w14:ligatures w14:val="none"/>
        </w:rPr>
        <w:t>7</w:t>
      </w:r>
      <w:r w:rsidRPr="004C7F05">
        <w:rPr>
          <w:rFonts w:ascii="Calibri" w:eastAsia="Calibri" w:hAnsi="Calibri" w:cs="Calibri"/>
          <w:kern w:val="0"/>
          <w14:ligatures w14:val="none"/>
        </w:rPr>
        <w:t>.</w:t>
      </w:r>
      <w:r>
        <w:rPr>
          <w:rFonts w:ascii="Calibri" w:eastAsia="Calibri" w:hAnsi="Calibri" w:cs="Calibri"/>
          <w:kern w:val="0"/>
          <w14:ligatures w14:val="none"/>
        </w:rPr>
        <w:t>11</w:t>
      </w:r>
      <w:r w:rsidRPr="004C7F05">
        <w:rPr>
          <w:rFonts w:ascii="Calibri" w:eastAsia="Calibri" w:hAnsi="Calibri" w:cs="Calibri"/>
          <w:kern w:val="0"/>
          <w14:ligatures w14:val="none"/>
        </w:rPr>
        <w:t>.202</w:t>
      </w:r>
      <w:r>
        <w:rPr>
          <w:rFonts w:ascii="Calibri" w:eastAsia="Calibri" w:hAnsi="Calibri" w:cs="Calibri"/>
          <w:kern w:val="0"/>
          <w14:ligatures w14:val="none"/>
        </w:rPr>
        <w:t>4</w:t>
      </w:r>
      <w:r w:rsidRPr="004C7F05">
        <w:rPr>
          <w:rFonts w:ascii="Calibri" w:eastAsia="Calibri" w:hAnsi="Calibri" w:cs="Calibri"/>
          <w:kern w:val="0"/>
          <w14:ligatures w14:val="none"/>
        </w:rPr>
        <w:t xml:space="preserve"> o poskytnutí dotace z rozpočtu městské části v roce 202</w:t>
      </w:r>
      <w:r>
        <w:rPr>
          <w:rFonts w:ascii="Calibri" w:eastAsia="Calibri" w:hAnsi="Calibri" w:cs="Calibri"/>
          <w:kern w:val="0"/>
          <w14:ligatures w14:val="none"/>
        </w:rPr>
        <w:t>4</w:t>
      </w:r>
      <w:r w:rsidRPr="004C7F05">
        <w:rPr>
          <w:rFonts w:ascii="Calibri" w:eastAsia="Calibri" w:hAnsi="Calibri" w:cs="Calibri"/>
          <w:kern w:val="0"/>
          <w14:ligatures w14:val="none"/>
        </w:rPr>
        <w:t xml:space="preserve"> ve výši a za podmínek dále uvedených v této smlouvě. </w:t>
      </w:r>
    </w:p>
    <w:p w14:paraId="5A20121B" w14:textId="77777777" w:rsidR="004C7F05" w:rsidRDefault="004C7F05" w:rsidP="004C7F0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774C583C" w14:textId="77777777" w:rsidR="004C7F05" w:rsidRPr="004C7F05" w:rsidRDefault="004C7F05" w:rsidP="004C7F05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1B63775E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II.</w:t>
      </w:r>
    </w:p>
    <w:p w14:paraId="51E717A8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Účel dotace</w:t>
      </w:r>
    </w:p>
    <w:p w14:paraId="29835EF3" w14:textId="08491F83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Poskytovatel poskytne příjemci účelovou dotaci na </w:t>
      </w:r>
      <w:r>
        <w:rPr>
          <w:rFonts w:ascii="Calibri" w:eastAsia="Calibri" w:hAnsi="Calibri" w:cs="Calibri"/>
          <w:kern w:val="0"/>
          <w14:ligatures w14:val="none"/>
        </w:rPr>
        <w:t>nákup sportovního vybavení a odměny cvičitelům</w:t>
      </w:r>
      <w:r w:rsidRPr="004C7F05">
        <w:rPr>
          <w:rFonts w:ascii="Calibri" w:eastAsia="Calibri" w:hAnsi="Calibri" w:cs="Calibri"/>
          <w:kern w:val="0"/>
          <w14:ligatures w14:val="none"/>
        </w:rPr>
        <w:t xml:space="preserve"> ve výši 100 000,00 Kč (slovy jednostotisíc korun českých)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2FDE5EBB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0E4E63B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861250C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III.</w:t>
      </w:r>
    </w:p>
    <w:p w14:paraId="71D71F5D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Doba užití a způsob poskytnutí dotace</w:t>
      </w:r>
    </w:p>
    <w:p w14:paraId="64DB2E91" w14:textId="309D9D3C" w:rsidR="004C7F05" w:rsidRPr="004C7F05" w:rsidRDefault="004C7F05" w:rsidP="004C7F0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Poskytovatel se zavazuje poskytnout příjemci dotaci za účelem uvedeným v článku II., na účet příjemce uvedený v záhlaví této smlouvy jednorázově v celkové výši 1</w:t>
      </w:r>
      <w:r>
        <w:rPr>
          <w:rFonts w:ascii="Calibri" w:eastAsia="Calibri" w:hAnsi="Calibri" w:cs="Calibri"/>
          <w:kern w:val="0"/>
          <w14:ligatures w14:val="none"/>
        </w:rPr>
        <w:t>0</w:t>
      </w:r>
      <w:r w:rsidRPr="004C7F05">
        <w:rPr>
          <w:rFonts w:ascii="Calibri" w:eastAsia="Calibri" w:hAnsi="Calibri" w:cs="Calibri"/>
          <w:kern w:val="0"/>
          <w14:ligatures w14:val="none"/>
        </w:rPr>
        <w:t xml:space="preserve">0 000,00 Kč (slovy jednostotisíc korun českých) do 10 dnů ode dne podpisu této smlouvy oběma smluvními stranami. </w:t>
      </w:r>
    </w:p>
    <w:p w14:paraId="47964D36" w14:textId="6451F5E1" w:rsidR="004C7F05" w:rsidRPr="004C7F05" w:rsidRDefault="004C7F05" w:rsidP="004C7F0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lastRenderedPageBreak/>
        <w:t>Finanční prostředky lze použít na úhradu nákladů vzniklých v roce 202</w:t>
      </w:r>
      <w:r>
        <w:rPr>
          <w:rFonts w:ascii="Calibri" w:eastAsia="Calibri" w:hAnsi="Calibri" w:cs="Calibri"/>
          <w:kern w:val="0"/>
          <w14:ligatures w14:val="none"/>
        </w:rPr>
        <w:t>4</w:t>
      </w:r>
      <w:r w:rsidRPr="004C7F05">
        <w:rPr>
          <w:rFonts w:ascii="Calibri" w:eastAsia="Calibri" w:hAnsi="Calibri" w:cs="Calibri"/>
          <w:kern w:val="0"/>
          <w14:ligatures w14:val="none"/>
        </w:rPr>
        <w:t>. Finanční prostředky nelze převádět do následujícího kalendářního roku. Dotace podléhá finančnímu vypořádání s rozpočtem poskytovatele za rok 202</w:t>
      </w:r>
      <w:r>
        <w:rPr>
          <w:rFonts w:ascii="Calibri" w:eastAsia="Calibri" w:hAnsi="Calibri" w:cs="Calibri"/>
          <w:kern w:val="0"/>
          <w14:ligatures w14:val="none"/>
        </w:rPr>
        <w:t>4</w:t>
      </w:r>
      <w:r w:rsidRPr="004C7F05">
        <w:rPr>
          <w:rFonts w:ascii="Calibri" w:eastAsia="Calibri" w:hAnsi="Calibri" w:cs="Calibri"/>
          <w:kern w:val="0"/>
          <w14:ligatures w14:val="none"/>
        </w:rPr>
        <w:t>.</w:t>
      </w:r>
    </w:p>
    <w:p w14:paraId="6C1CF6F8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E3B6694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7DB178E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IV.</w:t>
      </w:r>
    </w:p>
    <w:p w14:paraId="6B23699E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Podmínky použití peněžních prostředků</w:t>
      </w:r>
    </w:p>
    <w:p w14:paraId="4897B3BB" w14:textId="77777777" w:rsidR="004C7F05" w:rsidRPr="004C7F05" w:rsidRDefault="004C7F05" w:rsidP="004C7F0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Příjemce je povinen užít dotaci jen k účelu uvedenému v čl. II. této smlouvy a pouze za podmínek dále uvedených. </w:t>
      </w:r>
    </w:p>
    <w:p w14:paraId="7ED6E4F9" w14:textId="77777777" w:rsidR="004C7F05" w:rsidRPr="004C7F05" w:rsidRDefault="004C7F05" w:rsidP="004C7F0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Peněžní prostředky dotace nesmí příjemce poskytnout jiným právnickým nebo fyzickým osobám, pokud nejde o úhrady spojené s realizací účelu, na nějž byla dotace poskytnuta. </w:t>
      </w:r>
    </w:p>
    <w:p w14:paraId="151B0EB5" w14:textId="77777777" w:rsidR="004C7F05" w:rsidRPr="004C7F05" w:rsidRDefault="004C7F05" w:rsidP="004C7F0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14:paraId="4A0FFF1C" w14:textId="4DF6E03F" w:rsidR="004C7F05" w:rsidRPr="004C7F05" w:rsidRDefault="004C7F05" w:rsidP="004C7F0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15.12.202</w:t>
      </w:r>
      <w:r>
        <w:rPr>
          <w:rFonts w:ascii="Calibri" w:eastAsia="Calibri" w:hAnsi="Calibri" w:cs="Calibri"/>
          <w:kern w:val="0"/>
          <w14:ligatures w14:val="none"/>
        </w:rPr>
        <w:t>4</w:t>
      </w:r>
      <w:r w:rsidRPr="004C7F05">
        <w:rPr>
          <w:rFonts w:ascii="Calibri" w:eastAsia="Calibri" w:hAnsi="Calibri" w:cs="Calibri"/>
          <w:kern w:val="0"/>
          <w14:ligatures w14:val="none"/>
        </w:rPr>
        <w:t>.</w:t>
      </w:r>
    </w:p>
    <w:p w14:paraId="62BAA857" w14:textId="77777777" w:rsidR="004C7F05" w:rsidRPr="004C7F05" w:rsidRDefault="004C7F05" w:rsidP="004C7F0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14:paraId="2DD90346" w14:textId="77777777" w:rsidR="004C7F05" w:rsidRPr="004C7F05" w:rsidRDefault="004C7F05" w:rsidP="004C7F0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Příjemce je povinen poskytnout součinnost při výkonu kontrolní činnosti poskytovatele v souladu se zákonem a zvláštním právním předpisem. </w:t>
      </w:r>
    </w:p>
    <w:p w14:paraId="795F5CF5" w14:textId="77777777" w:rsidR="004C7F05" w:rsidRPr="004C7F05" w:rsidRDefault="004C7F05" w:rsidP="004C7F05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A7E1C9C" w14:textId="77777777" w:rsidR="004C7F05" w:rsidRPr="004C7F05" w:rsidRDefault="004C7F05" w:rsidP="004C7F05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31C8562" w14:textId="77777777" w:rsidR="004C7F05" w:rsidRPr="004C7F05" w:rsidRDefault="004C7F05" w:rsidP="004C7F05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V.</w:t>
      </w:r>
    </w:p>
    <w:p w14:paraId="6835CBFA" w14:textId="77777777" w:rsidR="004C7F05" w:rsidRPr="004C7F05" w:rsidRDefault="004C7F05" w:rsidP="004C7F05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Povinnosti příjemce při přeměně právnické osoby, při prohlášení úpadku či zrušení s likvidací</w:t>
      </w:r>
    </w:p>
    <w:p w14:paraId="72DF2BAE" w14:textId="77777777" w:rsidR="004C7F05" w:rsidRPr="004C7F05" w:rsidRDefault="004C7F05" w:rsidP="004C7F0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14:paraId="769BA7B2" w14:textId="77777777" w:rsidR="004C7F05" w:rsidRPr="004C7F05" w:rsidRDefault="004C7F05" w:rsidP="004C7F0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Žádost dle bodu 1 tohoto článku projedná a rozhodne o ní zastupitelstvo městské části.</w:t>
      </w:r>
    </w:p>
    <w:p w14:paraId="4C7D50AC" w14:textId="77777777" w:rsidR="004C7F05" w:rsidRPr="004C7F05" w:rsidRDefault="004C7F05" w:rsidP="004C7F0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V případě, že poskytovatel žádosti dle bodu 1. tohoto článku nevyhoví,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14:paraId="7E8CBDCF" w14:textId="77777777" w:rsidR="004C7F05" w:rsidRPr="004C7F05" w:rsidRDefault="004C7F05" w:rsidP="004C7F0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14:paraId="785A9A8B" w14:textId="77777777" w:rsidR="004C7F05" w:rsidRPr="004C7F05" w:rsidRDefault="004C7F05" w:rsidP="004C7F05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6E7B983" w14:textId="77777777" w:rsidR="004C7F05" w:rsidRPr="004C7F05" w:rsidRDefault="004C7F05" w:rsidP="004C7F05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2C4A989" w14:textId="77777777" w:rsidR="004C7F05" w:rsidRPr="004C7F05" w:rsidRDefault="004C7F05" w:rsidP="004C7F05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VI.</w:t>
      </w:r>
    </w:p>
    <w:p w14:paraId="0DA8C989" w14:textId="77777777" w:rsidR="004C7F05" w:rsidRPr="004C7F05" w:rsidRDefault="004C7F05" w:rsidP="004C7F05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Ostatní ujednání</w:t>
      </w:r>
    </w:p>
    <w:p w14:paraId="1F483B4D" w14:textId="77777777" w:rsidR="004C7F05" w:rsidRPr="004C7F05" w:rsidRDefault="004C7F05" w:rsidP="004C7F05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Příjemce dotace souhlasí se zpracováním jeho údajů poskytovatelem dotace s ohledem na zákon č. 106/1990 Sb., o svobodném přístupu k informacím. Tento souhlas je příjemcem poskytován a udělován do budoucna na dobu neurčitou pro vnitřní potřeby poskytovatele a dále pro účely informování veřejnosti o jeho činnosti. Zároveň příjemce souhlasí s možným zpřístupněním nebo zveřejněním této smlouvy v plném znění, jakož i všech úkonů a okolností s touto smlouvou souvisejících. </w:t>
      </w:r>
    </w:p>
    <w:p w14:paraId="3117CB18" w14:textId="77777777" w:rsidR="004C7F05" w:rsidRPr="004C7F05" w:rsidRDefault="004C7F05" w:rsidP="004C7F05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14:paraId="78D7348D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3080772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61294EE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1E83351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405A7DC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VII.</w:t>
      </w:r>
    </w:p>
    <w:p w14:paraId="080558F3" w14:textId="77777777" w:rsidR="004C7F05" w:rsidRPr="004C7F05" w:rsidRDefault="004C7F05" w:rsidP="004C7F05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4C7F05">
        <w:rPr>
          <w:rFonts w:ascii="Calibri" w:eastAsia="Calibri" w:hAnsi="Calibri" w:cs="Calibri"/>
          <w:b/>
          <w:kern w:val="0"/>
          <w14:ligatures w14:val="none"/>
        </w:rPr>
        <w:t>Závěrečná ustanovení</w:t>
      </w:r>
    </w:p>
    <w:p w14:paraId="50321454" w14:textId="77777777" w:rsidR="004C7F05" w:rsidRPr="004C7F05" w:rsidRDefault="004C7F05" w:rsidP="004C7F0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Tato smlouva nabývá účinnosti dnem jejího podpisu oběma smluvními stranami.</w:t>
      </w:r>
    </w:p>
    <w:p w14:paraId="2C42C13E" w14:textId="77777777" w:rsidR="004C7F05" w:rsidRPr="004C7F05" w:rsidRDefault="004C7F05" w:rsidP="004C7F0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17FC427D" w14:textId="77777777" w:rsidR="004C7F05" w:rsidRPr="004C7F05" w:rsidRDefault="004C7F05" w:rsidP="004C7F0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Změny a doplňky této smlouvy lze provádět pouze písemnými oboustranně podepsanými dodatky.</w:t>
      </w:r>
    </w:p>
    <w:p w14:paraId="438F7C84" w14:textId="77777777" w:rsidR="004C7F05" w:rsidRPr="004C7F05" w:rsidRDefault="004C7F05" w:rsidP="004C7F0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Smlouva je vyhotovena ve dvou stejnopisech, z nichž každá smluvní strana obdrží po jednom výtisku.</w:t>
      </w:r>
    </w:p>
    <w:p w14:paraId="72A8BC40" w14:textId="77777777" w:rsidR="004C7F05" w:rsidRPr="004C7F05" w:rsidRDefault="004C7F05" w:rsidP="004C7F0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Smluvní strany svými podpisy stvrzují, že smlouva byla sjednána na základě jejich pravé a svobodné vůle, nikoli v tísni a za nápadně nevýhodných podmínek.</w:t>
      </w:r>
    </w:p>
    <w:p w14:paraId="4E4ADD75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91EB53C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A1B8F92" w14:textId="5D815E3D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V Praze dne …</w:t>
      </w:r>
      <w:r>
        <w:rPr>
          <w:rFonts w:ascii="Calibri" w:eastAsia="Calibri" w:hAnsi="Calibri" w:cs="Calibri"/>
          <w:kern w:val="0"/>
          <w14:ligatures w14:val="none"/>
        </w:rPr>
        <w:t>…</w:t>
      </w:r>
      <w:r w:rsidR="000B3A65">
        <w:rPr>
          <w:rFonts w:ascii="Calibri" w:eastAsia="Calibri" w:hAnsi="Calibri" w:cs="Calibri"/>
          <w:kern w:val="0"/>
          <w14:ligatures w14:val="none"/>
        </w:rPr>
        <w:t>4.12.2024</w:t>
      </w:r>
      <w:r w:rsidRPr="004C7F05">
        <w:rPr>
          <w:rFonts w:ascii="Calibri" w:eastAsia="Calibri" w:hAnsi="Calibri" w:cs="Calibri"/>
          <w:kern w:val="0"/>
          <w14:ligatures w14:val="none"/>
        </w:rPr>
        <w:t>…..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V Praze dne …</w:t>
      </w:r>
      <w:r w:rsidR="000B3A65">
        <w:rPr>
          <w:rFonts w:ascii="Calibri" w:eastAsia="Calibri" w:hAnsi="Calibri" w:cs="Calibri"/>
          <w:kern w:val="0"/>
          <w14:ligatures w14:val="none"/>
        </w:rPr>
        <w:t>4.12.2024</w:t>
      </w:r>
      <w:r>
        <w:rPr>
          <w:rFonts w:ascii="Calibri" w:eastAsia="Calibri" w:hAnsi="Calibri" w:cs="Calibri"/>
          <w:kern w:val="0"/>
          <w14:ligatures w14:val="none"/>
        </w:rPr>
        <w:t>…..</w:t>
      </w:r>
    </w:p>
    <w:p w14:paraId="2E5FA689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684AF16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za poskytovatele: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za příjemce:</w:t>
      </w:r>
    </w:p>
    <w:p w14:paraId="4B3DA640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71FB520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……………………………………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………………………………………</w:t>
      </w:r>
    </w:p>
    <w:p w14:paraId="3674583B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Jan Čikara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František Ševít</w:t>
      </w:r>
    </w:p>
    <w:p w14:paraId="28698D7A" w14:textId="77777777" w:rsidR="004C7F05" w:rsidRPr="004C7F05" w:rsidRDefault="004C7F05" w:rsidP="004C7F05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C7F05">
        <w:rPr>
          <w:rFonts w:ascii="Calibri" w:eastAsia="Calibri" w:hAnsi="Calibri" w:cs="Calibri"/>
          <w:kern w:val="0"/>
          <w14:ligatures w14:val="none"/>
        </w:rPr>
        <w:t>místostarosta MČ Praha – Štěrboholy</w:t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</w:r>
      <w:r w:rsidRPr="004C7F05">
        <w:rPr>
          <w:rFonts w:ascii="Calibri" w:eastAsia="Calibri" w:hAnsi="Calibri" w:cs="Calibri"/>
          <w:kern w:val="0"/>
          <w14:ligatures w14:val="none"/>
        </w:rPr>
        <w:tab/>
        <w:t>starosta TJ Sokol Štěrboholy</w:t>
      </w:r>
    </w:p>
    <w:p w14:paraId="74654414" w14:textId="77777777" w:rsidR="004C7F05" w:rsidRPr="004C7F05" w:rsidRDefault="004C7F05" w:rsidP="004C7F0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BF1AD65" w14:textId="77777777" w:rsidR="004C7F05" w:rsidRPr="004C7F05" w:rsidRDefault="004C7F05" w:rsidP="004C7F0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3195FEE4" w14:textId="77777777" w:rsidR="004C7F05" w:rsidRPr="004C7F05" w:rsidRDefault="004C7F05" w:rsidP="004C7F0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2604CC3" w14:textId="71CED936" w:rsidR="004C7F05" w:rsidRPr="004C7F05" w:rsidRDefault="004C7F05" w:rsidP="004C7F05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C7F0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Zveřejněno na úřední desce  způsobem umožňujícím dálkový přístup: </w:t>
      </w:r>
      <w:hyperlink r:id="rId7" w:history="1">
        <w:r w:rsidRPr="004C7F05">
          <w:rPr>
            <w:rFonts w:ascii="Calibri" w:eastAsia="Calibri" w:hAnsi="Calibri" w:cs="Calibri"/>
            <w:color w:val="0563C1"/>
            <w:kern w:val="0"/>
            <w:sz w:val="20"/>
            <w:szCs w:val="20"/>
            <w:u w:val="single"/>
            <w14:ligatures w14:val="none"/>
          </w:rPr>
          <w:t>www.sterboholy.cz</w:t>
        </w:r>
      </w:hyperlink>
      <w:r w:rsidRPr="004C7F0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dne </w:t>
      </w:r>
      <w:r w:rsidR="000B3A65">
        <w:rPr>
          <w:rFonts w:ascii="Calibri" w:eastAsia="Calibri" w:hAnsi="Calibri" w:cs="Calibri"/>
          <w:kern w:val="0"/>
          <w:sz w:val="20"/>
          <w:szCs w:val="20"/>
          <w14:ligatures w14:val="none"/>
        </w:rPr>
        <w:t>5.12.2024</w:t>
      </w:r>
    </w:p>
    <w:p w14:paraId="236DD02D" w14:textId="77777777" w:rsidR="004C7F05" w:rsidRPr="004C7F05" w:rsidRDefault="004C7F05" w:rsidP="004C7F0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46D80113" w14:textId="77777777" w:rsidR="004C7F05" w:rsidRPr="004C7F05" w:rsidRDefault="004C7F05" w:rsidP="004C7F0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7AE0E9E" w14:textId="77777777" w:rsidR="004C7F05" w:rsidRPr="004C7F05" w:rsidRDefault="004C7F05" w:rsidP="004C7F0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1B739FA3" w14:textId="77777777" w:rsidR="004C7F05" w:rsidRPr="004C7F05" w:rsidRDefault="004C7F05" w:rsidP="004C7F0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3DBFFAB2" w14:textId="77777777" w:rsidR="004C7F05" w:rsidRPr="004C7F05" w:rsidRDefault="004C7F05" w:rsidP="004C7F05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09014746" w14:textId="77777777" w:rsidR="004C7F05" w:rsidRPr="004C7F05" w:rsidRDefault="004C7F05" w:rsidP="004C7F0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E343A9A" w14:textId="77777777" w:rsidR="00A011FE" w:rsidRDefault="00A011FE"/>
    <w:sectPr w:rsidR="00A011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FFD83" w14:textId="77777777" w:rsidR="00BD1309" w:rsidRDefault="00BD1309" w:rsidP="004C7F05">
      <w:pPr>
        <w:spacing w:after="0" w:line="240" w:lineRule="auto"/>
      </w:pPr>
      <w:r>
        <w:separator/>
      </w:r>
    </w:p>
  </w:endnote>
  <w:endnote w:type="continuationSeparator" w:id="0">
    <w:p w14:paraId="15B52BB2" w14:textId="77777777" w:rsidR="00BD1309" w:rsidRDefault="00BD1309" w:rsidP="004C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7415310"/>
      <w:docPartObj>
        <w:docPartGallery w:val="Page Numbers (Bottom of Page)"/>
        <w:docPartUnique/>
      </w:docPartObj>
    </w:sdtPr>
    <w:sdtContent>
      <w:p w14:paraId="12E58534" w14:textId="25E76349" w:rsidR="004C7F05" w:rsidRDefault="004C7F0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1E132E" w14:textId="77777777" w:rsidR="004C7F05" w:rsidRDefault="004C7F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B2B58" w14:textId="77777777" w:rsidR="00BD1309" w:rsidRDefault="00BD1309" w:rsidP="004C7F05">
      <w:pPr>
        <w:spacing w:after="0" w:line="240" w:lineRule="auto"/>
      </w:pPr>
      <w:r>
        <w:separator/>
      </w:r>
    </w:p>
  </w:footnote>
  <w:footnote w:type="continuationSeparator" w:id="0">
    <w:p w14:paraId="255D285C" w14:textId="77777777" w:rsidR="00BD1309" w:rsidRDefault="00BD1309" w:rsidP="004C7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41852">
    <w:abstractNumId w:val="0"/>
  </w:num>
  <w:num w:numId="2" w16cid:durableId="444619593">
    <w:abstractNumId w:val="1"/>
  </w:num>
  <w:num w:numId="3" w16cid:durableId="1503933717">
    <w:abstractNumId w:val="3"/>
  </w:num>
  <w:num w:numId="4" w16cid:durableId="409470260">
    <w:abstractNumId w:val="4"/>
  </w:num>
  <w:num w:numId="5" w16cid:durableId="1160270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05"/>
    <w:rsid w:val="000B3A65"/>
    <w:rsid w:val="001D70B3"/>
    <w:rsid w:val="002915A1"/>
    <w:rsid w:val="004C7F05"/>
    <w:rsid w:val="00A011FE"/>
    <w:rsid w:val="00BD1309"/>
    <w:rsid w:val="00DA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6C59"/>
  <w15:chartTrackingRefBased/>
  <w15:docId w15:val="{FEA0E58C-78DD-44E0-9009-CDEB5B73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7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7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7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7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7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7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7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7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7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7F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7F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7F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7F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7F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7F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7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7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7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7F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7F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7F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7F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7F0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C7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F05"/>
  </w:style>
  <w:style w:type="paragraph" w:styleId="Zpat">
    <w:name w:val="footer"/>
    <w:basedOn w:val="Normln"/>
    <w:link w:val="ZpatChar"/>
    <w:uiPriority w:val="99"/>
    <w:unhideWhenUsed/>
    <w:rsid w:val="004C7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erboho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968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2</cp:revision>
  <cp:lastPrinted>2024-11-29T12:38:00Z</cp:lastPrinted>
  <dcterms:created xsi:type="dcterms:W3CDTF">2024-11-29T12:31:00Z</dcterms:created>
  <dcterms:modified xsi:type="dcterms:W3CDTF">2024-12-05T10:12:00Z</dcterms:modified>
</cp:coreProperties>
</file>