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ABB8" w14:textId="77777777" w:rsidR="00193B96" w:rsidRPr="00005453" w:rsidRDefault="002E749A" w:rsidP="00005453">
      <w:pPr>
        <w:tabs>
          <w:tab w:val="left" w:pos="360"/>
        </w:tabs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val="cs-CZ"/>
        </w:rPr>
      </w:pPr>
      <w:r w:rsidRPr="00005453">
        <w:rPr>
          <w:rFonts w:ascii="Arial" w:eastAsia="Times New Roman" w:hAnsi="Arial" w:cs="Arial"/>
          <w:b/>
          <w:bCs/>
          <w:caps/>
          <w:sz w:val="20"/>
          <w:szCs w:val="20"/>
          <w:lang w:val="cs-CZ"/>
        </w:rPr>
        <w:t>Smlouva o poskytování pracovnělékařských služeb</w:t>
      </w:r>
    </w:p>
    <w:p w14:paraId="24178CE2" w14:textId="77777777" w:rsidR="002E749A" w:rsidRPr="00005453" w:rsidRDefault="002E749A" w:rsidP="00005453">
      <w:pPr>
        <w:tabs>
          <w:tab w:val="left" w:pos="360"/>
        </w:tabs>
        <w:autoSpaceDE w:val="0"/>
        <w:spacing w:line="36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3684882E" w14:textId="77777777" w:rsidR="002E749A" w:rsidRPr="00005453" w:rsidRDefault="00193B96" w:rsidP="00005453">
      <w:pPr>
        <w:autoSpaceDE w:val="0"/>
        <w:spacing w:line="360" w:lineRule="auto"/>
        <w:rPr>
          <w:rFonts w:ascii="Arial" w:eastAsia="Times New Roman" w:hAnsi="Arial" w:cs="Arial"/>
          <w:i/>
          <w:i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i/>
          <w:iCs/>
          <w:sz w:val="18"/>
          <w:szCs w:val="18"/>
          <w:lang w:val="cs-CZ"/>
        </w:rPr>
        <w:t>Smluvní strany:</w:t>
      </w:r>
    </w:p>
    <w:p w14:paraId="15690A88" w14:textId="77777777" w:rsidR="002E749A" w:rsidRPr="00005453" w:rsidRDefault="001D1C9A" w:rsidP="00005453">
      <w:pPr>
        <w:autoSpaceDE w:val="0"/>
        <w:spacing w:line="360" w:lineRule="auto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val="cs-CZ"/>
        </w:rPr>
        <w:t xml:space="preserve"> </w:t>
      </w:r>
    </w:p>
    <w:p w14:paraId="79C5B142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b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Organizace:</w:t>
      </w:r>
      <w:r w:rsidRPr="00005453">
        <w:rPr>
          <w:rFonts w:ascii="Arial" w:hAnsi="Arial" w:cs="Arial"/>
          <w:b/>
          <w:sz w:val="18"/>
          <w:szCs w:val="18"/>
        </w:rPr>
        <w:tab/>
      </w:r>
      <w:r w:rsidRPr="00005453">
        <w:rPr>
          <w:rFonts w:ascii="Arial" w:hAnsi="Arial" w:cs="Arial"/>
          <w:b/>
          <w:sz w:val="18"/>
          <w:szCs w:val="18"/>
        </w:rPr>
        <w:tab/>
        <w:t>Zdravotnická záchranná služba Jihočeského kraje</w:t>
      </w:r>
    </w:p>
    <w:p w14:paraId="302E3779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Se sídlem:</w:t>
      </w:r>
      <w:r w:rsidRPr="00005453">
        <w:rPr>
          <w:rFonts w:ascii="Arial" w:hAnsi="Arial" w:cs="Arial"/>
          <w:b/>
          <w:sz w:val="18"/>
          <w:szCs w:val="18"/>
        </w:rPr>
        <w:tab/>
      </w:r>
      <w:r w:rsidRPr="00005453">
        <w:rPr>
          <w:rFonts w:ascii="Arial" w:hAnsi="Arial" w:cs="Arial"/>
          <w:b/>
          <w:sz w:val="18"/>
          <w:szCs w:val="18"/>
        </w:rPr>
        <w:tab/>
      </w:r>
      <w:r w:rsidRPr="00005453">
        <w:rPr>
          <w:rFonts w:ascii="Arial" w:hAnsi="Arial" w:cs="Arial"/>
          <w:sz w:val="18"/>
          <w:szCs w:val="18"/>
        </w:rPr>
        <w:t xml:space="preserve">B. Němcové 1931/6, 370 01 </w:t>
      </w:r>
      <w:r w:rsidR="00005453">
        <w:rPr>
          <w:rFonts w:ascii="Arial" w:hAnsi="Arial" w:cs="Arial"/>
          <w:sz w:val="18"/>
          <w:szCs w:val="18"/>
        </w:rPr>
        <w:t>Č</w:t>
      </w:r>
      <w:r w:rsidRPr="00005453">
        <w:rPr>
          <w:rFonts w:ascii="Arial" w:hAnsi="Arial" w:cs="Arial"/>
          <w:sz w:val="18"/>
          <w:szCs w:val="18"/>
        </w:rPr>
        <w:t>eské Budějovice</w:t>
      </w:r>
    </w:p>
    <w:p w14:paraId="7812F897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 xml:space="preserve">Zastoupená: </w:t>
      </w:r>
      <w:r w:rsidRPr="00005453">
        <w:rPr>
          <w:rFonts w:ascii="Arial" w:hAnsi="Arial" w:cs="Arial"/>
          <w:sz w:val="18"/>
          <w:szCs w:val="18"/>
        </w:rPr>
        <w:tab/>
      </w:r>
      <w:r w:rsidR="00384F16" w:rsidRPr="00005453">
        <w:rPr>
          <w:rFonts w:ascii="Arial" w:hAnsi="Arial" w:cs="Arial"/>
          <w:sz w:val="18"/>
          <w:szCs w:val="18"/>
        </w:rPr>
        <w:tab/>
      </w:r>
      <w:r w:rsidRPr="00005453">
        <w:rPr>
          <w:rFonts w:ascii="Arial" w:hAnsi="Arial" w:cs="Arial"/>
          <w:sz w:val="18"/>
          <w:szCs w:val="18"/>
        </w:rPr>
        <w:t xml:space="preserve">MUDr. Markem Slabým, </w:t>
      </w:r>
      <w:r w:rsidR="00152338" w:rsidRPr="00005453">
        <w:rPr>
          <w:rFonts w:ascii="Arial" w:hAnsi="Arial" w:cs="Arial"/>
          <w:sz w:val="18"/>
          <w:szCs w:val="18"/>
        </w:rPr>
        <w:t>MBA</w:t>
      </w:r>
      <w:r w:rsidR="00EE6A24">
        <w:rPr>
          <w:rFonts w:ascii="Arial" w:hAnsi="Arial" w:cs="Arial"/>
          <w:sz w:val="18"/>
          <w:szCs w:val="18"/>
        </w:rPr>
        <w:t>,</w:t>
      </w:r>
      <w:r w:rsidR="00A60A83">
        <w:rPr>
          <w:rFonts w:ascii="Arial" w:hAnsi="Arial" w:cs="Arial"/>
          <w:sz w:val="18"/>
          <w:szCs w:val="18"/>
        </w:rPr>
        <w:t xml:space="preserve"> LL.M,</w:t>
      </w:r>
      <w:r w:rsidR="00152338" w:rsidRPr="00005453">
        <w:rPr>
          <w:rFonts w:ascii="Arial" w:hAnsi="Arial" w:cs="Arial"/>
          <w:sz w:val="18"/>
          <w:szCs w:val="18"/>
        </w:rPr>
        <w:t xml:space="preserve"> </w:t>
      </w:r>
      <w:r w:rsidRPr="00005453">
        <w:rPr>
          <w:rFonts w:ascii="Arial" w:hAnsi="Arial" w:cs="Arial"/>
          <w:sz w:val="18"/>
          <w:szCs w:val="18"/>
        </w:rPr>
        <w:t>ředitel</w:t>
      </w:r>
      <w:r w:rsidR="000E349E">
        <w:rPr>
          <w:rFonts w:ascii="Arial" w:hAnsi="Arial" w:cs="Arial"/>
          <w:sz w:val="18"/>
          <w:szCs w:val="18"/>
        </w:rPr>
        <w:t>em</w:t>
      </w:r>
    </w:p>
    <w:p w14:paraId="0AD7BEAE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IČO:</w:t>
      </w:r>
      <w:r w:rsidRPr="00005453">
        <w:rPr>
          <w:rFonts w:ascii="Arial" w:hAnsi="Arial" w:cs="Arial"/>
          <w:sz w:val="18"/>
          <w:szCs w:val="18"/>
        </w:rPr>
        <w:tab/>
      </w:r>
      <w:r w:rsidRPr="00005453">
        <w:rPr>
          <w:rFonts w:ascii="Arial" w:hAnsi="Arial" w:cs="Arial"/>
          <w:sz w:val="18"/>
          <w:szCs w:val="18"/>
        </w:rPr>
        <w:tab/>
        <w:t>48199931</w:t>
      </w:r>
    </w:p>
    <w:p w14:paraId="11BADC93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Bankovní spojení:</w:t>
      </w:r>
      <w:r w:rsidRPr="00005453">
        <w:rPr>
          <w:rFonts w:ascii="Arial" w:hAnsi="Arial" w:cs="Arial"/>
          <w:sz w:val="18"/>
          <w:szCs w:val="18"/>
        </w:rPr>
        <w:tab/>
      </w:r>
      <w:r w:rsidR="00DA7DD0">
        <w:rPr>
          <w:rFonts w:ascii="Arial" w:hAnsi="Arial" w:cs="Arial"/>
          <w:sz w:val="18"/>
          <w:szCs w:val="18"/>
        </w:rPr>
        <w:t>Československá obchodní banka</w:t>
      </w:r>
      <w:r w:rsidR="003C5A85" w:rsidRPr="00005453">
        <w:rPr>
          <w:rFonts w:ascii="Arial" w:hAnsi="Arial" w:cs="Arial"/>
          <w:sz w:val="18"/>
          <w:szCs w:val="18"/>
        </w:rPr>
        <w:t>, a.s.</w:t>
      </w:r>
    </w:p>
    <w:p w14:paraId="48ACB231" w14:textId="77777777" w:rsidR="003C5A85" w:rsidRPr="00005453" w:rsidRDefault="003C5A85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Číslo účtu:</w:t>
      </w:r>
      <w:r w:rsidRPr="00005453">
        <w:rPr>
          <w:rFonts w:ascii="Arial" w:hAnsi="Arial" w:cs="Arial"/>
          <w:sz w:val="18"/>
          <w:szCs w:val="18"/>
        </w:rPr>
        <w:tab/>
      </w:r>
      <w:r w:rsidRPr="00005453">
        <w:rPr>
          <w:rFonts w:ascii="Arial" w:hAnsi="Arial" w:cs="Arial"/>
          <w:sz w:val="18"/>
          <w:szCs w:val="18"/>
        </w:rPr>
        <w:tab/>
      </w:r>
      <w:r w:rsidR="00DA7DD0">
        <w:rPr>
          <w:rFonts w:ascii="Arial" w:hAnsi="Arial" w:cs="Arial"/>
          <w:sz w:val="18"/>
          <w:szCs w:val="18"/>
        </w:rPr>
        <w:t>234602215/0300</w:t>
      </w:r>
    </w:p>
    <w:p w14:paraId="243CE3E2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i/>
          <w:sz w:val="18"/>
          <w:szCs w:val="18"/>
        </w:rPr>
      </w:pPr>
      <w:r w:rsidRPr="00005453">
        <w:rPr>
          <w:rFonts w:ascii="Arial" w:hAnsi="Arial" w:cs="Arial"/>
          <w:i/>
          <w:sz w:val="18"/>
          <w:szCs w:val="18"/>
        </w:rPr>
        <w:t>dále jen „zaměstnavatel“</w:t>
      </w:r>
    </w:p>
    <w:p w14:paraId="4EFF2606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2D62949D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a</w:t>
      </w:r>
    </w:p>
    <w:p w14:paraId="39EC1C1C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</w:p>
    <w:p w14:paraId="31FF262E" w14:textId="2619A00A" w:rsidR="002E749A" w:rsidRPr="0031798E" w:rsidRDefault="003C5A85" w:rsidP="00005453">
      <w:pPr>
        <w:pStyle w:val="Bezmezer"/>
        <w:spacing w:line="360" w:lineRule="auto"/>
        <w:rPr>
          <w:rFonts w:ascii="Arial" w:hAnsi="Arial" w:cs="Arial"/>
          <w:b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Název</w:t>
      </w:r>
      <w:r w:rsidR="002E749A" w:rsidRPr="00005453">
        <w:rPr>
          <w:rFonts w:ascii="Arial" w:hAnsi="Arial" w:cs="Arial"/>
          <w:sz w:val="18"/>
          <w:szCs w:val="18"/>
        </w:rPr>
        <w:t>:</w:t>
      </w:r>
      <w:r w:rsidR="002E749A" w:rsidRPr="00005453">
        <w:rPr>
          <w:rFonts w:ascii="Arial" w:hAnsi="Arial" w:cs="Arial"/>
          <w:sz w:val="18"/>
          <w:szCs w:val="18"/>
        </w:rPr>
        <w:tab/>
      </w:r>
      <w:r w:rsidRPr="00005453">
        <w:rPr>
          <w:rFonts w:ascii="Arial" w:hAnsi="Arial" w:cs="Arial"/>
          <w:sz w:val="18"/>
          <w:szCs w:val="18"/>
        </w:rPr>
        <w:tab/>
      </w:r>
      <w:r w:rsidR="0031798E" w:rsidRPr="0031798E">
        <w:rPr>
          <w:rFonts w:ascii="Arial" w:hAnsi="Arial" w:cs="Arial"/>
          <w:b/>
          <w:sz w:val="18"/>
          <w:szCs w:val="18"/>
        </w:rPr>
        <w:t>MARKAMED s.r.o.</w:t>
      </w:r>
    </w:p>
    <w:p w14:paraId="24687B8B" w14:textId="34C35B13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Se sídlem:</w:t>
      </w:r>
      <w:r w:rsidR="003C06F1" w:rsidRPr="00005453">
        <w:rPr>
          <w:rFonts w:ascii="Arial" w:hAnsi="Arial" w:cs="Arial"/>
          <w:sz w:val="18"/>
          <w:szCs w:val="18"/>
        </w:rPr>
        <w:tab/>
      </w:r>
      <w:r w:rsidR="003C06F1" w:rsidRPr="00005453">
        <w:rPr>
          <w:rFonts w:ascii="Arial" w:hAnsi="Arial" w:cs="Arial"/>
          <w:sz w:val="18"/>
          <w:szCs w:val="18"/>
        </w:rPr>
        <w:tab/>
      </w:r>
      <w:r w:rsidR="0031798E">
        <w:rPr>
          <w:rFonts w:ascii="Arial" w:hAnsi="Arial" w:cs="Arial"/>
          <w:sz w:val="18"/>
          <w:szCs w:val="18"/>
        </w:rPr>
        <w:t xml:space="preserve">U Cihelny 1202/2, 390 </w:t>
      </w:r>
      <w:proofErr w:type="gramStart"/>
      <w:r w:rsidR="0031798E">
        <w:rPr>
          <w:rFonts w:ascii="Arial" w:hAnsi="Arial" w:cs="Arial"/>
          <w:sz w:val="18"/>
          <w:szCs w:val="18"/>
        </w:rPr>
        <w:t>02  Tábor</w:t>
      </w:r>
      <w:proofErr w:type="gramEnd"/>
    </w:p>
    <w:p w14:paraId="57584C40" w14:textId="3C21BE5A" w:rsidR="003C5A85" w:rsidRPr="00005453" w:rsidRDefault="003C5A85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Zastoupen</w:t>
      </w:r>
      <w:r w:rsidR="00EE6A24">
        <w:rPr>
          <w:rFonts w:ascii="Arial" w:hAnsi="Arial" w:cs="Arial"/>
          <w:sz w:val="18"/>
          <w:szCs w:val="18"/>
        </w:rPr>
        <w:t>á</w:t>
      </w:r>
      <w:r w:rsidRPr="00005453">
        <w:rPr>
          <w:rFonts w:ascii="Arial" w:hAnsi="Arial" w:cs="Arial"/>
          <w:sz w:val="18"/>
          <w:szCs w:val="18"/>
        </w:rPr>
        <w:t>:</w:t>
      </w:r>
      <w:r w:rsidRPr="00005453">
        <w:rPr>
          <w:rFonts w:ascii="Arial" w:hAnsi="Arial" w:cs="Arial"/>
          <w:sz w:val="18"/>
          <w:szCs w:val="18"/>
        </w:rPr>
        <w:tab/>
      </w:r>
      <w:r w:rsidRPr="00005453">
        <w:rPr>
          <w:rFonts w:ascii="Arial" w:hAnsi="Arial" w:cs="Arial"/>
          <w:sz w:val="18"/>
          <w:szCs w:val="18"/>
        </w:rPr>
        <w:tab/>
      </w:r>
      <w:r w:rsidR="0031798E">
        <w:rPr>
          <w:rFonts w:ascii="Arial" w:hAnsi="Arial" w:cs="Arial"/>
          <w:sz w:val="18"/>
          <w:szCs w:val="18"/>
        </w:rPr>
        <w:t>MUDr. Martin Kamenický – jednatel společnosti</w:t>
      </w:r>
    </w:p>
    <w:p w14:paraId="71721B66" w14:textId="089E06A7" w:rsidR="007C2C69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IČ</w:t>
      </w:r>
      <w:r w:rsidR="0031798E">
        <w:rPr>
          <w:rFonts w:ascii="Arial" w:hAnsi="Arial" w:cs="Arial"/>
          <w:sz w:val="18"/>
          <w:szCs w:val="18"/>
        </w:rPr>
        <w:t>, DIČ</w:t>
      </w:r>
      <w:r w:rsidRPr="00005453">
        <w:rPr>
          <w:rFonts w:ascii="Arial" w:hAnsi="Arial" w:cs="Arial"/>
          <w:sz w:val="18"/>
          <w:szCs w:val="18"/>
        </w:rPr>
        <w:t>:</w:t>
      </w:r>
      <w:r w:rsidR="003C06F1" w:rsidRPr="00005453">
        <w:rPr>
          <w:rFonts w:ascii="Arial" w:hAnsi="Arial" w:cs="Arial"/>
          <w:sz w:val="18"/>
          <w:szCs w:val="18"/>
        </w:rPr>
        <w:tab/>
      </w:r>
      <w:r w:rsidR="003C06F1" w:rsidRPr="00005453">
        <w:rPr>
          <w:rFonts w:ascii="Arial" w:hAnsi="Arial" w:cs="Arial"/>
          <w:sz w:val="18"/>
          <w:szCs w:val="18"/>
        </w:rPr>
        <w:tab/>
      </w:r>
      <w:r w:rsidR="0031798E">
        <w:rPr>
          <w:rFonts w:ascii="Arial" w:hAnsi="Arial" w:cs="Arial"/>
          <w:sz w:val="18"/>
          <w:szCs w:val="18"/>
        </w:rPr>
        <w:t>04592981, CZ04592981</w:t>
      </w:r>
    </w:p>
    <w:p w14:paraId="68B11873" w14:textId="7DBFD6B3" w:rsidR="00112B08" w:rsidRPr="00005453" w:rsidRDefault="00112B08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e-mail, tel: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hyperlink r:id="rId7" w:history="1">
        <w:r w:rsidRPr="00122934">
          <w:rPr>
            <w:rStyle w:val="Hypertextovodkaz"/>
            <w:rFonts w:ascii="Arial" w:hAnsi="Arial" w:cs="Arial"/>
            <w:sz w:val="18"/>
            <w:szCs w:val="18"/>
          </w:rPr>
          <w:t>dr.kamenicky@seznam.cz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r w:rsidR="001C615D">
        <w:rPr>
          <w:rFonts w:ascii="Arial" w:hAnsi="Arial" w:cs="Arial"/>
          <w:sz w:val="18"/>
          <w:szCs w:val="18"/>
        </w:rPr>
        <w:t>xxxxx</w:t>
      </w:r>
    </w:p>
    <w:p w14:paraId="41920454" w14:textId="28E3EBAC" w:rsidR="003C5A85" w:rsidRPr="00005453" w:rsidRDefault="002E749A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Bankovní spojení:</w:t>
      </w:r>
      <w:r w:rsidR="00BD192E" w:rsidRPr="00005453">
        <w:rPr>
          <w:rFonts w:ascii="Arial" w:hAnsi="Arial" w:cs="Arial"/>
          <w:sz w:val="18"/>
          <w:szCs w:val="18"/>
        </w:rPr>
        <w:tab/>
      </w:r>
      <w:r w:rsidR="0031798E">
        <w:rPr>
          <w:rFonts w:ascii="Arial" w:hAnsi="Arial" w:cs="Arial"/>
          <w:sz w:val="18"/>
          <w:szCs w:val="18"/>
        </w:rPr>
        <w:t>Komerční banka Tábor</w:t>
      </w:r>
    </w:p>
    <w:p w14:paraId="19BCD020" w14:textId="2D9E7B73" w:rsidR="007C2C69" w:rsidRPr="00005453" w:rsidRDefault="003C5A85" w:rsidP="00005453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Číslo účtu:</w:t>
      </w:r>
      <w:r w:rsidRPr="00005453">
        <w:rPr>
          <w:rFonts w:ascii="Arial" w:hAnsi="Arial" w:cs="Arial"/>
          <w:sz w:val="18"/>
          <w:szCs w:val="18"/>
        </w:rPr>
        <w:tab/>
      </w:r>
      <w:r w:rsidRPr="00005453">
        <w:rPr>
          <w:rFonts w:ascii="Arial" w:hAnsi="Arial" w:cs="Arial"/>
          <w:sz w:val="18"/>
          <w:szCs w:val="18"/>
        </w:rPr>
        <w:tab/>
      </w:r>
      <w:r w:rsidR="0031798E">
        <w:rPr>
          <w:rFonts w:ascii="Arial" w:hAnsi="Arial" w:cs="Arial"/>
          <w:sz w:val="18"/>
          <w:szCs w:val="18"/>
        </w:rPr>
        <w:t>115-1298930247/0100</w:t>
      </w:r>
    </w:p>
    <w:p w14:paraId="7B892BA5" w14:textId="74AA2CB4" w:rsidR="008253FF" w:rsidRDefault="008253FF" w:rsidP="00005453">
      <w:pPr>
        <w:pStyle w:val="Bezmezer"/>
        <w:tabs>
          <w:tab w:val="left" w:pos="2268"/>
        </w:tabs>
        <w:spacing w:line="360" w:lineRule="auto"/>
        <w:rPr>
          <w:rFonts w:ascii="Arial" w:hAnsi="Arial" w:cs="Arial"/>
          <w:sz w:val="18"/>
          <w:szCs w:val="18"/>
        </w:rPr>
      </w:pPr>
      <w:r w:rsidRPr="00005453">
        <w:rPr>
          <w:rFonts w:ascii="Arial" w:hAnsi="Arial" w:cs="Arial"/>
          <w:sz w:val="18"/>
          <w:szCs w:val="18"/>
        </w:rPr>
        <w:t>Oprávněný rozhodnutím</w:t>
      </w:r>
      <w:r w:rsidRPr="00005453">
        <w:rPr>
          <w:rFonts w:ascii="Arial" w:hAnsi="Arial" w:cs="Arial"/>
          <w:sz w:val="18"/>
          <w:szCs w:val="18"/>
        </w:rPr>
        <w:tab/>
      </w:r>
      <w:r w:rsidR="00166C80">
        <w:rPr>
          <w:rFonts w:ascii="Arial" w:hAnsi="Arial" w:cs="Arial"/>
          <w:sz w:val="18"/>
          <w:szCs w:val="18"/>
        </w:rPr>
        <w:t>č</w:t>
      </w:r>
      <w:r w:rsidRPr="00005453">
        <w:rPr>
          <w:rFonts w:ascii="Arial" w:hAnsi="Arial" w:cs="Arial"/>
          <w:sz w:val="18"/>
          <w:szCs w:val="18"/>
        </w:rPr>
        <w:t>.j</w:t>
      </w:r>
      <w:r w:rsidR="0031798E">
        <w:rPr>
          <w:rFonts w:ascii="Arial" w:hAnsi="Arial" w:cs="Arial"/>
          <w:sz w:val="18"/>
          <w:szCs w:val="18"/>
        </w:rPr>
        <w:t xml:space="preserve">. KUJCK 84638/2015/OSVZ </w:t>
      </w:r>
      <w:r w:rsidRPr="00005453">
        <w:rPr>
          <w:rFonts w:ascii="Arial" w:hAnsi="Arial" w:cs="Arial"/>
          <w:sz w:val="18"/>
          <w:szCs w:val="18"/>
        </w:rPr>
        <w:t xml:space="preserve">ze dne </w:t>
      </w:r>
      <w:r w:rsidR="0031798E">
        <w:rPr>
          <w:rFonts w:ascii="Arial" w:hAnsi="Arial" w:cs="Arial"/>
          <w:sz w:val="18"/>
          <w:szCs w:val="18"/>
        </w:rPr>
        <w:t>16.11.2015</w:t>
      </w:r>
    </w:p>
    <w:p w14:paraId="75BAD0EE" w14:textId="0289F233" w:rsidR="0031798E" w:rsidRPr="00005453" w:rsidRDefault="0031798E" w:rsidP="00005453">
      <w:pPr>
        <w:pStyle w:val="Bezmezer"/>
        <w:tabs>
          <w:tab w:val="left" w:pos="2268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Zapsán v OR u KS v Českých Budějovicích odd. C, vložka 24323</w:t>
      </w:r>
    </w:p>
    <w:p w14:paraId="585C58D8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i/>
          <w:sz w:val="18"/>
          <w:szCs w:val="18"/>
        </w:rPr>
      </w:pPr>
      <w:r w:rsidRPr="00005453">
        <w:rPr>
          <w:rFonts w:ascii="Arial" w:hAnsi="Arial" w:cs="Arial"/>
          <w:i/>
          <w:sz w:val="18"/>
          <w:szCs w:val="18"/>
        </w:rPr>
        <w:t>dále jen „poskytovatel“</w:t>
      </w:r>
    </w:p>
    <w:p w14:paraId="69C932B4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66AB143B" w14:textId="77777777" w:rsidR="002E749A" w:rsidRPr="00005453" w:rsidRDefault="002E749A" w:rsidP="00005453">
      <w:pPr>
        <w:pStyle w:val="Bezmezer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4C340A67" w14:textId="77777777" w:rsidR="00193B96" w:rsidRPr="00005453" w:rsidRDefault="003C5A85" w:rsidP="00005453">
      <w:pPr>
        <w:autoSpaceDE w:val="0"/>
        <w:spacing w:line="360" w:lineRule="auto"/>
        <w:jc w:val="center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uzavírají podle zákona č. 373/2011 Sb., o specifických zdravotních službách, ve znění pozdějších předpisů, tuto</w:t>
      </w:r>
    </w:p>
    <w:p w14:paraId="037FEBA3" w14:textId="77777777" w:rsidR="003C5A85" w:rsidRPr="00005453" w:rsidRDefault="003C5A85" w:rsidP="00005453">
      <w:pPr>
        <w:autoSpaceDE w:val="0"/>
        <w:spacing w:line="360" w:lineRule="auto"/>
        <w:jc w:val="center"/>
        <w:rPr>
          <w:rFonts w:ascii="Arial" w:eastAsia="Times New Roman" w:hAnsi="Arial" w:cs="Arial"/>
          <w:sz w:val="18"/>
          <w:szCs w:val="18"/>
          <w:lang w:val="cs-CZ"/>
        </w:rPr>
      </w:pPr>
    </w:p>
    <w:p w14:paraId="5D7F7400" w14:textId="77777777" w:rsidR="003C5A85" w:rsidRPr="00005453" w:rsidRDefault="003C5A85" w:rsidP="00005453">
      <w:pPr>
        <w:autoSpaceDE w:val="0"/>
        <w:spacing w:line="360" w:lineRule="auto"/>
        <w:jc w:val="center"/>
        <w:rPr>
          <w:rFonts w:ascii="Arial" w:eastAsia="Times New Roman" w:hAnsi="Arial" w:cs="Arial"/>
          <w:sz w:val="18"/>
          <w:szCs w:val="18"/>
          <w:lang w:val="cs-CZ"/>
        </w:rPr>
      </w:pPr>
    </w:p>
    <w:p w14:paraId="7D920F25" w14:textId="77777777" w:rsidR="003C5A85" w:rsidRPr="00005453" w:rsidRDefault="003C5A85" w:rsidP="00005453">
      <w:pPr>
        <w:autoSpaceDE w:val="0"/>
        <w:spacing w:line="360" w:lineRule="auto"/>
        <w:jc w:val="center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smlouvu o poskytování pracovnělékařských služeb</w:t>
      </w:r>
    </w:p>
    <w:p w14:paraId="675BF4E7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  <w:lang w:val="cs-CZ"/>
        </w:rPr>
      </w:pPr>
    </w:p>
    <w:p w14:paraId="4DCF2280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I.</w:t>
      </w:r>
    </w:p>
    <w:p w14:paraId="1E6B6783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Předmět smlouvy</w:t>
      </w:r>
    </w:p>
    <w:p w14:paraId="196ECC5B" w14:textId="77777777" w:rsidR="004A46FD" w:rsidRPr="00005453" w:rsidRDefault="004A46FD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4AA288A3" w14:textId="77777777" w:rsidR="004A46FD" w:rsidRPr="00005453" w:rsidRDefault="004A46FD" w:rsidP="00005453">
      <w:pPr>
        <w:numPr>
          <w:ilvl w:val="0"/>
          <w:numId w:val="10"/>
        </w:num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Cs/>
          <w:sz w:val="18"/>
          <w:szCs w:val="18"/>
          <w:lang w:val="cs-CZ"/>
        </w:rPr>
        <w:t xml:space="preserve">Předmětem této smlouvy je poskytování pracovnělékařských služeb (dále jen PLS) podle zákona č. 373/2011 Sb., o specifických zdravotních službách, ve znění pozdějších předpisů,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a právních předpisů vydaných k jeho provedení</w:t>
      </w:r>
      <w:r w:rsidR="00EE6A24">
        <w:rPr>
          <w:rFonts w:ascii="Arial" w:eastAsia="Times New Roman" w:hAnsi="Arial" w:cs="Arial"/>
          <w:sz w:val="18"/>
          <w:szCs w:val="18"/>
          <w:lang w:val="cs-CZ"/>
        </w:rPr>
        <w:t>,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a závazek zaměstnavatele poskytnout poskytovateli veškerou součinnost a uhradit za poskytnuté PLS úhradu ve sjednané výši. </w:t>
      </w:r>
    </w:p>
    <w:p w14:paraId="5860BD4A" w14:textId="5FE4D32D" w:rsidR="00BD192E" w:rsidRPr="00FD19B2" w:rsidRDefault="00BD192E" w:rsidP="00005453">
      <w:pPr>
        <w:numPr>
          <w:ilvl w:val="0"/>
          <w:numId w:val="10"/>
        </w:num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FD19B2">
        <w:rPr>
          <w:rFonts w:ascii="Arial" w:eastAsia="Times New Roman" w:hAnsi="Arial" w:cs="Arial"/>
          <w:sz w:val="18"/>
          <w:szCs w:val="18"/>
          <w:lang w:val="cs-CZ"/>
        </w:rPr>
        <w:t xml:space="preserve">Poskytovatel bude </w:t>
      </w:r>
      <w:r w:rsidR="004A46FD" w:rsidRPr="00FD19B2">
        <w:rPr>
          <w:rFonts w:ascii="Arial" w:eastAsia="Times New Roman" w:hAnsi="Arial" w:cs="Arial"/>
          <w:sz w:val="18"/>
          <w:szCs w:val="18"/>
          <w:lang w:val="cs-CZ"/>
        </w:rPr>
        <w:t>PLS</w:t>
      </w:r>
      <w:r w:rsidRPr="00FD19B2">
        <w:rPr>
          <w:rFonts w:ascii="Arial" w:eastAsia="Times New Roman" w:hAnsi="Arial" w:cs="Arial"/>
          <w:sz w:val="18"/>
          <w:szCs w:val="18"/>
          <w:lang w:val="cs-CZ"/>
        </w:rPr>
        <w:t xml:space="preserve"> poskytovat pro zaměstnance zaměstnavatele oblastního střediska </w:t>
      </w:r>
      <w:r w:rsidR="00DD6007">
        <w:rPr>
          <w:rFonts w:ascii="Arial" w:eastAsia="Times New Roman" w:hAnsi="Arial" w:cs="Arial"/>
          <w:sz w:val="18"/>
          <w:szCs w:val="18"/>
          <w:lang w:val="cs-CZ"/>
        </w:rPr>
        <w:t>Tábor</w:t>
      </w:r>
      <w:r w:rsidR="008021DC" w:rsidRPr="00FD19B2">
        <w:rPr>
          <w:rFonts w:ascii="Arial" w:eastAsia="Times New Roman" w:hAnsi="Arial" w:cs="Arial"/>
          <w:sz w:val="18"/>
          <w:szCs w:val="18"/>
          <w:lang w:val="cs-CZ"/>
        </w:rPr>
        <w:t>.</w:t>
      </w:r>
      <w:r w:rsidR="00E97472" w:rsidRPr="00FD19B2">
        <w:rPr>
          <w:rFonts w:ascii="Arial" w:eastAsia="Times New Roman" w:hAnsi="Arial" w:cs="Arial"/>
          <w:sz w:val="18"/>
          <w:szCs w:val="18"/>
          <w:lang w:val="cs-CZ"/>
        </w:rPr>
        <w:t xml:space="preserve"> Celkový počet zaměstnanc</w:t>
      </w:r>
      <w:r w:rsidR="00F443BE" w:rsidRPr="00FD19B2">
        <w:rPr>
          <w:rFonts w:ascii="Arial" w:eastAsia="Times New Roman" w:hAnsi="Arial" w:cs="Arial"/>
          <w:sz w:val="18"/>
          <w:szCs w:val="18"/>
          <w:lang w:val="cs-CZ"/>
        </w:rPr>
        <w:t xml:space="preserve">ů </w:t>
      </w:r>
      <w:r w:rsidR="00DD6007">
        <w:rPr>
          <w:rFonts w:ascii="Arial" w:eastAsia="Times New Roman" w:hAnsi="Arial" w:cs="Arial"/>
          <w:sz w:val="18"/>
          <w:szCs w:val="18"/>
          <w:lang w:val="cs-CZ"/>
        </w:rPr>
        <w:t>9</w:t>
      </w:r>
      <w:r w:rsidR="00A877BF">
        <w:rPr>
          <w:rFonts w:ascii="Arial" w:eastAsia="Times New Roman" w:hAnsi="Arial" w:cs="Arial"/>
          <w:sz w:val="18"/>
          <w:szCs w:val="18"/>
          <w:lang w:val="cs-CZ"/>
        </w:rPr>
        <w:t>0</w:t>
      </w:r>
      <w:r w:rsidR="00F443BE" w:rsidRPr="00FD19B2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124AA530" w14:textId="77777777" w:rsidR="00193B96" w:rsidRPr="00005453" w:rsidRDefault="00193B96" w:rsidP="00005453">
      <w:pPr>
        <w:numPr>
          <w:ilvl w:val="0"/>
          <w:numId w:val="10"/>
        </w:num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Poskytovatel tímto prohlašuje, že splňuje podmínky pro poskytování PLS ve smyslu </w:t>
      </w:r>
      <w:proofErr w:type="spellStart"/>
      <w:r w:rsidRPr="00005453">
        <w:rPr>
          <w:rFonts w:ascii="Arial" w:eastAsia="Times New Roman" w:hAnsi="Arial" w:cs="Arial"/>
          <w:sz w:val="18"/>
          <w:szCs w:val="18"/>
          <w:lang w:val="cs-CZ"/>
        </w:rPr>
        <w:t>ust</w:t>
      </w:r>
      <w:proofErr w:type="spellEnd"/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. § 54 odst. 1 zákona 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 xml:space="preserve">č. 373/2011 Sb.,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o specifických zdravotních službách.</w:t>
      </w:r>
    </w:p>
    <w:p w14:paraId="54AFEC17" w14:textId="77777777" w:rsidR="00193B96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7C011D65" w14:textId="77777777" w:rsidR="00193B96" w:rsidRPr="00005453" w:rsidRDefault="00193B96" w:rsidP="00005453">
      <w:pPr>
        <w:tabs>
          <w:tab w:val="center" w:pos="4536"/>
          <w:tab w:val="left" w:pos="5115"/>
        </w:tabs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II.</w:t>
      </w:r>
    </w:p>
    <w:p w14:paraId="51D1B33C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Posudková péče</w:t>
      </w:r>
    </w:p>
    <w:p w14:paraId="74D5F543" w14:textId="77777777" w:rsidR="004A46FD" w:rsidRPr="00005453" w:rsidRDefault="004A46FD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4F2EFDD4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1.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Poskytovatel je povinen vykonávat v rámci </w:t>
      </w:r>
      <w:r w:rsidR="004A46FD" w:rsidRPr="00005453">
        <w:rPr>
          <w:rFonts w:ascii="Arial" w:eastAsia="Times New Roman" w:hAnsi="Arial" w:cs="Arial"/>
          <w:sz w:val="18"/>
          <w:szCs w:val="18"/>
          <w:lang w:val="cs-CZ"/>
        </w:rPr>
        <w:t>PLS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posudkovou péči, zejména hodnotit zdravotní stav uchazečů o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lastRenderedPageBreak/>
        <w:t xml:space="preserve">zaměstnání u zaměstnavatele a zaměstnanců za účelem posouzení jejich zdravotní způsobilosti k práci. </w:t>
      </w:r>
    </w:p>
    <w:p w14:paraId="58CC9CD5" w14:textId="77777777" w:rsidR="002E749A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2.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Zaměstnavatel bere na vědomí, že v případě odeslání zaměstnance nebo uchazeče o zaměstnání k lékařské prohlídce v rámci pracovnělékařských služeb je povinen vybavit odesílaného zaměstnance nebo uchazeče o zaměstnání </w:t>
      </w: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 xml:space="preserve">písemnou žádostí o provedení </w:t>
      </w:r>
      <w:r w:rsidR="00B715B1" w:rsidRPr="005B0F34">
        <w:rPr>
          <w:rFonts w:ascii="Arial" w:eastAsia="Times New Roman" w:hAnsi="Arial" w:cs="Arial"/>
          <w:b/>
          <w:bCs/>
          <w:color w:val="auto"/>
          <w:sz w:val="18"/>
          <w:szCs w:val="18"/>
          <w:lang w:val="cs-CZ"/>
        </w:rPr>
        <w:t>pracovně</w:t>
      </w: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lékařské prohlídky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. </w:t>
      </w:r>
      <w:r w:rsidR="008253FF" w:rsidRPr="00005453">
        <w:rPr>
          <w:rFonts w:ascii="Arial" w:eastAsia="Times New Roman" w:hAnsi="Arial" w:cs="Arial"/>
          <w:sz w:val="18"/>
          <w:szCs w:val="18"/>
          <w:lang w:val="cs-CZ"/>
        </w:rPr>
        <w:t>Zaměstnavatel s odeslaným zaměstnancem nebo uchazečem o zaměstnání projedná, aby si vyžádal výpis ze zdravotnické dokumentace od svého registrujícího poskytovatele zdravotních služeb (praktického lékaře).</w:t>
      </w:r>
    </w:p>
    <w:p w14:paraId="3CA98A05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3.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Poskytovatel se zavazuje poskytovat </w:t>
      </w:r>
      <w:r w:rsidR="004A46FD" w:rsidRPr="00005453">
        <w:rPr>
          <w:rFonts w:ascii="Arial" w:eastAsia="Times New Roman" w:hAnsi="Arial" w:cs="Arial"/>
          <w:sz w:val="18"/>
          <w:szCs w:val="18"/>
          <w:lang w:val="cs-CZ"/>
        </w:rPr>
        <w:t>PLS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na základě této smlouvy s veškerou profesionální péčí a podle obecně závazných právních předpisů. Poskytovatel se zavazuje vyhotovit lékařský posudek vždy tak, aby splňoval veškeré náležitosti vyplývající z obecně závazných právních předpisů (zejména z </w:t>
      </w:r>
      <w:proofErr w:type="spellStart"/>
      <w:r w:rsidRPr="00005453">
        <w:rPr>
          <w:rFonts w:ascii="Arial" w:eastAsia="Times New Roman" w:hAnsi="Arial" w:cs="Arial"/>
          <w:sz w:val="18"/>
          <w:szCs w:val="18"/>
          <w:lang w:val="cs-CZ"/>
        </w:rPr>
        <w:t>ust</w:t>
      </w:r>
      <w:proofErr w:type="spellEnd"/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. § 43 odst. 3 zákona 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 xml:space="preserve">č. 373/2011 Sb.,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o specifických </w:t>
      </w:r>
      <w:r w:rsidR="008253FF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zdravotních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službách, tj. včetně poučení o možnosti podat návrh na přezkoumání</w:t>
      </w:r>
      <w:r w:rsidR="008253FF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a poučení o možnosti vzdát se práva na přezkoumání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)</w:t>
      </w:r>
      <w:r w:rsidR="004A46FD" w:rsidRPr="00005453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4F20B835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4.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Poskytovatel je povinen vydat lékařský posudek neprodleně</w:t>
      </w:r>
      <w:r w:rsidR="008253FF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poté, co obdržel veškeré podklady pro jeho vydání, nejpozději však ve lhůtách stanovených § 43 odst. 1 zákona 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 xml:space="preserve">č. 373/2011 Sb., </w:t>
      </w:r>
      <w:r w:rsidR="008253FF" w:rsidRPr="00005453">
        <w:rPr>
          <w:rFonts w:ascii="Arial" w:eastAsia="Times New Roman" w:hAnsi="Arial" w:cs="Arial"/>
          <w:sz w:val="18"/>
          <w:szCs w:val="18"/>
          <w:lang w:val="cs-CZ"/>
        </w:rPr>
        <w:t>o specifických zdravotních službách</w:t>
      </w:r>
      <w:r w:rsidR="00EE6A24">
        <w:rPr>
          <w:rFonts w:ascii="Arial" w:eastAsia="Times New Roman" w:hAnsi="Arial" w:cs="Arial"/>
          <w:sz w:val="18"/>
          <w:szCs w:val="18"/>
          <w:lang w:val="cs-CZ"/>
        </w:rPr>
        <w:t>, tj.</w:t>
      </w:r>
      <w:r w:rsidR="008253FF" w:rsidRPr="00005453">
        <w:rPr>
          <w:rFonts w:ascii="Arial" w:eastAsia="Times New Roman" w:hAnsi="Arial" w:cs="Arial"/>
          <w:sz w:val="18"/>
          <w:szCs w:val="18"/>
          <w:lang w:val="cs-CZ"/>
        </w:rPr>
        <w:t>do 10 pracovních dnů nebo do 45 pracovních dnů ode dne obdržení žádosti.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Vydaný lékařský posudek poskytovatel neprodleně po jeho vydání předá zaměstnavateli. </w:t>
      </w:r>
    </w:p>
    <w:p w14:paraId="3547B3A7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5.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Pokud poskytovatel zjistí, že uchazeč o zaměstnání není zdravotně způsobilý k výkonu práce nebo je k výkonu práce způsobilý pouze s podmínkou, nebo odmítne-li se uchazeč podrobit lékařské prohlídce, poskytovatel je povinen o tom neprodleně informovat zaměstnavatele, a to písemně bez zbytečného odkladu po zjištění rozhodné skutečnosti poskytovatelem.</w:t>
      </w:r>
    </w:p>
    <w:p w14:paraId="1AC3E4D0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6.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Pokud poskytovatel zjistí, že zaměstnanec dlouhodobě pozbyl </w:t>
      </w:r>
      <w:r w:rsidR="007C59DB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zdravotní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způsobilost konat dále dosavadní práci nebo je k výkonu práce způsobilý pouze s podmínkou, nebo odmítne-li se uchazeč podrobit lékařské prohlídce, poskytovatel je povinen o tom neprodleně informovat zaměstnavatele, a to písemně bez zbytečného odkladu po zjištění rozhodné skutečnosti poskytovatelem.</w:t>
      </w:r>
    </w:p>
    <w:p w14:paraId="682DBC8D" w14:textId="77777777" w:rsidR="004A46FD" w:rsidRPr="00005453" w:rsidRDefault="00193B96" w:rsidP="00E04E7E">
      <w:pPr>
        <w:numPr>
          <w:ilvl w:val="0"/>
          <w:numId w:val="1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Poskytovatel je povinen informovat zaměstnance o možném vlivu faktorů pracovních podmínek na zdraví, a to se znalostí vývoje jeho zdravotního stavu.</w:t>
      </w:r>
    </w:p>
    <w:p w14:paraId="3DA767E1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5A4909D7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III.</w:t>
      </w:r>
    </w:p>
    <w:p w14:paraId="3F0B548C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Povinnosti zaměstnavatele</w:t>
      </w:r>
    </w:p>
    <w:p w14:paraId="30B757BA" w14:textId="77777777" w:rsidR="004A46FD" w:rsidRPr="00005453" w:rsidRDefault="004A46FD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04AD3E62" w14:textId="77777777" w:rsidR="00193B96" w:rsidRPr="00005453" w:rsidRDefault="002E749A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1.         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>Zaměstnavatel je povinen poskytovateli nebo jeho pověřeným zaměstnancům</w:t>
      </w:r>
      <w:r w:rsidR="00EE6A24">
        <w:rPr>
          <w:rFonts w:ascii="Arial" w:eastAsia="Times New Roman" w:hAnsi="Arial" w:cs="Arial"/>
          <w:sz w:val="18"/>
          <w:szCs w:val="18"/>
          <w:lang w:val="cs-CZ"/>
        </w:rPr>
        <w:t>: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 </w:t>
      </w:r>
    </w:p>
    <w:p w14:paraId="053EF7D8" w14:textId="77777777" w:rsidR="00193B96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a)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poskytnout veškeré informace potřebné k zajištění pracovnělékařských služeb, zejména předat aktualizovaný seznam zaměstnanců a jejich pracovního zařazení a pracoviště, a rozhodnutí orgánu ochrany veřejného zdraví o kategorizaci prací,</w:t>
      </w:r>
    </w:p>
    <w:p w14:paraId="5BB6BC75" w14:textId="77777777" w:rsidR="00193B96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b)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umožnit vstup na každé pracoviště a sdělit poskytovateli nebo jeho pověřeným zaměstnancům informace potřebné k hodnocení a prevenci rizik možného ohrožení života nebo zdraví na pracovišti, včetně výsledků měření faktorů pracovních podmínek, </w:t>
      </w:r>
    </w:p>
    <w:p w14:paraId="0C68CE0B" w14:textId="77777777" w:rsidR="00193B96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c)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umožnit vstup na pracoviště, kde zaměstnanec nebo bývalý zaměstnanec pracuje nebo pracoval za podmínek, jejichž vlivem posuzovaná nemoc z povolání vznikla, a to za účelem zjištění dalších skutečností nebo provedení klinického testu, popřípadě odebrání vzorku materiálu nebo pořízení audiovizuálního záznamu potřebnéh</w:t>
      </w:r>
      <w:r w:rsidR="00BD3A10" w:rsidRPr="00005453">
        <w:rPr>
          <w:rFonts w:ascii="Arial" w:eastAsia="Times New Roman" w:hAnsi="Arial" w:cs="Arial"/>
          <w:sz w:val="18"/>
          <w:szCs w:val="18"/>
          <w:lang w:val="cs-CZ"/>
        </w:rPr>
        <w:t>o k posouzení nemoci z povolání,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</w:p>
    <w:p w14:paraId="2BB520F0" w14:textId="77777777" w:rsidR="00193B96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d)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předložit technickou dokumentaci zařízení, </w:t>
      </w:r>
    </w:p>
    <w:p w14:paraId="5EBD5FB7" w14:textId="77777777" w:rsidR="00193B96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e)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sdělit veškeré další informace rozhodné pro ochranu zdraví při práci, a jemu známé nebo podezřelé skutečnosti související s ochranou zdraví při práci. </w:t>
      </w:r>
    </w:p>
    <w:p w14:paraId="220DE917" w14:textId="77777777" w:rsidR="00A60A83" w:rsidRPr="00005453" w:rsidRDefault="00A60A83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0AB3E9A1" w14:textId="77777777" w:rsidR="00193B96" w:rsidRDefault="00193B96" w:rsidP="00005453">
      <w:pPr>
        <w:numPr>
          <w:ilvl w:val="0"/>
          <w:numId w:val="2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Zaměstnavatel je povinen na žádost poskytovatele zajistit měření, popřípadě expertizy, a to za účelem analýzy pracovních podmínek, pracovního prostředí a odezvy organismu zaměstnanců, včetně výsledků kategorizace zdravotních rizik, pokud má podezření, že došlo k takové změně pracovních podmínek, která negativně ovlivňuje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lastRenderedPageBreak/>
        <w:t>nebo by mohla ovlivnit zdraví zaměstnanců.</w:t>
      </w:r>
    </w:p>
    <w:p w14:paraId="331689E6" w14:textId="77777777" w:rsidR="00042A9C" w:rsidRDefault="00042A9C" w:rsidP="00042A9C">
      <w:pPr>
        <w:autoSpaceDE w:val="0"/>
        <w:spacing w:line="360" w:lineRule="auto"/>
        <w:ind w:left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02B5102E" w14:textId="77777777" w:rsidR="00876F8B" w:rsidRPr="005B0F34" w:rsidRDefault="00876F8B" w:rsidP="00005453">
      <w:pPr>
        <w:numPr>
          <w:ilvl w:val="0"/>
          <w:numId w:val="2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>Zaměstnavatel vysílá</w:t>
      </w:r>
      <w:r w:rsidR="00932CA2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uchazeče o zaměstnání, </w:t>
      </w: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zaměstnance na vstupní prohlídku. </w:t>
      </w:r>
    </w:p>
    <w:p w14:paraId="773A5D18" w14:textId="77777777" w:rsidR="00876F8B" w:rsidRPr="005B0F34" w:rsidRDefault="00876F8B">
      <w:pPr>
        <w:numPr>
          <w:ilvl w:val="0"/>
          <w:numId w:val="2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>Zaměstnavatel vysílá zaměstnance na periodickou prohlídku</w:t>
      </w:r>
      <w:r w:rsidR="00987765"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ve smyslu §11 odstavec 2 a 3 vyhlášky č. 79/2013Sb.  Odstavec 2 a 3 se nepoužije, pokud je jiným právním předpisem nebo v příloze vyhlášky č. 79/2013 Sb. stanoveno jinak.</w:t>
      </w:r>
    </w:p>
    <w:p w14:paraId="15125E41" w14:textId="77777777" w:rsidR="00710E99" w:rsidRPr="005B0F34" w:rsidRDefault="00C57D4A" w:rsidP="00710E99">
      <w:pPr>
        <w:numPr>
          <w:ilvl w:val="0"/>
          <w:numId w:val="2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>Z</w:t>
      </w:r>
      <w:r w:rsidR="00710E99"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aměstnavatel vysílá zaměstnance na mimořádnou prohlídku v případech stanovených v § 12 vyhlášky č. 79/2013 Sb., o provedení některých ustanovení zákona č. 373/2011 Sb., zejména pokud byl výkon práce přerušen: </w:t>
      </w:r>
    </w:p>
    <w:p w14:paraId="7CB6A9D1" w14:textId="77777777" w:rsidR="00710E99" w:rsidRPr="005B0F34" w:rsidRDefault="00710E99" w:rsidP="005B0F34">
      <w:pPr>
        <w:numPr>
          <w:ilvl w:val="0"/>
          <w:numId w:val="16"/>
        </w:numPr>
        <w:autoSpaceDE w:val="0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z důvodu nemoci po dobu delší než 8 týdnů, s výjimkou výkonu práce v kategorii první podle zákona o ochraně veřejného zdraví a nejde-li o práci nebo činnost, jejíž součástí je profesní riziko nebo nestanoví-li jiný předpis jinak </w:t>
      </w:r>
    </w:p>
    <w:p w14:paraId="069DBEB3" w14:textId="77777777" w:rsidR="00710E99" w:rsidRPr="005B0F34" w:rsidRDefault="00710E99" w:rsidP="005B0F34">
      <w:pPr>
        <w:numPr>
          <w:ilvl w:val="0"/>
          <w:numId w:val="16"/>
        </w:numPr>
        <w:autoSpaceDE w:val="0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v důsledku úrazu s těžkými následky, nemoci spojené s bezvědomím nebo jiné těžké újmy na zdraví </w:t>
      </w:r>
    </w:p>
    <w:p w14:paraId="6CA99199" w14:textId="77777777" w:rsidR="005B0F34" w:rsidRPr="005B0F34" w:rsidRDefault="00710E99" w:rsidP="005B0F34">
      <w:pPr>
        <w:numPr>
          <w:ilvl w:val="0"/>
          <w:numId w:val="16"/>
        </w:num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nebo z jiných důvodů na dobu delší než 6 měsíců, nejedná-li se o přerušení výkonu práce z důvodu čerpání mateřské nebo rodičovské dovolené. </w:t>
      </w:r>
    </w:p>
    <w:p w14:paraId="404379BE" w14:textId="77777777" w:rsidR="00710E99" w:rsidRDefault="00710E99" w:rsidP="005B0F34">
      <w:pPr>
        <w:autoSpaceDE w:val="0"/>
        <w:spacing w:line="360" w:lineRule="auto"/>
        <w:ind w:left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5B0F34">
        <w:rPr>
          <w:rFonts w:ascii="Arial" w:eastAsia="Times New Roman" w:hAnsi="Arial" w:cs="Arial"/>
          <w:color w:val="auto"/>
          <w:sz w:val="18"/>
          <w:szCs w:val="18"/>
          <w:lang w:val="cs-CZ"/>
        </w:rPr>
        <w:t>Mimořádná prohlídka po ukončení přerušení výkonu práce se provede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nejdéle do 5 pracovních dnů ode dne nového započetí výkonu dosavadní práce. Dále zaměstnavatel vysílá zaměstnance na mimořádnou prohlídku z vlastního podnětu nebo podnětu zaměstnance a na základě informace sdělené ošetřujícím lékařem o důvodném podezření, že změnou zdravotního stavu zaměstnance došlo ke změně zdravotní způsobilosti. </w:t>
      </w:r>
    </w:p>
    <w:p w14:paraId="77A23BDF" w14:textId="77777777" w:rsidR="00876F8B" w:rsidRPr="00042A9C" w:rsidRDefault="00876F8B" w:rsidP="00005453">
      <w:pPr>
        <w:numPr>
          <w:ilvl w:val="0"/>
          <w:numId w:val="2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Zaměstnavatel vysílá zaměstnance na výstupní prohlídku</w:t>
      </w:r>
      <w:r w:rsidR="00374073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ve smyslu §13 vyhlášky č. 79/2013Sb.  </w:t>
      </w:r>
    </w:p>
    <w:p w14:paraId="25DFCFA7" w14:textId="77777777" w:rsidR="006971A2" w:rsidRPr="00005453" w:rsidRDefault="006971A2" w:rsidP="00042A9C">
      <w:pPr>
        <w:numPr>
          <w:ilvl w:val="0"/>
          <w:numId w:val="2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Zaměstnavatel písemně informuje poskytovatele PLS, dozví-li se o změněné pracovn</w:t>
      </w:r>
      <w:r w:rsidR="004A46FD" w:rsidRPr="00005453">
        <w:rPr>
          <w:rFonts w:ascii="Arial" w:eastAsia="Times New Roman" w:hAnsi="Arial" w:cs="Arial"/>
          <w:sz w:val="18"/>
          <w:szCs w:val="18"/>
          <w:lang w:val="cs-CZ"/>
        </w:rPr>
        <w:t>í schopnosti svého zaměstnance,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aby mohla být eventuálně přehodnocena jeho zdravotní způsobilost k práci, a o každém pracovním úrazu zaměstnance.</w:t>
      </w:r>
    </w:p>
    <w:p w14:paraId="162DF40A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7BF7EA36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IV.</w:t>
      </w:r>
    </w:p>
    <w:p w14:paraId="70E11DDD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Povinnosti poskytovatele</w:t>
      </w:r>
    </w:p>
    <w:p w14:paraId="0743980E" w14:textId="77777777" w:rsidR="004A46FD" w:rsidRPr="00005453" w:rsidRDefault="004A46FD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472D12CC" w14:textId="77777777" w:rsidR="00193B96" w:rsidRPr="00005453" w:rsidRDefault="00193B96" w:rsidP="00042A9C">
      <w:pPr>
        <w:numPr>
          <w:ilvl w:val="0"/>
          <w:numId w:val="1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Poskytovatel je v rámci pracovnělékařských služeb </w:t>
      </w:r>
      <w:r w:rsidR="008021DC">
        <w:rPr>
          <w:rFonts w:ascii="Arial" w:eastAsia="Times New Roman" w:hAnsi="Arial" w:cs="Arial"/>
          <w:sz w:val="18"/>
          <w:szCs w:val="18"/>
          <w:lang w:val="cs-CZ"/>
        </w:rPr>
        <w:t xml:space="preserve">zejména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povinen</w:t>
      </w:r>
      <w:r w:rsidR="00EE6A24">
        <w:rPr>
          <w:rFonts w:ascii="Arial" w:eastAsia="Times New Roman" w:hAnsi="Arial" w:cs="Arial"/>
          <w:sz w:val="18"/>
          <w:szCs w:val="18"/>
          <w:lang w:val="cs-CZ"/>
        </w:rPr>
        <w:t>: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</w:p>
    <w:p w14:paraId="2737016A" w14:textId="77777777" w:rsidR="00193B96" w:rsidRDefault="00193B96" w:rsidP="00637B19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a)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</w:r>
      <w:r w:rsidR="00637B19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hodnotit zdravotní stav zaměstnanců a osob ucházejících se o zaměstnání</w:t>
      </w:r>
      <w:r w:rsidR="00BF7BAF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,</w:t>
      </w:r>
      <w:r w:rsid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</w:t>
      </w:r>
      <w:r w:rsidR="00BF7BAF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zjišťov</w:t>
      </w:r>
      <w:r w:rsidR="00DD3299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at</w:t>
      </w:r>
      <w:r w:rsidR="00BF7BAF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</w:t>
      </w:r>
      <w:r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vliv pracovní činnosti, pracovního prostředí a pracovních podmínek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na </w:t>
      </w:r>
      <w:r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zdrav</w:t>
      </w:r>
      <w:r w:rsidR="00BF7BAF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otní stav</w:t>
      </w:r>
      <w:r w:rsidR="00BF7BAF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zaměstnanců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043E092B" w14:textId="77777777" w:rsidR="00193B96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b)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</w:r>
      <w:r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vykonávat </w:t>
      </w:r>
      <w:r w:rsidR="008021DC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na pracovištích zaměstnavatele </w:t>
      </w:r>
      <w:r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pravidelný dohled </w:t>
      </w:r>
      <w:r w:rsidR="008021DC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>dle § 2 písm. c) vyhlášky č. 79/2013 Sb., nejméně jedenkrát za 3 kalendářní roky, jde-li o práce zařazené do kategorie druhé rizikové, třetí a čtvrté podle zákona o ochraně veřejného zdraví</w:t>
      </w:r>
      <w:r w:rsid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</w:t>
      </w:r>
      <w:r w:rsidR="00F229CF" w:rsidRPr="00042A9C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anebo jde-li o profesní riziko anebo jsou-li pro vykonávané práce stanoveny podmínky zdravotní způsobilosti jinými právními předpisy.  </w:t>
      </w:r>
      <w:r w:rsidR="00F229CF">
        <w:rPr>
          <w:rFonts w:ascii="Arial" w:eastAsia="Times New Roman" w:hAnsi="Arial" w:cs="Arial"/>
          <w:sz w:val="18"/>
          <w:szCs w:val="18"/>
          <w:lang w:val="cs-CZ"/>
        </w:rPr>
        <w:t>T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ento dohled poskytovatel vykoná po písemné objednávce zaměstnavatele a následné domluvě vhodného termínu.</w:t>
      </w:r>
    </w:p>
    <w:p w14:paraId="5AF258F0" w14:textId="77777777" w:rsidR="00193B96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c)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informovat zaměstnavatele o možném vlivu faktorů pracovních podmínek na zdravotní stav zaměstnanců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1E4AD05F" w14:textId="77777777" w:rsidR="00193B96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d)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neprodleně oznámit zjištění závažných nebo opakujících se skutečností negativně ovlivňujících bezpečnost a ochranu zdraví při práci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3728968B" w14:textId="77777777" w:rsidR="001C7AD6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e)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na žádost zaměstnavatele poskytnout konzultace a poradenství zaměřené na ochranu zdraví při práci a ochranu před pracovními úrazy a nemocemi z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 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povolání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2B2417A8" w14:textId="77777777" w:rsidR="0061002D" w:rsidRPr="00005453" w:rsidRDefault="00193B96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f)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spolupracovat se zaměstnavatelem v oblasti bezpečnosti a ochrany zdraví při práci (BOZP)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22AC549C" w14:textId="77777777" w:rsidR="00265EF4" w:rsidRPr="00005453" w:rsidRDefault="004A46FD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g) </w:t>
      </w:r>
      <w:r w:rsidR="00005453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265EF4" w:rsidRPr="00005453">
        <w:rPr>
          <w:rFonts w:ascii="Arial" w:eastAsia="Times New Roman" w:hAnsi="Arial" w:cs="Arial"/>
          <w:sz w:val="18"/>
          <w:szCs w:val="18"/>
          <w:lang w:val="cs-CZ"/>
        </w:rPr>
        <w:t>zajišťovat</w:t>
      </w:r>
      <w:r w:rsidR="00005453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265EF4" w:rsidRPr="00005453">
        <w:rPr>
          <w:rFonts w:ascii="Arial" w:eastAsia="Times New Roman" w:hAnsi="Arial" w:cs="Arial"/>
          <w:sz w:val="18"/>
          <w:szCs w:val="18"/>
          <w:lang w:val="cs-CZ"/>
        </w:rPr>
        <w:t>vstupní prohlídky uchazečů o zaměstnání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,</w:t>
      </w:r>
      <w:r w:rsidR="00265EF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periodické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, mimořádné 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a</w:t>
      </w:r>
      <w:r w:rsidR="00265EF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výstupní prohlídky zaměstnanců</w:t>
      </w:r>
      <w:r w:rsidR="001C7AD6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4836B093" w14:textId="77777777" w:rsidR="004C2C2A" w:rsidRDefault="001C7AD6" w:rsidP="001C7AD6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h)  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zajist</w:t>
      </w:r>
      <w:r w:rsidR="00005453">
        <w:rPr>
          <w:rFonts w:ascii="Arial" w:eastAsia="Times New Roman" w:hAnsi="Arial" w:cs="Arial"/>
          <w:sz w:val="18"/>
          <w:szCs w:val="18"/>
          <w:lang w:val="cs-CZ"/>
        </w:rPr>
        <w:t>i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t povinné očkování nově přijímaných zaměstnanců dle platné legislativy (§10 vyhlášky č. 537/2006 Sb</w:t>
      </w:r>
      <w:r w:rsidR="00EE6A24">
        <w:rPr>
          <w:rFonts w:ascii="Arial" w:eastAsia="Times New Roman" w:hAnsi="Arial" w:cs="Arial"/>
          <w:sz w:val="18"/>
          <w:szCs w:val="18"/>
          <w:lang w:val="cs-CZ"/>
        </w:rPr>
        <w:t>.</w:t>
      </w:r>
      <w:r w:rsidR="009C545B">
        <w:rPr>
          <w:rFonts w:ascii="Arial" w:eastAsia="Times New Roman" w:hAnsi="Arial" w:cs="Arial"/>
          <w:sz w:val="18"/>
          <w:szCs w:val="18"/>
          <w:lang w:val="cs-CZ"/>
        </w:rPr>
        <w:t>, Vyhláška o očkování proti infekčním nemocem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)</w:t>
      </w:r>
      <w:r w:rsidR="000A618A">
        <w:rPr>
          <w:rFonts w:ascii="Arial" w:eastAsia="Times New Roman" w:hAnsi="Arial" w:cs="Arial"/>
          <w:sz w:val="18"/>
          <w:szCs w:val="18"/>
          <w:lang w:val="cs-CZ"/>
        </w:rPr>
        <w:t xml:space="preserve">, 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a to u zaměstnanců zařazených podle zvláštního právního předpisu v kategorii práce 2 a vyšší</w:t>
      </w:r>
      <w:r w:rsidR="009C545B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7520D150" w14:textId="77777777" w:rsidR="00042A9C" w:rsidRDefault="00042A9C" w:rsidP="001C7AD6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070AE912" w14:textId="77777777" w:rsidR="00042A9C" w:rsidRPr="00005453" w:rsidRDefault="00042A9C" w:rsidP="001C7AD6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489C0685" w14:textId="77777777" w:rsidR="00193B96" w:rsidRPr="00005453" w:rsidRDefault="004C2C2A" w:rsidP="00005453">
      <w:pPr>
        <w:autoSpaceDE w:val="0"/>
        <w:spacing w:line="360" w:lineRule="auto"/>
        <w:ind w:left="1428" w:hanging="36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i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)  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neprovádět prohlídku pracovnělékařské péče, pokud zaměstnanec/uchazeč o zaměstnání nepředloží výpis ze zdravotní dokumentace </w:t>
      </w:r>
      <w:r w:rsidR="00A36228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nebo potvrzení o nezměněném zdravotním stavu 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>od svého registrujícího praktického lékaře ne starší než 6 týdnů (v</w:t>
      </w:r>
      <w:r w:rsidR="00005453">
        <w:rPr>
          <w:rFonts w:ascii="Arial" w:eastAsia="Times New Roman" w:hAnsi="Arial" w:cs="Arial"/>
          <w:sz w:val="18"/>
          <w:szCs w:val="18"/>
          <w:lang w:val="cs-CZ"/>
        </w:rPr>
        <w:t>ý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>j</w:t>
      </w:r>
      <w:r w:rsidR="00005453">
        <w:rPr>
          <w:rFonts w:ascii="Arial" w:eastAsia="Times New Roman" w:hAnsi="Arial" w:cs="Arial"/>
          <w:sz w:val="18"/>
          <w:szCs w:val="18"/>
          <w:lang w:val="cs-CZ"/>
        </w:rPr>
        <w:t>i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>mku tvoří zaměstnanci/uchazeči o zaměstnání registrovaní ve zdravotnickém zařízení poskytovatele)</w:t>
      </w:r>
      <w:r w:rsidR="00EE6A24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24B2F1E3" w14:textId="77777777" w:rsidR="00193B96" w:rsidRDefault="00193B96" w:rsidP="00042A9C">
      <w:pPr>
        <w:numPr>
          <w:ilvl w:val="0"/>
          <w:numId w:val="1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Zaměstnavatel bere na vědomí, že poskytovatel je povinen podat podnět kontrolním orgánům v oblasti BOZP ke zjednání nápravy nad dodržováním povinností v oblasti BOZP, pokud zjistí, že zaměstnavatel nepostupuje v souladu s výsledky lékařských posudků, nebo přes opakované upozornění neplní povinnosti v oblasti BOZP při práci stanovené jinými právními předpisy. </w:t>
      </w:r>
    </w:p>
    <w:p w14:paraId="7FF65592" w14:textId="77777777" w:rsidR="00A36228" w:rsidRDefault="00A36228" w:rsidP="00042A9C">
      <w:pPr>
        <w:numPr>
          <w:ilvl w:val="0"/>
          <w:numId w:val="1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Postup podle § 57a zákona</w:t>
      </w:r>
      <w:r w:rsidR="009C545B">
        <w:rPr>
          <w:rFonts w:ascii="Arial" w:eastAsia="Times New Roman" w:hAnsi="Arial" w:cs="Arial"/>
          <w:sz w:val="18"/>
          <w:szCs w:val="18"/>
          <w:lang w:val="cs-CZ"/>
        </w:rPr>
        <w:t xml:space="preserve"> č. 373/2011 Sb.,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o specifických zdravotních službách, tzn. zajišťovat některou součást pracovnělékařských služeb</w:t>
      </w:r>
      <w:r w:rsidR="00714108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prostřednictvím jiného pověřeného poskytovatele není možný.</w:t>
      </w:r>
    </w:p>
    <w:p w14:paraId="283DC684" w14:textId="77777777" w:rsidR="00042A9C" w:rsidRDefault="00042A9C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64F56ED2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V.</w:t>
      </w:r>
    </w:p>
    <w:p w14:paraId="36A96952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 xml:space="preserve">Místo výkonu </w:t>
      </w:r>
      <w:r w:rsidR="009C545B">
        <w:rPr>
          <w:rFonts w:ascii="Arial" w:eastAsia="Times New Roman" w:hAnsi="Arial" w:cs="Arial"/>
          <w:b/>
          <w:bCs/>
          <w:sz w:val="18"/>
          <w:szCs w:val="18"/>
          <w:lang w:val="cs-CZ"/>
        </w:rPr>
        <w:t>pracovnělékařských služeb</w:t>
      </w:r>
    </w:p>
    <w:p w14:paraId="1C3A525F" w14:textId="77777777" w:rsidR="004A46FD" w:rsidRPr="00005453" w:rsidRDefault="004A46FD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0476C95A" w14:textId="77777777" w:rsidR="00193B96" w:rsidRPr="00005453" w:rsidRDefault="00193B96" w:rsidP="00005453">
      <w:pPr>
        <w:numPr>
          <w:ilvl w:val="0"/>
          <w:numId w:val="3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Poskytovatel je povinen zajišťovat pracovnělékařské služby zejména podle čl. IV. odst. 1 písm. a), b) a e) této smlouvy na </w:t>
      </w:r>
      <w:r w:rsidR="00ED2672" w:rsidRPr="00005453">
        <w:rPr>
          <w:rFonts w:ascii="Arial" w:eastAsia="Times New Roman" w:hAnsi="Arial" w:cs="Arial"/>
          <w:sz w:val="18"/>
          <w:szCs w:val="18"/>
          <w:lang w:val="cs-CZ"/>
        </w:rPr>
        <w:t>pracovišti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zaměstnavatele </w:t>
      </w:r>
      <w:r w:rsidR="00A106E7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viz. </w:t>
      </w:r>
      <w:proofErr w:type="spellStart"/>
      <w:r w:rsidR="00A106E7" w:rsidRPr="00005453">
        <w:rPr>
          <w:rFonts w:ascii="Arial" w:eastAsia="Times New Roman" w:hAnsi="Arial" w:cs="Arial"/>
          <w:sz w:val="18"/>
          <w:szCs w:val="18"/>
          <w:lang w:val="cs-CZ"/>
        </w:rPr>
        <w:t>čl</w:t>
      </w:r>
      <w:proofErr w:type="spellEnd"/>
      <w:r w:rsidR="00A106E7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I. odst. 2.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v předem dohodnuté době nebo intervalech.</w:t>
      </w:r>
    </w:p>
    <w:p w14:paraId="5C173612" w14:textId="5B7EEECD" w:rsidR="00265EF4" w:rsidRPr="00005453" w:rsidRDefault="00193B96" w:rsidP="00005453">
      <w:pPr>
        <w:numPr>
          <w:ilvl w:val="0"/>
          <w:numId w:val="3"/>
        </w:num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Posudková péče a hodnocení zdravotního stavu uchazečů o zaměstnání a zaměstnanců v souladu s čl. II. této smlouvy bude prováděno v ordinaci poskytovatele na </w:t>
      </w:r>
      <w:r w:rsidRPr="0031798E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pracovišti </w:t>
      </w:r>
      <w:r w:rsidR="0031798E" w:rsidRPr="0031798E">
        <w:rPr>
          <w:rFonts w:ascii="Arial" w:eastAsia="Times New Roman" w:hAnsi="Arial" w:cs="Arial"/>
          <w:color w:val="auto"/>
          <w:sz w:val="18"/>
          <w:szCs w:val="18"/>
          <w:lang w:val="cs-CZ"/>
        </w:rPr>
        <w:t>v Táboře, U Cihelny 1202/2</w:t>
      </w:r>
      <w:r w:rsidR="00C54DD6" w:rsidRPr="0031798E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v</w:t>
      </w:r>
      <w:r w:rsidR="00C54DD6" w:rsidRPr="00A60A83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ordinačních hodinách určených pro pracovníky zaměstnavatele (dny a hodiny určené pro pracovníky zaměstnavatele). </w:t>
      </w:r>
      <w:r w:rsidR="00A86FEA" w:rsidRPr="00A60A83">
        <w:rPr>
          <w:rFonts w:ascii="Arial" w:eastAsia="Times New Roman" w:hAnsi="Arial" w:cs="Arial"/>
          <w:color w:val="auto"/>
          <w:sz w:val="18"/>
          <w:szCs w:val="18"/>
          <w:lang w:val="cs-CZ"/>
        </w:rPr>
        <w:t>Systém</w:t>
      </w:r>
      <w:r w:rsidR="00A86FEA" w:rsidRPr="00005453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objednávání PLS bude probíhat na základě telefonické domluvy </w:t>
      </w:r>
      <w:r w:rsidR="005D18F3" w:rsidRPr="00005453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zaměstnance </w:t>
      </w:r>
      <w:r w:rsidR="00A86FEA" w:rsidRPr="00005453">
        <w:rPr>
          <w:rFonts w:ascii="Arial" w:eastAsia="Times New Roman" w:hAnsi="Arial" w:cs="Arial"/>
          <w:color w:val="auto"/>
          <w:sz w:val="18"/>
          <w:szCs w:val="18"/>
          <w:lang w:val="cs-CZ"/>
        </w:rPr>
        <w:t>zaměstnavatele a poskytovatele.</w:t>
      </w:r>
    </w:p>
    <w:p w14:paraId="0182291C" w14:textId="77777777" w:rsidR="00265EF4" w:rsidRPr="009C545B" w:rsidRDefault="00265EF4" w:rsidP="009C545B">
      <w:pPr>
        <w:numPr>
          <w:ilvl w:val="0"/>
          <w:numId w:val="3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color w:val="auto"/>
          <w:sz w:val="18"/>
          <w:szCs w:val="18"/>
          <w:lang w:val="cs-CZ"/>
        </w:rPr>
      </w:pPr>
      <w:r w:rsidRPr="009C545B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V případě nepřítomnosti poskytovatele je poskytovatel povinen informovat zaměstnavatele minimálně 5 pracovních dnů před plánovanou nepřítomností. Poskytovatel v době jeho nepřítomnosti (delší než 10 pracovních dnů) je povinen zajistit za sebe náhradu z řad ostatních smluvních lékařů ZZS </w:t>
      </w:r>
      <w:proofErr w:type="spellStart"/>
      <w:r w:rsidRPr="009C545B">
        <w:rPr>
          <w:rFonts w:ascii="Arial" w:eastAsia="Times New Roman" w:hAnsi="Arial" w:cs="Arial"/>
          <w:color w:val="auto"/>
          <w:sz w:val="18"/>
          <w:szCs w:val="18"/>
          <w:lang w:val="cs-CZ"/>
        </w:rPr>
        <w:t>JčK</w:t>
      </w:r>
      <w:proofErr w:type="spellEnd"/>
      <w:r w:rsidRPr="009C545B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viz</w:t>
      </w:r>
      <w:r w:rsidR="000A618A" w:rsidRPr="009C545B">
        <w:rPr>
          <w:rFonts w:ascii="Arial" w:eastAsia="Times New Roman" w:hAnsi="Arial" w:cs="Arial"/>
          <w:color w:val="auto"/>
          <w:sz w:val="18"/>
          <w:szCs w:val="18"/>
          <w:lang w:val="cs-CZ"/>
        </w:rPr>
        <w:t>.</w:t>
      </w:r>
      <w:r w:rsidRPr="009C545B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Seznam smluvních lékařů</w:t>
      </w:r>
      <w:r w:rsidR="00A60A83">
        <w:rPr>
          <w:rFonts w:ascii="Arial" w:eastAsia="Times New Roman" w:hAnsi="Arial" w:cs="Arial"/>
          <w:color w:val="auto"/>
          <w:sz w:val="18"/>
          <w:szCs w:val="18"/>
          <w:lang w:val="cs-CZ"/>
        </w:rPr>
        <w:t xml:space="preserve"> (seznam poskytne zaměstnavatel).</w:t>
      </w:r>
    </w:p>
    <w:p w14:paraId="796FBF1B" w14:textId="77777777" w:rsidR="002E749A" w:rsidRPr="00005453" w:rsidRDefault="002E749A" w:rsidP="00005453">
      <w:pPr>
        <w:autoSpaceDE w:val="0"/>
        <w:spacing w:line="360" w:lineRule="auto"/>
        <w:ind w:left="720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4F0367E5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VI.</w:t>
      </w:r>
    </w:p>
    <w:p w14:paraId="50B58F96" w14:textId="77777777" w:rsidR="00193B96" w:rsidRPr="00005453" w:rsidRDefault="009C545B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cs-CZ"/>
        </w:rPr>
        <w:t>Cena za výkon pracovnělékařských služeb</w:t>
      </w:r>
    </w:p>
    <w:p w14:paraId="60524DB3" w14:textId="77777777" w:rsidR="00A86FEA" w:rsidRPr="00005453" w:rsidRDefault="00A86FEA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507BAE8F" w14:textId="077D9101" w:rsidR="000A618A" w:rsidRDefault="00A86FEA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1. 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</w:r>
      <w:r w:rsidR="001A14FF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Cena za </w:t>
      </w:r>
      <w:r w:rsidR="001A14FF" w:rsidRPr="001C7AD6">
        <w:rPr>
          <w:rFonts w:ascii="Arial" w:eastAsia="Times New Roman" w:hAnsi="Arial" w:cs="Arial"/>
          <w:b/>
          <w:sz w:val="18"/>
          <w:szCs w:val="18"/>
          <w:lang w:val="cs-CZ"/>
        </w:rPr>
        <w:t>výkon</w:t>
      </w:r>
      <w:r w:rsidR="000A618A" w:rsidRPr="001C7AD6">
        <w:rPr>
          <w:rFonts w:ascii="Arial" w:eastAsia="Times New Roman" w:hAnsi="Arial" w:cs="Arial"/>
          <w:b/>
          <w:sz w:val="18"/>
          <w:szCs w:val="18"/>
          <w:lang w:val="cs-CZ"/>
        </w:rPr>
        <w:t xml:space="preserve"> prohlídky pracovnělékařské péče</w:t>
      </w:r>
      <w:r w:rsidR="000A618A">
        <w:rPr>
          <w:rFonts w:ascii="Arial" w:eastAsia="Times New Roman" w:hAnsi="Arial" w:cs="Arial"/>
          <w:sz w:val="18"/>
          <w:szCs w:val="18"/>
          <w:lang w:val="cs-CZ"/>
        </w:rPr>
        <w:t xml:space="preserve"> (vstupní, periodická, mimořádná, výstupní) je stanovena na</w:t>
      </w:r>
      <w:r w:rsidR="0031798E">
        <w:rPr>
          <w:rFonts w:ascii="Arial" w:eastAsia="Times New Roman" w:hAnsi="Arial" w:cs="Arial"/>
          <w:sz w:val="18"/>
          <w:szCs w:val="18"/>
          <w:lang w:val="cs-CZ"/>
        </w:rPr>
        <w:t xml:space="preserve"> 700 K</w:t>
      </w:r>
      <w:r w:rsidR="000A618A">
        <w:rPr>
          <w:rFonts w:ascii="Arial" w:eastAsia="Times New Roman" w:hAnsi="Arial" w:cs="Arial"/>
          <w:sz w:val="18"/>
          <w:szCs w:val="18"/>
          <w:lang w:val="cs-CZ"/>
        </w:rPr>
        <w:t>č/prohlídka.</w:t>
      </w:r>
    </w:p>
    <w:p w14:paraId="33E47852" w14:textId="77777777" w:rsidR="000A618A" w:rsidRDefault="000A618A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              Cena za výkon prohlídky pracovnělékařské péče zahrnuje:</w:t>
      </w:r>
    </w:p>
    <w:p w14:paraId="5EE8A97E" w14:textId="77777777" w:rsidR="000A618A" w:rsidRDefault="000A618A" w:rsidP="000A618A">
      <w:pPr>
        <w:numPr>
          <w:ilvl w:val="0"/>
          <w:numId w:val="14"/>
        </w:numPr>
        <w:autoSpaceDE w:val="0"/>
        <w:spacing w:line="360" w:lineRule="auto"/>
        <w:ind w:hanging="11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Vlastní prohlídka zaměstnance</w:t>
      </w:r>
    </w:p>
    <w:p w14:paraId="1EBB4076" w14:textId="77777777" w:rsidR="000A618A" w:rsidRDefault="000A618A" w:rsidP="000A618A">
      <w:pPr>
        <w:numPr>
          <w:ilvl w:val="0"/>
          <w:numId w:val="14"/>
        </w:numPr>
        <w:autoSpaceDE w:val="0"/>
        <w:spacing w:line="360" w:lineRule="auto"/>
        <w:ind w:hanging="11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Vystavení posudku nebo potvrzení o provedení </w:t>
      </w:r>
      <w:r w:rsidRPr="001528B2">
        <w:rPr>
          <w:rFonts w:ascii="Arial" w:eastAsia="Times New Roman" w:hAnsi="Arial" w:cs="Arial"/>
          <w:sz w:val="18"/>
          <w:szCs w:val="18"/>
          <w:lang w:val="cs-CZ"/>
        </w:rPr>
        <w:t>výstupní prohlídky</w:t>
      </w:r>
      <w:r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A86FEA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  </w:t>
      </w:r>
    </w:p>
    <w:p w14:paraId="10A4A1BF" w14:textId="77777777" w:rsidR="000A618A" w:rsidRDefault="000A618A" w:rsidP="000A618A">
      <w:pPr>
        <w:numPr>
          <w:ilvl w:val="0"/>
          <w:numId w:val="14"/>
        </w:numPr>
        <w:autoSpaceDE w:val="0"/>
        <w:spacing w:line="360" w:lineRule="auto"/>
        <w:ind w:hanging="11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Pravidelný dohled na pracovištích zaměstnavatele </w:t>
      </w:r>
    </w:p>
    <w:p w14:paraId="16DDDCAE" w14:textId="77777777" w:rsidR="001528B2" w:rsidRDefault="000A618A" w:rsidP="000A618A">
      <w:pPr>
        <w:numPr>
          <w:ilvl w:val="0"/>
          <w:numId w:val="14"/>
        </w:numPr>
        <w:autoSpaceDE w:val="0"/>
        <w:spacing w:line="360" w:lineRule="auto"/>
        <w:ind w:hanging="11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Konzultace a poradenství zaměřené na ochranu zdraví při práci a na </w:t>
      </w:r>
      <w:r w:rsidR="00C25CC9">
        <w:rPr>
          <w:rFonts w:ascii="Arial" w:eastAsia="Times New Roman" w:hAnsi="Arial" w:cs="Arial"/>
          <w:sz w:val="18"/>
          <w:szCs w:val="18"/>
          <w:lang w:val="cs-CZ"/>
        </w:rPr>
        <w:t xml:space="preserve">ochranu před pracovními úrazy a </w:t>
      </w:r>
      <w:r w:rsidR="001528B2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</w:p>
    <w:p w14:paraId="5867ACD7" w14:textId="77777777" w:rsidR="00C25CC9" w:rsidRDefault="001528B2" w:rsidP="001528B2">
      <w:pPr>
        <w:autoSpaceDE w:val="0"/>
        <w:spacing w:line="360" w:lineRule="auto"/>
        <w:ind w:left="72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         </w:t>
      </w:r>
      <w:r w:rsidR="00C25CC9">
        <w:rPr>
          <w:rFonts w:ascii="Arial" w:eastAsia="Times New Roman" w:hAnsi="Arial" w:cs="Arial"/>
          <w:sz w:val="18"/>
          <w:szCs w:val="18"/>
          <w:lang w:val="cs-CZ"/>
        </w:rPr>
        <w:t>nemocemi z povolání</w:t>
      </w:r>
      <w:r w:rsidR="000A618A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A86FEA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   </w:t>
      </w:r>
    </w:p>
    <w:p w14:paraId="1C5EA5B3" w14:textId="77777777" w:rsidR="00A86FEA" w:rsidRPr="00005453" w:rsidRDefault="00C25CC9" w:rsidP="001C7AD6">
      <w:pPr>
        <w:autoSpaceDE w:val="0"/>
        <w:spacing w:line="360" w:lineRule="auto"/>
        <w:ind w:left="720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Uvedená cena za výkon prohlídky pracovnělékařské péče je cenou konečnou a zahrnuje veškeré náklady poskytovatele.</w:t>
      </w:r>
      <w:r w:rsidR="00A86FEA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                                                                        </w:t>
      </w:r>
    </w:p>
    <w:p w14:paraId="76078596" w14:textId="77777777" w:rsidR="00A86FEA" w:rsidRDefault="00A86FEA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2.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</w:r>
      <w:r w:rsidR="001A14FF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Cena za poskytnuté pracovnělékařské služby 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bude hrazena 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zaměst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>n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a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>vatelem</w:t>
      </w:r>
      <w:r w:rsidR="00AC4140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AC4140" w:rsidRPr="009C545B">
        <w:rPr>
          <w:rFonts w:ascii="Arial" w:eastAsia="Times New Roman" w:hAnsi="Arial" w:cs="Arial"/>
          <w:sz w:val="18"/>
          <w:szCs w:val="18"/>
          <w:lang w:val="cs-CZ"/>
        </w:rPr>
        <w:t>bezhotovostním převodem na účet poskytovatele,</w:t>
      </w:r>
      <w:r w:rsidR="00652094"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 na zá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kladě faktury vystavené 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poskytovatelem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. Faktura bude vystavena 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poskytovatelem 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>vždy 1x měsíčně do 15 dnů po skončení kalendářního měsíce, splatnost faktury 14 dnů</w:t>
      </w:r>
      <w:r w:rsidR="00AC4140">
        <w:rPr>
          <w:rFonts w:ascii="Arial" w:eastAsia="Times New Roman" w:hAnsi="Arial" w:cs="Arial"/>
          <w:sz w:val="18"/>
          <w:szCs w:val="18"/>
          <w:lang w:val="cs-CZ"/>
        </w:rPr>
        <w:t>.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Nedílnou 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součástí faktury bude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vyúčtování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poskytnutých pracovnělékařských služeb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včetně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rozpis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>u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jednotlivých položek a přehled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>u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provedených úkonů vykonaných PLS za období, za které je </w:t>
      </w:r>
      <w:r w:rsidR="004C2C2A" w:rsidRPr="00005453">
        <w:rPr>
          <w:rFonts w:ascii="Arial" w:eastAsia="Times New Roman" w:hAnsi="Arial" w:cs="Arial"/>
          <w:sz w:val="18"/>
          <w:szCs w:val="18"/>
          <w:lang w:val="cs-CZ"/>
        </w:rPr>
        <w:t>fakturováno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(</w:t>
      </w:r>
      <w:r w:rsidR="00652094" w:rsidRPr="00005453">
        <w:rPr>
          <w:rFonts w:ascii="Arial" w:eastAsia="Times New Roman" w:hAnsi="Arial" w:cs="Arial"/>
          <w:sz w:val="18"/>
          <w:szCs w:val="18"/>
          <w:lang w:val="cs-CZ"/>
        </w:rPr>
        <w:t>kalendářní měsíc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>).</w:t>
      </w:r>
    </w:p>
    <w:p w14:paraId="199CC939" w14:textId="77777777" w:rsidR="00A60A83" w:rsidRPr="00005453" w:rsidRDefault="00A60A83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3.       </w:t>
      </w:r>
      <w:r w:rsidRPr="00032EFE">
        <w:rPr>
          <w:rFonts w:ascii="Arial" w:eastAsia="Times New Roman" w:hAnsi="Arial" w:cs="Arial"/>
          <w:sz w:val="18"/>
          <w:szCs w:val="18"/>
          <w:u w:val="single"/>
          <w:lang w:val="cs-CZ"/>
        </w:rPr>
        <w:t xml:space="preserve">Cena za vstupní prohlídku bude poskytovali uhrazena příslušným zaměstnancem v hotovosti, poskytovatel již nebude </w:t>
      </w:r>
      <w:r w:rsidRPr="00032EFE">
        <w:rPr>
          <w:rFonts w:ascii="Arial" w:eastAsia="Times New Roman" w:hAnsi="Arial" w:cs="Arial"/>
          <w:sz w:val="18"/>
          <w:szCs w:val="18"/>
          <w:u w:val="single"/>
          <w:lang w:val="cs-CZ"/>
        </w:rPr>
        <w:lastRenderedPageBreak/>
        <w:t>fakturovat zaměstnavateli</w:t>
      </w:r>
      <w:r w:rsidRPr="00032EFE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2EE061C1" w14:textId="77777777" w:rsidR="00426E23" w:rsidRPr="00005453" w:rsidRDefault="00A60A83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4</w:t>
      </w:r>
      <w:r w:rsidR="00426E23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.      Poskytovatel nehradí výpis ze zdravotní dokumentace od registrujícího praktického lékaře zaměstnance </w:t>
      </w:r>
      <w:r w:rsidR="00166C80">
        <w:rPr>
          <w:rFonts w:ascii="Arial" w:eastAsia="Times New Roman" w:hAnsi="Arial" w:cs="Arial"/>
          <w:sz w:val="18"/>
          <w:szCs w:val="18"/>
          <w:lang w:val="cs-CZ"/>
        </w:rPr>
        <w:t>a</w:t>
      </w:r>
      <w:r w:rsidR="00166C80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426E23" w:rsidRPr="00005453">
        <w:rPr>
          <w:rFonts w:ascii="Arial" w:eastAsia="Times New Roman" w:hAnsi="Arial" w:cs="Arial"/>
          <w:sz w:val="18"/>
          <w:szCs w:val="18"/>
          <w:lang w:val="cs-CZ"/>
        </w:rPr>
        <w:t>specializovaná vyšetření, která jsou nutná k posouzení způsobilosti k dané práci.</w:t>
      </w:r>
    </w:p>
    <w:p w14:paraId="7112FEFA" w14:textId="77777777" w:rsidR="00426E23" w:rsidRPr="00005453" w:rsidRDefault="00A60A83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5</w:t>
      </w:r>
      <w:r w:rsidR="00426E23" w:rsidRPr="00005453">
        <w:rPr>
          <w:rFonts w:ascii="Arial" w:eastAsia="Times New Roman" w:hAnsi="Arial" w:cs="Arial"/>
          <w:sz w:val="18"/>
          <w:szCs w:val="18"/>
          <w:lang w:val="cs-CZ"/>
        </w:rPr>
        <w:t>.      Zaměstnavatel přímo hradí odborná vyšetření, které jako nutnou součást výkonu PLS provedl z indikace poskytovatele jiný poskytovatel zdravotních služeb (vyjma vstupních prohlídek)</w:t>
      </w:r>
      <w:r w:rsidR="008910FF" w:rsidRPr="00005453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00CCC32C" w14:textId="77777777" w:rsidR="00A86FEA" w:rsidRPr="00005453" w:rsidRDefault="00A86FEA" w:rsidP="00005453">
      <w:pPr>
        <w:autoSpaceDE w:val="0"/>
        <w:spacing w:line="360" w:lineRule="auto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4A681652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VII.</w:t>
      </w:r>
    </w:p>
    <w:p w14:paraId="162D2F7E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Doba trvání smlouvy</w:t>
      </w:r>
    </w:p>
    <w:p w14:paraId="5E83C2B3" w14:textId="77777777" w:rsidR="009A3A2A" w:rsidRPr="00005453" w:rsidRDefault="009A3A2A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7FD12344" w14:textId="77777777" w:rsidR="00193B96" w:rsidRPr="009C545B" w:rsidRDefault="00193B96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1.        </w:t>
      </w:r>
      <w:r w:rsidR="00A86FEA"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  </w:t>
      </w:r>
      <w:r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 Tato smlouva se uzavírá na dobu </w:t>
      </w:r>
      <w:r w:rsidR="009147A2" w:rsidRPr="009C545B">
        <w:rPr>
          <w:rFonts w:ascii="Arial" w:eastAsia="Times New Roman" w:hAnsi="Arial" w:cs="Arial"/>
          <w:sz w:val="18"/>
          <w:szCs w:val="18"/>
          <w:lang w:val="cs-CZ"/>
        </w:rPr>
        <w:t>u</w:t>
      </w:r>
      <w:r w:rsidRPr="009C545B">
        <w:rPr>
          <w:rFonts w:ascii="Arial" w:eastAsia="Times New Roman" w:hAnsi="Arial" w:cs="Arial"/>
          <w:sz w:val="18"/>
          <w:szCs w:val="18"/>
          <w:lang w:val="cs-CZ"/>
        </w:rPr>
        <w:t>rčitou</w:t>
      </w:r>
      <w:r w:rsidR="009147A2"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 od </w:t>
      </w:r>
      <w:r w:rsidR="00152338" w:rsidRPr="009C545B">
        <w:rPr>
          <w:rFonts w:ascii="Arial" w:eastAsia="Times New Roman" w:hAnsi="Arial" w:cs="Arial"/>
          <w:sz w:val="18"/>
          <w:szCs w:val="18"/>
          <w:lang w:val="cs-CZ"/>
        </w:rPr>
        <w:t>1.1.20</w:t>
      </w:r>
      <w:r w:rsidR="00A60A83">
        <w:rPr>
          <w:rFonts w:ascii="Arial" w:eastAsia="Times New Roman" w:hAnsi="Arial" w:cs="Arial"/>
          <w:sz w:val="18"/>
          <w:szCs w:val="18"/>
          <w:lang w:val="cs-CZ"/>
        </w:rPr>
        <w:t>2</w:t>
      </w:r>
      <w:r w:rsidR="008021DC">
        <w:rPr>
          <w:rFonts w:ascii="Arial" w:eastAsia="Times New Roman" w:hAnsi="Arial" w:cs="Arial"/>
          <w:sz w:val="18"/>
          <w:szCs w:val="18"/>
          <w:lang w:val="cs-CZ"/>
        </w:rPr>
        <w:t>5</w:t>
      </w:r>
      <w:r w:rsidR="00C53468"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  <w:r w:rsidR="00426E23"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do </w:t>
      </w:r>
      <w:r w:rsidR="00152338" w:rsidRPr="009C545B">
        <w:rPr>
          <w:rFonts w:ascii="Arial" w:eastAsia="Times New Roman" w:hAnsi="Arial" w:cs="Arial"/>
          <w:sz w:val="18"/>
          <w:szCs w:val="18"/>
          <w:lang w:val="cs-CZ"/>
        </w:rPr>
        <w:t>31.12.20</w:t>
      </w:r>
      <w:r w:rsidR="001528B2">
        <w:rPr>
          <w:rFonts w:ascii="Arial" w:eastAsia="Times New Roman" w:hAnsi="Arial" w:cs="Arial"/>
          <w:sz w:val="18"/>
          <w:szCs w:val="18"/>
          <w:lang w:val="cs-CZ"/>
        </w:rPr>
        <w:t>2</w:t>
      </w:r>
      <w:r w:rsidR="00035AF2">
        <w:rPr>
          <w:rFonts w:ascii="Arial" w:eastAsia="Times New Roman" w:hAnsi="Arial" w:cs="Arial"/>
          <w:sz w:val="18"/>
          <w:szCs w:val="18"/>
          <w:lang w:val="cs-CZ"/>
        </w:rPr>
        <w:t>8</w:t>
      </w:r>
      <w:r w:rsidR="002E4DE7" w:rsidRPr="009C545B">
        <w:rPr>
          <w:rFonts w:ascii="Arial" w:eastAsia="Times New Roman" w:hAnsi="Arial" w:cs="Arial"/>
          <w:sz w:val="18"/>
          <w:szCs w:val="18"/>
          <w:lang w:val="cs-CZ"/>
        </w:rPr>
        <w:t>.</w:t>
      </w:r>
      <w:r w:rsidRPr="009C545B">
        <w:rPr>
          <w:rFonts w:ascii="Arial" w:eastAsia="Times New Roman" w:hAnsi="Arial" w:cs="Arial"/>
          <w:sz w:val="18"/>
          <w:szCs w:val="18"/>
          <w:lang w:val="cs-CZ"/>
        </w:rPr>
        <w:t xml:space="preserve"> </w:t>
      </w:r>
    </w:p>
    <w:p w14:paraId="1542EA88" w14:textId="77777777" w:rsidR="00193B96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2.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>Smlouvu je možné ukončit písemnou dohodou smluvních stran. Kterákoli smluvní strana je oprávněna smlouvu ukončit písemnou výpovědí s </w:t>
      </w:r>
      <w:r w:rsidR="00426E23" w:rsidRPr="00005453">
        <w:rPr>
          <w:rFonts w:ascii="Arial" w:eastAsia="Times New Roman" w:hAnsi="Arial" w:cs="Arial"/>
          <w:sz w:val="18"/>
          <w:szCs w:val="18"/>
          <w:lang w:val="cs-CZ"/>
        </w:rPr>
        <w:t>tříměsíční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výpovědní dobou. Výpovědní doba počíná běžet prvním dnem kalendářního měsíce následujícího po měsíci, ve kterém byla výpověď doručena druhé smluvní straně. </w:t>
      </w:r>
    </w:p>
    <w:p w14:paraId="432C1C94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3.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Pokud poskytovatel podstatným způsobem porušuje povinnosti vyplývající ze smlouvy nebo je opakovaně neplní je zaměstnavatel oprávněn smlouvu vypovědět. Výpovědní doba v tomto případě činí 15 dnů od doručení poskytovateli. </w:t>
      </w:r>
    </w:p>
    <w:p w14:paraId="0E5123F3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4. </w:t>
      </w:r>
      <w:r w:rsidRPr="00005453">
        <w:rPr>
          <w:rFonts w:ascii="Arial" w:eastAsia="Times New Roman" w:hAnsi="Arial" w:cs="Arial"/>
          <w:sz w:val="18"/>
          <w:szCs w:val="18"/>
          <w:lang w:val="cs-CZ"/>
        </w:rPr>
        <w:tab/>
        <w:t xml:space="preserve">Poskytovatel je v případě ukončení smlouvy povinen zajistit návaznost poskytování pracovnělékařských služeb a předat novému poskytovateli pracovnělékařských služeb zaměstnavatele kopie zdravotnické dokumentace zaměstnanců vedené v rámci PLS. </w:t>
      </w:r>
    </w:p>
    <w:p w14:paraId="59DCCE02" w14:textId="77777777" w:rsidR="00193B96" w:rsidRPr="00005453" w:rsidRDefault="00193B96" w:rsidP="00005453">
      <w:pPr>
        <w:autoSpaceDE w:val="0"/>
        <w:spacing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06D80D6E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>VIII.</w:t>
      </w:r>
    </w:p>
    <w:p w14:paraId="2987DB40" w14:textId="77777777" w:rsidR="00193B96" w:rsidRPr="00005453" w:rsidRDefault="00193B96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b/>
          <w:bCs/>
          <w:sz w:val="18"/>
          <w:szCs w:val="18"/>
          <w:lang w:val="cs-CZ"/>
        </w:rPr>
        <w:t xml:space="preserve">Ostatní ujednání </w:t>
      </w:r>
    </w:p>
    <w:p w14:paraId="5BF2F91F" w14:textId="77777777" w:rsidR="009A3A2A" w:rsidRPr="00005453" w:rsidRDefault="009A3A2A" w:rsidP="00005453">
      <w:pPr>
        <w:autoSpaceDE w:val="0"/>
        <w:spacing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cs-CZ"/>
        </w:rPr>
      </w:pPr>
    </w:p>
    <w:p w14:paraId="134BF00F" w14:textId="77777777" w:rsidR="009C545B" w:rsidRDefault="00193B96" w:rsidP="009C545B">
      <w:pPr>
        <w:numPr>
          <w:ilvl w:val="1"/>
          <w:numId w:val="3"/>
        </w:numPr>
        <w:tabs>
          <w:tab w:val="clear" w:pos="1080"/>
          <w:tab w:val="num" w:pos="709"/>
        </w:tabs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Zaměstnavatel se zavazuje seznámit své zaměstnance s podmínkami této smlouvy, jakož i s jejich povinností podrobit se lékařským prohlídkám v rámci PSL u poskytovatele. </w:t>
      </w:r>
    </w:p>
    <w:p w14:paraId="63452219" w14:textId="77777777" w:rsidR="00193B96" w:rsidRDefault="00193B96" w:rsidP="009C545B">
      <w:pPr>
        <w:numPr>
          <w:ilvl w:val="1"/>
          <w:numId w:val="3"/>
        </w:numPr>
        <w:tabs>
          <w:tab w:val="clear" w:pos="1080"/>
          <w:tab w:val="num" w:pos="709"/>
        </w:tabs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005453">
        <w:rPr>
          <w:rFonts w:ascii="Arial" w:eastAsia="Times New Roman" w:hAnsi="Arial" w:cs="Arial"/>
          <w:sz w:val="18"/>
          <w:szCs w:val="18"/>
          <w:lang w:val="cs-CZ"/>
        </w:rPr>
        <w:t>Smluvní strany jsou povinny zachovávat mlčenlivost vůči třetím nezúčastněným osobám o všech skutečnostech, o nichž se dozví v souvislosti s plněním této smlouvy</w:t>
      </w:r>
      <w:r w:rsidR="009C545B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6E3A1131" w14:textId="77777777" w:rsidR="00166C80" w:rsidRPr="00166C80" w:rsidRDefault="009C545B" w:rsidP="009C545B">
      <w:p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3</w:t>
      </w:r>
      <w:r w:rsidR="00166C80">
        <w:rPr>
          <w:rFonts w:ascii="Arial" w:eastAsia="Times New Roman" w:hAnsi="Arial" w:cs="Arial"/>
          <w:sz w:val="18"/>
          <w:szCs w:val="18"/>
          <w:lang w:val="cs-CZ"/>
        </w:rPr>
        <w:t>.</w:t>
      </w:r>
      <w:r w:rsidR="00166C80" w:rsidRPr="00001A73">
        <w:rPr>
          <w:rFonts w:ascii="Arial" w:eastAsia="Calibri" w:hAnsi="Arial" w:cs="Arial"/>
          <w:color w:val="auto"/>
          <w:sz w:val="18"/>
          <w:szCs w:val="18"/>
          <w:lang w:val="cs-CZ" w:bidi="ar-SA"/>
        </w:rPr>
        <w:t xml:space="preserve">         </w:t>
      </w:r>
      <w:r w:rsidR="00166C80" w:rsidRPr="00166C80">
        <w:rPr>
          <w:rFonts w:ascii="Arial" w:eastAsia="Times New Roman" w:hAnsi="Arial" w:cs="Arial"/>
          <w:sz w:val="18"/>
          <w:szCs w:val="18"/>
          <w:lang w:val="cs-CZ"/>
        </w:rPr>
        <w:t>Poskytovatel garantuje soulad jím přijatých a uplatňovaných technických a organizačních opatření s Nařízením Evropského parlamentu a Rady 2016/679 ze dne 27.4.2016, o ochraně fyzických osob v souvislosti se zpracováním osobních údajů a o volném pohybu těchto údajů (dále jen „</w:t>
      </w:r>
      <w:r w:rsidR="00166C80" w:rsidRPr="00166C80">
        <w:rPr>
          <w:rFonts w:ascii="Arial" w:eastAsia="Times New Roman" w:hAnsi="Arial" w:cs="Arial"/>
          <w:b/>
          <w:sz w:val="18"/>
          <w:szCs w:val="18"/>
          <w:lang w:val="cs-CZ"/>
        </w:rPr>
        <w:t>GDPR</w:t>
      </w:r>
      <w:r w:rsidR="00166C80" w:rsidRPr="00166C80">
        <w:rPr>
          <w:rFonts w:ascii="Arial" w:eastAsia="Times New Roman" w:hAnsi="Arial" w:cs="Arial"/>
          <w:sz w:val="18"/>
          <w:szCs w:val="18"/>
          <w:lang w:val="cs-CZ"/>
        </w:rPr>
        <w:t>“).</w:t>
      </w:r>
    </w:p>
    <w:p w14:paraId="44B26529" w14:textId="77777777" w:rsidR="00D92E75" w:rsidRDefault="009C545B" w:rsidP="009C545B">
      <w:p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4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. </w:t>
      </w:r>
      <w:r w:rsidR="00674D2D">
        <w:rPr>
          <w:rFonts w:ascii="Arial" w:eastAsia="Times New Roman" w:hAnsi="Arial" w:cs="Arial"/>
          <w:sz w:val="18"/>
          <w:szCs w:val="18"/>
          <w:lang w:val="cs-CZ"/>
        </w:rPr>
        <w:tab/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>Smlouva nabývá platnosti podpisem smluvních stran</w:t>
      </w:r>
      <w:r w:rsidR="005D18F3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a účinnosti </w:t>
      </w:r>
      <w:r w:rsidR="00D92E75">
        <w:rPr>
          <w:rFonts w:ascii="Arial" w:eastAsia="Times New Roman" w:hAnsi="Arial" w:cs="Arial"/>
          <w:sz w:val="18"/>
          <w:szCs w:val="18"/>
          <w:lang w:val="cs-CZ"/>
        </w:rPr>
        <w:t>dnem zveřejnění v registru smluv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0ADFA027" w14:textId="77777777" w:rsidR="00D92E75" w:rsidRDefault="00D92E75" w:rsidP="00D92E75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5.         </w:t>
      </w:r>
      <w:r w:rsidR="00674D2D">
        <w:rPr>
          <w:rFonts w:ascii="Arial" w:eastAsia="Times New Roman" w:hAnsi="Arial" w:cs="Arial"/>
          <w:sz w:val="18"/>
          <w:szCs w:val="18"/>
          <w:lang w:val="cs-CZ"/>
        </w:rPr>
        <w:t xml:space="preserve">  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>Smlouva je vyhotovena ve dvou vyhotoveních, z nichž každá smluvní strana obdrží po jednom. Změna smlouvy</w:t>
      </w:r>
    </w:p>
    <w:p w14:paraId="400FABDE" w14:textId="77777777" w:rsidR="00A85070" w:rsidRDefault="00D92E75" w:rsidP="005B0F34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             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 je možná pouze písemným dodatkem odsouhlaseným </w:t>
      </w:r>
      <w:r w:rsidR="00A85070">
        <w:rPr>
          <w:rFonts w:ascii="Arial" w:eastAsia="Times New Roman" w:hAnsi="Arial" w:cs="Arial"/>
          <w:sz w:val="18"/>
          <w:szCs w:val="18"/>
          <w:lang w:val="cs-CZ"/>
        </w:rPr>
        <w:t>a podepsaným smluvními stranami.</w:t>
      </w:r>
    </w:p>
    <w:p w14:paraId="34414A3A" w14:textId="77777777" w:rsidR="00A85070" w:rsidRDefault="00D92E75" w:rsidP="009C545B">
      <w:p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6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. </w:t>
      </w:r>
      <w:r w:rsidR="00193B96" w:rsidRPr="00005453">
        <w:rPr>
          <w:rFonts w:ascii="Arial" w:eastAsia="Times New Roman" w:hAnsi="Arial" w:cs="Arial"/>
          <w:sz w:val="18"/>
          <w:szCs w:val="18"/>
          <w:lang w:val="cs-CZ"/>
        </w:rPr>
        <w:tab/>
      </w:r>
      <w:r w:rsidR="00A85070" w:rsidRPr="00140DA8">
        <w:rPr>
          <w:rFonts w:ascii="Arial" w:eastAsia="Times New Roman" w:hAnsi="Arial" w:cs="Arial"/>
          <w:sz w:val="18"/>
          <w:szCs w:val="18"/>
          <w:lang w:val="cs-CZ"/>
        </w:rPr>
        <w:t>Smluvní strany berou na vědomí, že na tuto smlouvu se vztahují povinnosti uveřejnění dle zákona č. 340/2015 Sb., o registru smluv, ve znění pozdějších předpisů.</w:t>
      </w:r>
      <w:r w:rsidR="00A85070">
        <w:rPr>
          <w:rFonts w:ascii="Arial" w:eastAsia="Times New Roman" w:hAnsi="Arial" w:cs="Arial"/>
          <w:sz w:val="18"/>
          <w:szCs w:val="18"/>
          <w:lang w:val="cs-CZ"/>
        </w:rPr>
        <w:t xml:space="preserve">  </w:t>
      </w:r>
    </w:p>
    <w:p w14:paraId="47C96019" w14:textId="77777777" w:rsidR="00A85070" w:rsidRDefault="00D92E75" w:rsidP="009C545B">
      <w:p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>7</w:t>
      </w:r>
      <w:r w:rsidR="00A85070">
        <w:rPr>
          <w:rFonts w:ascii="Arial" w:eastAsia="Times New Roman" w:hAnsi="Arial" w:cs="Arial"/>
          <w:sz w:val="18"/>
          <w:szCs w:val="18"/>
          <w:lang w:val="cs-CZ"/>
        </w:rPr>
        <w:t xml:space="preserve">.    </w:t>
      </w:r>
      <w:r w:rsidR="001B0F20">
        <w:rPr>
          <w:rFonts w:ascii="Arial" w:eastAsia="Times New Roman" w:hAnsi="Arial" w:cs="Arial"/>
          <w:sz w:val="18"/>
          <w:szCs w:val="18"/>
          <w:lang w:val="cs-CZ"/>
        </w:rPr>
        <w:t xml:space="preserve">  </w:t>
      </w:r>
      <w:r w:rsidR="002C04E3">
        <w:rPr>
          <w:rFonts w:ascii="Arial" w:eastAsia="Times New Roman" w:hAnsi="Arial" w:cs="Arial"/>
          <w:sz w:val="18"/>
          <w:szCs w:val="18"/>
          <w:lang w:val="cs-CZ"/>
        </w:rPr>
        <w:t xml:space="preserve">   </w:t>
      </w:r>
      <w:r w:rsidR="00A85070" w:rsidRPr="00005453">
        <w:rPr>
          <w:rFonts w:ascii="Arial" w:eastAsia="Times New Roman" w:hAnsi="Arial" w:cs="Arial"/>
          <w:sz w:val="18"/>
          <w:szCs w:val="18"/>
          <w:lang w:val="cs-CZ"/>
        </w:rPr>
        <w:t xml:space="preserve">Smluvní strany prohlašují, že si smlouvu přečetly, že smlouva je výrazem jejich svobodné a vážné vůle, na důkaz čehož připojují vlastnoruční podpisy. </w:t>
      </w:r>
    </w:p>
    <w:p w14:paraId="13786E6F" w14:textId="77777777" w:rsidR="00A23176" w:rsidRPr="00005453" w:rsidRDefault="00A23176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0E315984" w14:textId="77777777" w:rsidR="00947695" w:rsidRDefault="00947695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643D17B" w14:textId="76661843" w:rsidR="00152338" w:rsidRPr="00E04E7E" w:rsidRDefault="00152338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E04E7E">
        <w:rPr>
          <w:rFonts w:ascii="Arial" w:eastAsia="Times New Roman" w:hAnsi="Arial" w:cs="Arial"/>
          <w:sz w:val="18"/>
          <w:szCs w:val="18"/>
          <w:lang w:val="cs-CZ"/>
        </w:rPr>
        <w:t>V Českých Budějovicích, dne</w:t>
      </w:r>
      <w:r w:rsidR="001528B2">
        <w:rPr>
          <w:rFonts w:ascii="Arial" w:eastAsia="Times New Roman" w:hAnsi="Arial" w:cs="Arial"/>
          <w:sz w:val="18"/>
          <w:szCs w:val="18"/>
          <w:lang w:val="cs-CZ"/>
        </w:rPr>
        <w:t>……</w:t>
      </w:r>
      <w:proofErr w:type="gramStart"/>
      <w:r w:rsidR="001528B2">
        <w:rPr>
          <w:rFonts w:ascii="Arial" w:eastAsia="Times New Roman" w:hAnsi="Arial" w:cs="Arial"/>
          <w:sz w:val="18"/>
          <w:szCs w:val="18"/>
          <w:lang w:val="cs-CZ"/>
        </w:rPr>
        <w:t>…….</w:t>
      </w:r>
      <w:proofErr w:type="gramEnd"/>
      <w:r w:rsidR="00D92E75">
        <w:rPr>
          <w:rFonts w:ascii="Arial" w:eastAsia="Times New Roman" w:hAnsi="Arial" w:cs="Arial"/>
          <w:sz w:val="18"/>
          <w:szCs w:val="18"/>
          <w:lang w:val="cs-CZ"/>
        </w:rPr>
        <w:t>2024</w:t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  <w:t>V</w:t>
      </w:r>
      <w:r w:rsidR="0031798E">
        <w:rPr>
          <w:rFonts w:ascii="Arial" w:eastAsia="Times New Roman" w:hAnsi="Arial" w:cs="Arial"/>
          <w:sz w:val="18"/>
          <w:szCs w:val="18"/>
          <w:lang w:val="cs-CZ"/>
        </w:rPr>
        <w:t xml:space="preserve"> Táboře</w:t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 xml:space="preserve"> dne</w:t>
      </w:r>
      <w:r w:rsidR="00AD2F3B">
        <w:rPr>
          <w:rFonts w:ascii="Arial" w:eastAsia="Times New Roman" w:hAnsi="Arial" w:cs="Arial"/>
          <w:sz w:val="18"/>
          <w:szCs w:val="18"/>
          <w:lang w:val="cs-CZ"/>
        </w:rPr>
        <w:t xml:space="preserve"> 5.12.</w:t>
      </w:r>
      <w:r w:rsidR="00D92E75">
        <w:rPr>
          <w:rFonts w:ascii="Arial" w:eastAsia="Times New Roman" w:hAnsi="Arial" w:cs="Arial"/>
          <w:sz w:val="18"/>
          <w:szCs w:val="18"/>
          <w:lang w:val="cs-CZ"/>
        </w:rPr>
        <w:t>2024</w:t>
      </w:r>
    </w:p>
    <w:p w14:paraId="42C81BD3" w14:textId="77777777" w:rsidR="00152338" w:rsidRPr="00E04E7E" w:rsidRDefault="00152338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612CA096" w14:textId="77777777" w:rsidR="00152338" w:rsidRPr="00E04E7E" w:rsidRDefault="00152338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E04E7E">
        <w:rPr>
          <w:rFonts w:ascii="Arial" w:eastAsia="Times New Roman" w:hAnsi="Arial" w:cs="Arial"/>
          <w:sz w:val="18"/>
          <w:szCs w:val="18"/>
          <w:lang w:val="cs-CZ"/>
        </w:rPr>
        <w:t>Za zaměstnavatele:</w:t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  <w:t>Za poskytovatele:</w:t>
      </w:r>
    </w:p>
    <w:p w14:paraId="081981AC" w14:textId="77777777" w:rsidR="00152338" w:rsidRPr="00E04E7E" w:rsidRDefault="00152338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55905B88" w14:textId="77777777" w:rsidR="00152338" w:rsidRPr="00E04E7E" w:rsidRDefault="00152338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</w:p>
    <w:p w14:paraId="1E144527" w14:textId="77777777" w:rsidR="00152338" w:rsidRPr="00E04E7E" w:rsidRDefault="00152338" w:rsidP="00005453">
      <w:pPr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E04E7E">
        <w:rPr>
          <w:rFonts w:ascii="Arial" w:eastAsia="Times New Roman" w:hAnsi="Arial" w:cs="Arial"/>
          <w:sz w:val="18"/>
          <w:szCs w:val="18"/>
          <w:lang w:val="cs-CZ"/>
        </w:rPr>
        <w:t>…………………………………………</w:t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</w:r>
      <w:r w:rsidRPr="00E04E7E">
        <w:rPr>
          <w:rFonts w:ascii="Arial" w:eastAsia="Times New Roman" w:hAnsi="Arial" w:cs="Arial"/>
          <w:sz w:val="18"/>
          <w:szCs w:val="18"/>
          <w:lang w:val="cs-CZ"/>
        </w:rPr>
        <w:tab/>
        <w:t>……………………………………………</w:t>
      </w:r>
    </w:p>
    <w:p w14:paraId="0AADAD5B" w14:textId="51A43CFF" w:rsidR="00152338" w:rsidRPr="00E04E7E" w:rsidRDefault="00152338" w:rsidP="0031798E">
      <w:pPr>
        <w:tabs>
          <w:tab w:val="left" w:pos="5685"/>
        </w:tabs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E04E7E">
        <w:rPr>
          <w:rFonts w:ascii="Arial" w:eastAsia="Times New Roman" w:hAnsi="Arial" w:cs="Arial"/>
          <w:sz w:val="18"/>
          <w:szCs w:val="18"/>
          <w:lang w:val="cs-CZ"/>
        </w:rPr>
        <w:t>MUDr. Marek Slabý, MBA</w:t>
      </w:r>
      <w:r w:rsidR="001B0F20">
        <w:rPr>
          <w:rFonts w:ascii="Arial" w:eastAsia="Times New Roman" w:hAnsi="Arial" w:cs="Arial"/>
          <w:sz w:val="18"/>
          <w:szCs w:val="18"/>
          <w:lang w:val="cs-CZ"/>
        </w:rPr>
        <w:t>, LL.M</w:t>
      </w:r>
      <w:r w:rsidR="0031798E">
        <w:rPr>
          <w:rFonts w:ascii="Arial" w:eastAsia="Times New Roman" w:hAnsi="Arial" w:cs="Arial"/>
          <w:sz w:val="18"/>
          <w:szCs w:val="18"/>
          <w:lang w:val="cs-CZ"/>
        </w:rPr>
        <w:tab/>
      </w:r>
      <w:proofErr w:type="spellStart"/>
      <w:r w:rsidR="0031798E">
        <w:rPr>
          <w:rFonts w:ascii="Arial" w:eastAsia="Times New Roman" w:hAnsi="Arial" w:cs="Arial"/>
          <w:sz w:val="18"/>
          <w:szCs w:val="18"/>
          <w:lang w:val="cs-CZ"/>
        </w:rPr>
        <w:t>Markamed</w:t>
      </w:r>
      <w:proofErr w:type="spellEnd"/>
      <w:r w:rsidR="0031798E">
        <w:rPr>
          <w:rFonts w:ascii="Arial" w:eastAsia="Times New Roman" w:hAnsi="Arial" w:cs="Arial"/>
          <w:sz w:val="18"/>
          <w:szCs w:val="18"/>
          <w:lang w:val="cs-CZ"/>
        </w:rPr>
        <w:t xml:space="preserve"> s.r.o.</w:t>
      </w:r>
    </w:p>
    <w:p w14:paraId="43E03AC6" w14:textId="58E75495" w:rsidR="00193B96" w:rsidRDefault="00947695" w:rsidP="0031798E">
      <w:pPr>
        <w:tabs>
          <w:tab w:val="left" w:pos="5685"/>
        </w:tabs>
        <w:autoSpaceDE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cs-CZ"/>
        </w:rPr>
      </w:pPr>
      <w:r w:rsidRPr="00E04E7E">
        <w:rPr>
          <w:rFonts w:ascii="Arial" w:eastAsia="Times New Roman" w:hAnsi="Arial" w:cs="Arial"/>
          <w:sz w:val="18"/>
          <w:szCs w:val="18"/>
          <w:lang w:val="cs-CZ"/>
        </w:rPr>
        <w:t>ř</w:t>
      </w:r>
      <w:r w:rsidR="00152338" w:rsidRPr="00E04E7E">
        <w:rPr>
          <w:rFonts w:ascii="Arial" w:eastAsia="Times New Roman" w:hAnsi="Arial" w:cs="Arial"/>
          <w:sz w:val="18"/>
          <w:szCs w:val="18"/>
          <w:lang w:val="cs-CZ"/>
        </w:rPr>
        <w:t xml:space="preserve">editel ZZS </w:t>
      </w:r>
      <w:proofErr w:type="spellStart"/>
      <w:r w:rsidR="00152338" w:rsidRPr="00E04E7E">
        <w:rPr>
          <w:rFonts w:ascii="Arial" w:eastAsia="Times New Roman" w:hAnsi="Arial" w:cs="Arial"/>
          <w:sz w:val="18"/>
          <w:szCs w:val="18"/>
          <w:lang w:val="cs-CZ"/>
        </w:rPr>
        <w:t>JčK</w:t>
      </w:r>
      <w:proofErr w:type="spellEnd"/>
      <w:r w:rsidR="0031798E">
        <w:rPr>
          <w:rFonts w:ascii="Arial" w:eastAsia="Times New Roman" w:hAnsi="Arial" w:cs="Arial"/>
          <w:sz w:val="18"/>
          <w:szCs w:val="18"/>
          <w:lang w:val="cs-CZ"/>
        </w:rPr>
        <w:tab/>
        <w:t>MUDr. Martin Kamenický</w:t>
      </w:r>
    </w:p>
    <w:sectPr w:rsidR="00193B96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E769" w14:textId="77777777" w:rsidR="00156B77" w:rsidRDefault="00156B77" w:rsidP="004A46FD">
      <w:r>
        <w:separator/>
      </w:r>
    </w:p>
  </w:endnote>
  <w:endnote w:type="continuationSeparator" w:id="0">
    <w:p w14:paraId="7DB0CFBA" w14:textId="77777777" w:rsidR="00156B77" w:rsidRDefault="00156B77" w:rsidP="004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66F5" w14:textId="77777777" w:rsidR="004A46FD" w:rsidRPr="00456F43" w:rsidRDefault="004A46FD">
    <w:pPr>
      <w:pStyle w:val="Zpat"/>
      <w:jc w:val="right"/>
      <w:rPr>
        <w:rFonts w:ascii="Arial" w:hAnsi="Arial" w:cs="Arial"/>
        <w:sz w:val="16"/>
        <w:szCs w:val="16"/>
      </w:rPr>
    </w:pPr>
    <w:r w:rsidRPr="00456F43">
      <w:rPr>
        <w:rFonts w:ascii="Arial" w:hAnsi="Arial" w:cs="Arial"/>
        <w:sz w:val="16"/>
        <w:szCs w:val="16"/>
      </w:rPr>
      <w:fldChar w:fldCharType="begin"/>
    </w:r>
    <w:r w:rsidRPr="00456F43">
      <w:rPr>
        <w:rFonts w:ascii="Arial" w:hAnsi="Arial" w:cs="Arial"/>
        <w:sz w:val="16"/>
        <w:szCs w:val="16"/>
      </w:rPr>
      <w:instrText>PAGE   \* MERGEFORMAT</w:instrText>
    </w:r>
    <w:r w:rsidRPr="00456F43">
      <w:rPr>
        <w:rFonts w:ascii="Arial" w:hAnsi="Arial" w:cs="Arial"/>
        <w:sz w:val="16"/>
        <w:szCs w:val="16"/>
      </w:rPr>
      <w:fldChar w:fldCharType="separate"/>
    </w:r>
    <w:r w:rsidR="00A85070" w:rsidRPr="00A85070">
      <w:rPr>
        <w:rFonts w:ascii="Arial" w:hAnsi="Arial" w:cs="Arial"/>
        <w:noProof/>
        <w:sz w:val="16"/>
        <w:szCs w:val="16"/>
        <w:lang w:val="cs-CZ"/>
      </w:rPr>
      <w:t>5</w:t>
    </w:r>
    <w:r w:rsidRPr="00456F43">
      <w:rPr>
        <w:rFonts w:ascii="Arial" w:hAnsi="Arial" w:cs="Arial"/>
        <w:sz w:val="16"/>
        <w:szCs w:val="16"/>
      </w:rPr>
      <w:fldChar w:fldCharType="end"/>
    </w:r>
  </w:p>
  <w:p w14:paraId="036789CB" w14:textId="77777777" w:rsidR="004A46FD" w:rsidRPr="00456F43" w:rsidRDefault="004A46F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6DE5" w14:textId="77777777" w:rsidR="00156B77" w:rsidRDefault="00156B77" w:rsidP="004A46FD">
      <w:r>
        <w:separator/>
      </w:r>
    </w:p>
  </w:footnote>
  <w:footnote w:type="continuationSeparator" w:id="0">
    <w:p w14:paraId="6FAC93CA" w14:textId="77777777" w:rsidR="00156B77" w:rsidRDefault="00156B77" w:rsidP="004A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D606327C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57257D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6D5A84"/>
    <w:multiLevelType w:val="hybridMultilevel"/>
    <w:tmpl w:val="9724D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ACF"/>
    <w:multiLevelType w:val="hybridMultilevel"/>
    <w:tmpl w:val="6A56F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1415"/>
    <w:multiLevelType w:val="hybridMultilevel"/>
    <w:tmpl w:val="40240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E6577"/>
    <w:multiLevelType w:val="hybridMultilevel"/>
    <w:tmpl w:val="45FA12BA"/>
    <w:lvl w:ilvl="0" w:tplc="CFBE2D1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024403"/>
    <w:multiLevelType w:val="hybridMultilevel"/>
    <w:tmpl w:val="D33E7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33BF"/>
    <w:multiLevelType w:val="hybridMultilevel"/>
    <w:tmpl w:val="E35C0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807"/>
    <w:multiLevelType w:val="multilevel"/>
    <w:tmpl w:val="4E7EA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912BB"/>
    <w:multiLevelType w:val="hybridMultilevel"/>
    <w:tmpl w:val="A526332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F7241DA"/>
    <w:multiLevelType w:val="hybridMultilevel"/>
    <w:tmpl w:val="B62C616C"/>
    <w:lvl w:ilvl="0" w:tplc="9C0640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51551"/>
    <w:multiLevelType w:val="hybridMultilevel"/>
    <w:tmpl w:val="515EDE82"/>
    <w:lvl w:ilvl="0" w:tplc="AA2AA76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9A60EA2"/>
    <w:multiLevelType w:val="hybridMultilevel"/>
    <w:tmpl w:val="0E08C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7B9A"/>
    <w:multiLevelType w:val="hybridMultilevel"/>
    <w:tmpl w:val="4FFE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34450"/>
    <w:multiLevelType w:val="hybridMultilevel"/>
    <w:tmpl w:val="1CBCB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19941">
    <w:abstractNumId w:val="0"/>
  </w:num>
  <w:num w:numId="2" w16cid:durableId="465584529">
    <w:abstractNumId w:val="1"/>
  </w:num>
  <w:num w:numId="3" w16cid:durableId="190074730">
    <w:abstractNumId w:val="2"/>
  </w:num>
  <w:num w:numId="4" w16cid:durableId="1558858291">
    <w:abstractNumId w:val="3"/>
  </w:num>
  <w:num w:numId="5" w16cid:durableId="1001009507">
    <w:abstractNumId w:val="4"/>
  </w:num>
  <w:num w:numId="6" w16cid:durableId="1758283677">
    <w:abstractNumId w:val="5"/>
  </w:num>
  <w:num w:numId="7" w16cid:durableId="520827225">
    <w:abstractNumId w:val="17"/>
  </w:num>
  <w:num w:numId="8" w16cid:durableId="1735543880">
    <w:abstractNumId w:val="11"/>
  </w:num>
  <w:num w:numId="9" w16cid:durableId="505294071">
    <w:abstractNumId w:val="10"/>
  </w:num>
  <w:num w:numId="10" w16cid:durableId="1251238681">
    <w:abstractNumId w:val="16"/>
  </w:num>
  <w:num w:numId="11" w16cid:durableId="51583077">
    <w:abstractNumId w:val="6"/>
  </w:num>
  <w:num w:numId="12" w16cid:durableId="90439858">
    <w:abstractNumId w:val="7"/>
  </w:num>
  <w:num w:numId="13" w16cid:durableId="1377851867">
    <w:abstractNumId w:val="12"/>
  </w:num>
  <w:num w:numId="14" w16cid:durableId="1652565531">
    <w:abstractNumId w:val="14"/>
  </w:num>
  <w:num w:numId="15" w16cid:durableId="609706648">
    <w:abstractNumId w:val="18"/>
  </w:num>
  <w:num w:numId="16" w16cid:durableId="904604354">
    <w:abstractNumId w:val="15"/>
  </w:num>
  <w:num w:numId="17" w16cid:durableId="575673084">
    <w:abstractNumId w:val="8"/>
  </w:num>
  <w:num w:numId="18" w16cid:durableId="1895655709">
    <w:abstractNumId w:val="13"/>
  </w:num>
  <w:num w:numId="19" w16cid:durableId="126741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2E"/>
    <w:rsid w:val="000002EE"/>
    <w:rsid w:val="00001A73"/>
    <w:rsid w:val="00005453"/>
    <w:rsid w:val="0001040A"/>
    <w:rsid w:val="00025E73"/>
    <w:rsid w:val="00032EFE"/>
    <w:rsid w:val="00035AF2"/>
    <w:rsid w:val="00042A9C"/>
    <w:rsid w:val="0005102A"/>
    <w:rsid w:val="00057CA1"/>
    <w:rsid w:val="0009035F"/>
    <w:rsid w:val="00094BFF"/>
    <w:rsid w:val="000A1F21"/>
    <w:rsid w:val="000A618A"/>
    <w:rsid w:val="000C2B92"/>
    <w:rsid w:val="000C7BE9"/>
    <w:rsid w:val="000E349E"/>
    <w:rsid w:val="00112B08"/>
    <w:rsid w:val="00124E30"/>
    <w:rsid w:val="00140DA8"/>
    <w:rsid w:val="00152338"/>
    <w:rsid w:val="001528B2"/>
    <w:rsid w:val="0015679E"/>
    <w:rsid w:val="00156B77"/>
    <w:rsid w:val="0016356F"/>
    <w:rsid w:val="00166C80"/>
    <w:rsid w:val="0017582F"/>
    <w:rsid w:val="00175875"/>
    <w:rsid w:val="00193B96"/>
    <w:rsid w:val="001A14FF"/>
    <w:rsid w:val="001B0F20"/>
    <w:rsid w:val="001C0376"/>
    <w:rsid w:val="001C615D"/>
    <w:rsid w:val="001C66D3"/>
    <w:rsid w:val="001C7AD6"/>
    <w:rsid w:val="001D1C9A"/>
    <w:rsid w:val="001D7E69"/>
    <w:rsid w:val="00265EF4"/>
    <w:rsid w:val="00286323"/>
    <w:rsid w:val="00291B0A"/>
    <w:rsid w:val="002A688B"/>
    <w:rsid w:val="002B2D83"/>
    <w:rsid w:val="002B5769"/>
    <w:rsid w:val="002C04E3"/>
    <w:rsid w:val="002D3CB8"/>
    <w:rsid w:val="002E21A4"/>
    <w:rsid w:val="002E4DE7"/>
    <w:rsid w:val="002E749A"/>
    <w:rsid w:val="003011C3"/>
    <w:rsid w:val="0030641B"/>
    <w:rsid w:val="0031798E"/>
    <w:rsid w:val="00324F3E"/>
    <w:rsid w:val="00337C71"/>
    <w:rsid w:val="00347E26"/>
    <w:rsid w:val="00374073"/>
    <w:rsid w:val="00384F16"/>
    <w:rsid w:val="003C06F1"/>
    <w:rsid w:val="003C5A85"/>
    <w:rsid w:val="003D15F1"/>
    <w:rsid w:val="003E4E72"/>
    <w:rsid w:val="003F55A2"/>
    <w:rsid w:val="00426E23"/>
    <w:rsid w:val="004325B3"/>
    <w:rsid w:val="00456F43"/>
    <w:rsid w:val="004A3132"/>
    <w:rsid w:val="004A46FD"/>
    <w:rsid w:val="004B182C"/>
    <w:rsid w:val="004C2C2A"/>
    <w:rsid w:val="004E791E"/>
    <w:rsid w:val="00504D2A"/>
    <w:rsid w:val="0050702C"/>
    <w:rsid w:val="00510FE3"/>
    <w:rsid w:val="00514A7B"/>
    <w:rsid w:val="00541E08"/>
    <w:rsid w:val="0054322E"/>
    <w:rsid w:val="005B0F34"/>
    <w:rsid w:val="005C3543"/>
    <w:rsid w:val="005D18F3"/>
    <w:rsid w:val="005E20C8"/>
    <w:rsid w:val="005F2B1D"/>
    <w:rsid w:val="0061002D"/>
    <w:rsid w:val="00611EE8"/>
    <w:rsid w:val="00631CDF"/>
    <w:rsid w:val="00637B19"/>
    <w:rsid w:val="00650198"/>
    <w:rsid w:val="00652094"/>
    <w:rsid w:val="00674D2D"/>
    <w:rsid w:val="006971A2"/>
    <w:rsid w:val="006E5258"/>
    <w:rsid w:val="006E7230"/>
    <w:rsid w:val="006F0E03"/>
    <w:rsid w:val="006F7EC1"/>
    <w:rsid w:val="00705DE2"/>
    <w:rsid w:val="007109C1"/>
    <w:rsid w:val="00710E99"/>
    <w:rsid w:val="00712C2F"/>
    <w:rsid w:val="00714108"/>
    <w:rsid w:val="007260BD"/>
    <w:rsid w:val="00753D8F"/>
    <w:rsid w:val="00770573"/>
    <w:rsid w:val="007C2C69"/>
    <w:rsid w:val="007C59DB"/>
    <w:rsid w:val="007D3024"/>
    <w:rsid w:val="008021DC"/>
    <w:rsid w:val="00805AD7"/>
    <w:rsid w:val="008253FF"/>
    <w:rsid w:val="008556C5"/>
    <w:rsid w:val="00876F8B"/>
    <w:rsid w:val="008910FF"/>
    <w:rsid w:val="008E5456"/>
    <w:rsid w:val="008F02F5"/>
    <w:rsid w:val="009147A2"/>
    <w:rsid w:val="00932CA2"/>
    <w:rsid w:val="00947695"/>
    <w:rsid w:val="00974F9F"/>
    <w:rsid w:val="00977BEE"/>
    <w:rsid w:val="00987765"/>
    <w:rsid w:val="009979F5"/>
    <w:rsid w:val="009A36AC"/>
    <w:rsid w:val="009A3A2A"/>
    <w:rsid w:val="009A4909"/>
    <w:rsid w:val="009B75F4"/>
    <w:rsid w:val="009C545B"/>
    <w:rsid w:val="009D212F"/>
    <w:rsid w:val="009E3227"/>
    <w:rsid w:val="00A106E7"/>
    <w:rsid w:val="00A16CA8"/>
    <w:rsid w:val="00A23176"/>
    <w:rsid w:val="00A269BC"/>
    <w:rsid w:val="00A36228"/>
    <w:rsid w:val="00A60A83"/>
    <w:rsid w:val="00A70302"/>
    <w:rsid w:val="00A85070"/>
    <w:rsid w:val="00A86FEA"/>
    <w:rsid w:val="00A877BF"/>
    <w:rsid w:val="00A93F69"/>
    <w:rsid w:val="00AB5529"/>
    <w:rsid w:val="00AC4140"/>
    <w:rsid w:val="00AD2F3B"/>
    <w:rsid w:val="00B467F4"/>
    <w:rsid w:val="00B53105"/>
    <w:rsid w:val="00B534CC"/>
    <w:rsid w:val="00B54A0F"/>
    <w:rsid w:val="00B637FC"/>
    <w:rsid w:val="00B715B1"/>
    <w:rsid w:val="00B841E2"/>
    <w:rsid w:val="00B93D0D"/>
    <w:rsid w:val="00BA7D58"/>
    <w:rsid w:val="00BB7577"/>
    <w:rsid w:val="00BC5890"/>
    <w:rsid w:val="00BC6CEF"/>
    <w:rsid w:val="00BD192E"/>
    <w:rsid w:val="00BD3A10"/>
    <w:rsid w:val="00BE5119"/>
    <w:rsid w:val="00BF7BAF"/>
    <w:rsid w:val="00C25CC9"/>
    <w:rsid w:val="00C4387D"/>
    <w:rsid w:val="00C53468"/>
    <w:rsid w:val="00C54DD6"/>
    <w:rsid w:val="00C57D4A"/>
    <w:rsid w:val="00C7780B"/>
    <w:rsid w:val="00C945A6"/>
    <w:rsid w:val="00CC6556"/>
    <w:rsid w:val="00D2099C"/>
    <w:rsid w:val="00D813FA"/>
    <w:rsid w:val="00D92E75"/>
    <w:rsid w:val="00D94EED"/>
    <w:rsid w:val="00DA0652"/>
    <w:rsid w:val="00DA2F3B"/>
    <w:rsid w:val="00DA4F8A"/>
    <w:rsid w:val="00DA7DD0"/>
    <w:rsid w:val="00DD3299"/>
    <w:rsid w:val="00DD6007"/>
    <w:rsid w:val="00E04E7E"/>
    <w:rsid w:val="00E07E87"/>
    <w:rsid w:val="00E12869"/>
    <w:rsid w:val="00E55D73"/>
    <w:rsid w:val="00E97472"/>
    <w:rsid w:val="00E9799C"/>
    <w:rsid w:val="00ED2672"/>
    <w:rsid w:val="00EE6A24"/>
    <w:rsid w:val="00F02536"/>
    <w:rsid w:val="00F16FAA"/>
    <w:rsid w:val="00F229CF"/>
    <w:rsid w:val="00F235BA"/>
    <w:rsid w:val="00F33960"/>
    <w:rsid w:val="00F443BE"/>
    <w:rsid w:val="00F929F6"/>
    <w:rsid w:val="00F92A18"/>
    <w:rsid w:val="00FD19B2"/>
    <w:rsid w:val="00FE7587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AC9A"/>
  <w15:chartTrackingRefBased/>
  <w15:docId w15:val="{76ACB0BF-625D-4AB3-986D-AC44C21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E9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E749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5310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0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002D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styleId="Odkaznakoment">
    <w:name w:val="annotation reference"/>
    <w:uiPriority w:val="99"/>
    <w:semiHidden/>
    <w:unhideWhenUsed/>
    <w:rsid w:val="00426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E2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6E23"/>
    <w:rPr>
      <w:rFonts w:eastAsia="Lucida Sans Unicode" w:cs="Tahoma"/>
      <w:color w:val="00000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E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6E23"/>
    <w:rPr>
      <w:rFonts w:eastAsia="Lucida Sans Unicode" w:cs="Tahoma"/>
      <w:b/>
      <w:bCs/>
      <w:color w:val="000000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4A46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46FD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4A46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46FD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Revize">
    <w:name w:val="Revision"/>
    <w:hidden/>
    <w:uiPriority w:val="99"/>
    <w:semiHidden/>
    <w:rsid w:val="008021DC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112B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89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94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12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6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10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4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.kamenick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2185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Schacková Kateřina</dc:creator>
  <cp:keywords/>
  <cp:lastModifiedBy>Schacková Kateřina</cp:lastModifiedBy>
  <cp:revision>2</cp:revision>
  <cp:lastPrinted>2024-11-18T11:43:00Z</cp:lastPrinted>
  <dcterms:created xsi:type="dcterms:W3CDTF">2024-12-05T09:57:00Z</dcterms:created>
  <dcterms:modified xsi:type="dcterms:W3CDTF">2024-12-05T09:57:00Z</dcterms:modified>
</cp:coreProperties>
</file>