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ind w:left="0" w:right="0" w:firstLine="0"/>
        <w:jc w:val="center"/>
        <w:rPr>
          <w:sz w:val="24"/>
          <w:szCs w:val="24"/>
        </w:rPr>
      </w:pPr>
      <w:r>
        <w:rPr>
          <w:color w:val="000000"/>
          <w:spacing w:val="0"/>
          <w:w w:val="100"/>
          <w:position w:val="0"/>
          <w:sz w:val="36"/>
          <w:szCs w:val="36"/>
          <w:shd w:val="clear" w:color="auto" w:fill="auto"/>
          <w:lang w:val="cs-CZ" w:eastAsia="cs-CZ" w:bidi="cs-CZ"/>
        </w:rPr>
        <w:t>Smlouva o poskytování služby dodávky elektrické</w:t>
        <w:br/>
        <w:t>energie</w:t>
        <w:br/>
      </w:r>
      <w:r>
        <w:rPr>
          <w:color w:val="000000"/>
          <w:spacing w:val="0"/>
          <w:w w:val="100"/>
          <w:position w:val="0"/>
          <w:sz w:val="24"/>
          <w:szCs w:val="24"/>
          <w:shd w:val="clear" w:color="auto" w:fill="auto"/>
          <w:lang w:val="cs-CZ" w:eastAsia="cs-CZ" w:bidi="cs-CZ"/>
        </w:rPr>
        <w:t>č. smlouvy POH: 1151/2014</w:t>
        <w:br/>
        <w:t>č. smlouvy ČHMÚ: 5420/12/2014</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Smluvní strany</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 Bezručova 4219, 430 03 Chomutov</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Statutární orgán: …………………………………………….</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Zástupce pověřený jednáním ve věcech smluvních: …………………………..</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 70889988</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DIČ: CZ70889988</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poskytovatel)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a</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Český hydrometeorologický ústav, </w:t>
      </w:r>
      <w:r>
        <w:rPr>
          <w:color w:val="000000"/>
          <w:spacing w:val="0"/>
          <w:w w:val="100"/>
          <w:position w:val="0"/>
          <w:sz w:val="24"/>
          <w:szCs w:val="24"/>
          <w:shd w:val="clear" w:color="auto" w:fill="auto"/>
          <w:lang w:val="cs-CZ" w:eastAsia="cs-CZ" w:bidi="cs-CZ"/>
        </w:rPr>
        <w:t>příspěvková organizace</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 Na Šabatce 2050/17, 143 06 Praha 4 Komořany</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Statutární orgán: Zastoupený: ……………………………..</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Zástupce pověřený jednáním ve věcech smluvních: …………………. .</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Zástupce pověřený jednáním ve věcech technických: ………………..</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 00020699</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DIČ: CZ00020699</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ČHMÚ)</w:t>
      </w:r>
    </w:p>
    <w:p>
      <w:pPr>
        <w:pStyle w:val="Style13"/>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bookmarkStart w:id="3" w:name="bookmark3"/>
      <w:r>
        <w:rPr>
          <w:color w:val="000000"/>
          <w:spacing w:val="0"/>
          <w:w w:val="100"/>
          <w:position w:val="0"/>
          <w:sz w:val="24"/>
          <w:szCs w:val="24"/>
          <w:shd w:val="clear" w:color="auto" w:fill="auto"/>
          <w:lang w:val="cs-CZ" w:eastAsia="cs-CZ" w:bidi="cs-CZ"/>
        </w:rPr>
        <w:t>I</w:t>
      </w:r>
      <w:bookmarkEnd w:id="2"/>
      <w:r>
        <w:rPr>
          <w:color w:val="000000"/>
          <w:spacing w:val="0"/>
          <w:w w:val="100"/>
          <w:position w:val="0"/>
          <w:sz w:val="24"/>
          <w:szCs w:val="24"/>
          <w:shd w:val="clear" w:color="auto" w:fill="auto"/>
          <w:lang w:val="cs-CZ" w:eastAsia="cs-CZ" w:bidi="cs-CZ"/>
        </w:rPr>
        <w:t>.</w:t>
      </w:r>
      <w:bookmarkEnd w:id="0"/>
      <w:bookmarkEnd w:id="1"/>
      <w:bookmarkEnd w:id="3"/>
    </w:p>
    <w:p>
      <w:pPr>
        <w:pStyle w:val="Style13"/>
        <w:keepNext/>
        <w:keepLines/>
        <w:widowControl w:val="0"/>
        <w:shd w:val="clear" w:color="auto" w:fill="auto"/>
        <w:bidi w:val="0"/>
        <w:spacing w:before="0" w:line="240" w:lineRule="auto"/>
        <w:ind w:left="0" w:right="0" w:firstLine="0"/>
        <w:jc w:val="center"/>
      </w:pPr>
      <w:bookmarkStart w:id="0" w:name="bookmark0"/>
      <w:bookmarkStart w:id="1" w:name="bookmark1"/>
      <w:bookmarkStart w:id="4" w:name="bookmark4"/>
      <w:r>
        <w:rPr>
          <w:color w:val="000000"/>
          <w:spacing w:val="0"/>
          <w:w w:val="100"/>
          <w:position w:val="0"/>
          <w:sz w:val="24"/>
          <w:szCs w:val="24"/>
          <w:shd w:val="clear" w:color="auto" w:fill="auto"/>
          <w:lang w:val="cs-CZ" w:eastAsia="cs-CZ" w:bidi="cs-CZ"/>
        </w:rPr>
        <w:t>Předmět smlouvy</w:t>
      </w:r>
      <w:bookmarkEnd w:id="0"/>
      <w:bookmarkEnd w:id="1"/>
      <w:bookmarkEnd w:id="4"/>
    </w:p>
    <w:p>
      <w:pPr>
        <w:pStyle w:val="Style8"/>
        <w:keepNext w:val="0"/>
        <w:keepLines w:val="0"/>
        <w:widowControl w:val="0"/>
        <w:numPr>
          <w:ilvl w:val="0"/>
          <w:numId w:val="1"/>
        </w:numPr>
        <w:shd w:val="clear" w:color="auto" w:fill="auto"/>
        <w:tabs>
          <w:tab w:pos="802" w:val="left"/>
        </w:tabs>
        <w:bidi w:val="0"/>
        <w:spacing w:before="0" w:after="0" w:line="240" w:lineRule="auto"/>
        <w:ind w:left="740" w:right="0" w:hanging="340"/>
        <w:jc w:val="both"/>
      </w:pPr>
      <w:bookmarkStart w:id="5" w:name="bookmark5"/>
      <w:bookmarkEnd w:id="5"/>
      <w:r>
        <w:rPr>
          <w:color w:val="000000"/>
          <w:spacing w:val="0"/>
          <w:w w:val="100"/>
          <w:position w:val="0"/>
          <w:sz w:val="24"/>
          <w:szCs w:val="24"/>
          <w:shd w:val="clear" w:color="auto" w:fill="auto"/>
          <w:lang w:val="cs-CZ" w:eastAsia="cs-CZ" w:bidi="cs-CZ"/>
        </w:rPr>
        <w:t>ČHMÚ je příslušný hospodařit s automatickou meteorologickou stanicí na části pozemku p.p.č. …….. (list vlastnictví č. ………, katastrální území Stráž pod Ralskem) ve vlastnictví České republiky s právem hospodařit pro Povodí Ohře, státní podnik.</w:t>
      </w:r>
    </w:p>
    <w:p>
      <w:pPr>
        <w:pStyle w:val="Style8"/>
        <w:keepNext w:val="0"/>
        <w:keepLines w:val="0"/>
        <w:widowControl w:val="0"/>
        <w:shd w:val="clear" w:color="auto" w:fill="auto"/>
        <w:bidi w:val="0"/>
        <w:spacing w:before="0" w:line="240" w:lineRule="auto"/>
        <w:ind w:left="740" w:right="0" w:firstLine="0"/>
        <w:jc w:val="left"/>
      </w:pPr>
      <w:r>
        <w:rPr>
          <w:color w:val="000000"/>
          <w:spacing w:val="0"/>
          <w:w w:val="100"/>
          <w:position w:val="0"/>
          <w:sz w:val="24"/>
          <w:szCs w:val="24"/>
          <w:shd w:val="clear" w:color="auto" w:fill="auto"/>
          <w:lang w:val="cs-CZ" w:eastAsia="cs-CZ" w:bidi="cs-CZ"/>
        </w:rPr>
        <w:t>Účastníci této smlouvy se dohodli na dodávce el. energie pro automatickou meteorologickou stanici přes elektrický kabel z objektu poskytovatele.</w:t>
      </w:r>
    </w:p>
    <w:p>
      <w:pPr>
        <w:pStyle w:val="Style8"/>
        <w:keepNext w:val="0"/>
        <w:keepLines w:val="0"/>
        <w:widowControl w:val="0"/>
        <w:shd w:val="clear" w:color="auto" w:fill="auto"/>
        <w:bidi w:val="0"/>
        <w:spacing w:before="0" w:after="0" w:line="240" w:lineRule="auto"/>
        <w:ind w:left="0" w:right="0" w:firstLine="0"/>
        <w:jc w:val="center"/>
      </w:pPr>
      <w:bookmarkStart w:id="6" w:name="bookmark6"/>
      <w:r>
        <w:rPr>
          <w:b/>
          <w:bCs/>
          <w:color w:val="000000"/>
          <w:spacing w:val="0"/>
          <w:w w:val="100"/>
          <w:position w:val="0"/>
          <w:sz w:val="24"/>
          <w:szCs w:val="24"/>
          <w:shd w:val="clear" w:color="auto" w:fill="auto"/>
          <w:lang w:val="cs-CZ" w:eastAsia="cs-CZ" w:bidi="cs-CZ"/>
        </w:rPr>
        <w:t>I</w:t>
      </w:r>
      <w:bookmarkEnd w:id="6"/>
      <w:r>
        <w:rPr>
          <w:b/>
          <w:bCs/>
          <w:color w:val="000000"/>
          <w:spacing w:val="0"/>
          <w:w w:val="100"/>
          <w:position w:val="0"/>
          <w:sz w:val="24"/>
          <w:szCs w:val="24"/>
          <w:shd w:val="clear" w:color="auto" w:fill="auto"/>
          <w:lang w:val="cs-CZ" w:eastAsia="cs-CZ" w:bidi="cs-CZ"/>
        </w:rPr>
        <w:t>I.</w:t>
      </w:r>
    </w:p>
    <w:p>
      <w:pPr>
        <w:pStyle w:val="Style13"/>
        <w:keepNext/>
        <w:keepLines/>
        <w:widowControl w:val="0"/>
        <w:shd w:val="clear" w:color="auto" w:fill="auto"/>
        <w:bidi w:val="0"/>
        <w:spacing w:before="0" w:line="240" w:lineRule="auto"/>
        <w:ind w:left="0" w:right="0" w:firstLine="0"/>
        <w:jc w:val="center"/>
      </w:pPr>
      <w:bookmarkStart w:id="7" w:name="bookmark7"/>
      <w:bookmarkStart w:id="8" w:name="bookmark8"/>
      <w:bookmarkStart w:id="9" w:name="bookmark9"/>
      <w:r>
        <w:rPr>
          <w:color w:val="000000"/>
          <w:spacing w:val="0"/>
          <w:w w:val="100"/>
          <w:position w:val="0"/>
          <w:sz w:val="24"/>
          <w:szCs w:val="24"/>
          <w:shd w:val="clear" w:color="auto" w:fill="auto"/>
          <w:lang w:val="cs-CZ" w:eastAsia="cs-CZ" w:bidi="cs-CZ"/>
        </w:rPr>
        <w:t>Platební podmínky</w:t>
      </w:r>
      <w:bookmarkEnd w:id="7"/>
      <w:bookmarkEnd w:id="8"/>
      <w:bookmarkEnd w:id="9"/>
    </w:p>
    <w:p>
      <w:pPr>
        <w:pStyle w:val="Style8"/>
        <w:keepNext w:val="0"/>
        <w:keepLines w:val="0"/>
        <w:widowControl w:val="0"/>
        <w:numPr>
          <w:ilvl w:val="0"/>
          <w:numId w:val="3"/>
        </w:numPr>
        <w:shd w:val="clear" w:color="auto" w:fill="auto"/>
        <w:tabs>
          <w:tab w:pos="802" w:val="left"/>
        </w:tabs>
        <w:bidi w:val="0"/>
        <w:spacing w:before="0" w:line="240" w:lineRule="auto"/>
        <w:ind w:left="740" w:right="0" w:hanging="340"/>
        <w:jc w:val="both"/>
      </w:pPr>
      <w:bookmarkStart w:id="10" w:name="bookmark10"/>
      <w:bookmarkEnd w:id="10"/>
      <w:r>
        <w:rPr>
          <w:color w:val="000000"/>
          <w:spacing w:val="0"/>
          <w:w w:val="100"/>
          <w:position w:val="0"/>
          <w:sz w:val="24"/>
          <w:szCs w:val="24"/>
          <w:shd w:val="clear" w:color="auto" w:fill="auto"/>
          <w:lang w:val="cs-CZ" w:eastAsia="cs-CZ" w:bidi="cs-CZ"/>
        </w:rPr>
        <w:t>ČHMÚ se zavazuje uhradit poskytovateli náklady spojené s odběrem elektrické energie. Celková spotřeba elektrické energie se skládá z paušálně stanovené spotřeby energie přístrojové techniky (PC, modem) a ze skutečné spotřeby automatické meteorologické stanice naměřené odpočtovým elektroměrem.</w:t>
      </w:r>
    </w:p>
    <w:p>
      <w:pPr>
        <w:pStyle w:val="Style8"/>
        <w:keepNext w:val="0"/>
        <w:keepLines w:val="0"/>
        <w:widowControl w:val="0"/>
        <w:shd w:val="clear" w:color="auto" w:fill="auto"/>
        <w:bidi w:val="0"/>
        <w:spacing w:before="0" w:line="240" w:lineRule="auto"/>
        <w:ind w:left="740" w:right="0" w:firstLine="0"/>
        <w:jc w:val="left"/>
      </w:pPr>
      <w:r>
        <w:rPr>
          <w:color w:val="000000"/>
          <w:spacing w:val="0"/>
          <w:w w:val="100"/>
          <w:position w:val="0"/>
          <w:sz w:val="24"/>
          <w:szCs w:val="24"/>
          <w:shd w:val="clear" w:color="auto" w:fill="auto"/>
          <w:lang w:val="cs-CZ" w:eastAsia="cs-CZ" w:bidi="cs-CZ"/>
        </w:rPr>
        <w:t xml:space="preserve">Denní spotřeba elektrické energie spotřebovaná </w:t>
      </w:r>
      <w:r>
        <w:rPr>
          <w:b/>
          <w:bCs/>
          <w:color w:val="000000"/>
          <w:spacing w:val="0"/>
          <w:w w:val="100"/>
          <w:position w:val="0"/>
          <w:sz w:val="24"/>
          <w:szCs w:val="24"/>
          <w:shd w:val="clear" w:color="auto" w:fill="auto"/>
          <w:lang w:val="cs-CZ" w:eastAsia="cs-CZ" w:bidi="cs-CZ"/>
        </w:rPr>
        <w:t xml:space="preserve">přístrojovou technikou (PC, modem) </w:t>
      </w:r>
      <w:r>
        <w:rPr>
          <w:color w:val="000000"/>
          <w:spacing w:val="0"/>
          <w:w w:val="100"/>
          <w:position w:val="0"/>
          <w:sz w:val="24"/>
          <w:szCs w:val="24"/>
          <w:shd w:val="clear" w:color="auto" w:fill="auto"/>
          <w:lang w:val="cs-CZ" w:eastAsia="cs-CZ" w:bidi="cs-CZ"/>
        </w:rPr>
        <w:t>umístěnou v budově č.p. 209 je paušálně stanovena na 2 kWh/den, tj. cca 730 kWh/rok.</w:t>
      </w:r>
    </w:p>
    <w:p>
      <w:pPr>
        <w:pStyle w:val="Style8"/>
        <w:keepNext w:val="0"/>
        <w:keepLines w:val="0"/>
        <w:widowControl w:val="0"/>
        <w:shd w:val="clear" w:color="auto" w:fill="auto"/>
        <w:bidi w:val="0"/>
        <w:spacing w:before="0" w:line="240" w:lineRule="auto"/>
        <w:ind w:left="740" w:right="0" w:firstLine="0"/>
        <w:jc w:val="both"/>
      </w:pPr>
      <w:r>
        <w:rPr>
          <w:color w:val="000000"/>
          <w:spacing w:val="0"/>
          <w:w w:val="100"/>
          <w:position w:val="0"/>
          <w:sz w:val="24"/>
          <w:szCs w:val="24"/>
          <w:shd w:val="clear" w:color="auto" w:fill="auto"/>
          <w:lang w:val="cs-CZ" w:eastAsia="cs-CZ" w:bidi="cs-CZ"/>
        </w:rPr>
        <w:t xml:space="preserve">Spotřeba elektrické energie </w:t>
      </w:r>
      <w:r>
        <w:rPr>
          <w:b/>
          <w:bCs/>
          <w:color w:val="000000"/>
          <w:spacing w:val="0"/>
          <w:w w:val="100"/>
          <w:position w:val="0"/>
          <w:sz w:val="24"/>
          <w:szCs w:val="24"/>
          <w:shd w:val="clear" w:color="auto" w:fill="auto"/>
          <w:lang w:val="cs-CZ" w:eastAsia="cs-CZ" w:bidi="cs-CZ"/>
        </w:rPr>
        <w:t xml:space="preserve">automatické meteorologické stanice </w:t>
      </w:r>
      <w:r>
        <w:rPr>
          <w:color w:val="000000"/>
          <w:spacing w:val="0"/>
          <w:w w:val="100"/>
          <w:position w:val="0"/>
          <w:sz w:val="24"/>
          <w:szCs w:val="24"/>
          <w:shd w:val="clear" w:color="auto" w:fill="auto"/>
          <w:lang w:val="cs-CZ" w:eastAsia="cs-CZ" w:bidi="cs-CZ"/>
        </w:rPr>
        <w:t>je měřena odpočtovým elektroměrem instalovaným v budově č.p. 209. Předpokládaná roční spotřeba elektrické energie pro provoz automatické meteorologické stanice činí cca 450 kWh.</w:t>
      </w:r>
    </w:p>
    <w:p>
      <w:pPr>
        <w:pStyle w:val="Style8"/>
        <w:keepNext w:val="0"/>
        <w:keepLines w:val="0"/>
        <w:widowControl w:val="0"/>
        <w:numPr>
          <w:ilvl w:val="0"/>
          <w:numId w:val="3"/>
        </w:numPr>
        <w:shd w:val="clear" w:color="auto" w:fill="auto"/>
        <w:tabs>
          <w:tab w:pos="754" w:val="left"/>
        </w:tabs>
        <w:bidi w:val="0"/>
        <w:spacing w:before="0" w:line="240" w:lineRule="auto"/>
        <w:ind w:left="740" w:right="0" w:hanging="360"/>
        <w:jc w:val="both"/>
      </w:pPr>
      <w:bookmarkStart w:id="11" w:name="bookmark11"/>
      <w:bookmarkEnd w:id="11"/>
      <w:r>
        <w:rPr>
          <w:color w:val="000000"/>
          <w:spacing w:val="0"/>
          <w:w w:val="100"/>
          <w:position w:val="0"/>
          <w:sz w:val="24"/>
          <w:szCs w:val="24"/>
          <w:shd w:val="clear" w:color="auto" w:fill="auto"/>
          <w:lang w:val="cs-CZ" w:eastAsia="cs-CZ" w:bidi="cs-CZ"/>
        </w:rPr>
        <w:t>Počáteční stav odpočtového elektroměru bude zapsán zaměstnancem poskytovatele po dohodě s ČHMÚ ke dni 25. 11. 2014. Každý další odečet spotřebované elektrické energie dle odpočtového elektroměru bude proveden zaměstnancem poskytovatele po dohodě s ČHMÚ vždy během listopadu příslušného kalendářního roku.</w:t>
      </w:r>
    </w:p>
    <w:p>
      <w:pPr>
        <w:pStyle w:val="Style8"/>
        <w:keepNext w:val="0"/>
        <w:keepLines w:val="0"/>
        <w:widowControl w:val="0"/>
        <w:numPr>
          <w:ilvl w:val="0"/>
          <w:numId w:val="3"/>
        </w:numPr>
        <w:shd w:val="clear" w:color="auto" w:fill="auto"/>
        <w:tabs>
          <w:tab w:pos="754" w:val="left"/>
        </w:tabs>
        <w:bidi w:val="0"/>
        <w:spacing w:before="0" w:line="240" w:lineRule="auto"/>
        <w:ind w:left="740" w:right="0" w:hanging="360"/>
        <w:jc w:val="both"/>
      </w:pPr>
      <w:bookmarkStart w:id="12" w:name="bookmark12"/>
      <w:bookmarkEnd w:id="12"/>
      <w:r>
        <w:rPr>
          <w:color w:val="000000"/>
          <w:spacing w:val="0"/>
          <w:w w:val="100"/>
          <w:position w:val="0"/>
          <w:sz w:val="24"/>
          <w:szCs w:val="24"/>
          <w:shd w:val="clear" w:color="auto" w:fill="auto"/>
          <w:lang w:val="cs-CZ" w:eastAsia="cs-CZ" w:bidi="cs-CZ"/>
        </w:rPr>
        <w:t>Úhradu elektrické energie za celkovou spotřebovanou elektrickou energii (tj. ve výši naměřených kWh ke dni provedeného odečtu pro automatickou meteorologickou stanici a paušální částkou za provoz přístrojové techniky) provede ČHMÚ poskytovateli v cenách stanovených dodavatelem el. energie za 1 kWh včetně DPH v zákonné výši.</w:t>
      </w:r>
    </w:p>
    <w:p>
      <w:pPr>
        <w:pStyle w:val="Style8"/>
        <w:keepNext w:val="0"/>
        <w:keepLines w:val="0"/>
        <w:widowControl w:val="0"/>
        <w:numPr>
          <w:ilvl w:val="0"/>
          <w:numId w:val="3"/>
        </w:numPr>
        <w:shd w:val="clear" w:color="auto" w:fill="auto"/>
        <w:tabs>
          <w:tab w:pos="754" w:val="left"/>
        </w:tabs>
        <w:bidi w:val="0"/>
        <w:spacing w:before="0" w:line="240" w:lineRule="auto"/>
        <w:ind w:left="740" w:right="0" w:hanging="360"/>
        <w:jc w:val="both"/>
      </w:pPr>
      <w:bookmarkStart w:id="13" w:name="bookmark13"/>
      <w:bookmarkEnd w:id="13"/>
      <w:r>
        <w:rPr>
          <w:color w:val="000000"/>
          <w:spacing w:val="0"/>
          <w:w w:val="100"/>
          <w:position w:val="0"/>
          <w:sz w:val="24"/>
          <w:szCs w:val="24"/>
          <w:shd w:val="clear" w:color="auto" w:fill="auto"/>
          <w:lang w:val="cs-CZ" w:eastAsia="cs-CZ" w:bidi="cs-CZ"/>
        </w:rPr>
        <w:t>Úhrada bude provedena na základě daňového dokladu vystaveného poskytovatelem do 15ti dnů ode dne uskutečnění zdanitelného plnění se splatností do 30 dnů od data.</w:t>
      </w:r>
    </w:p>
    <w:p>
      <w:pPr>
        <w:pStyle w:val="Style13"/>
        <w:keepNext/>
        <w:keepLines/>
        <w:widowControl w:val="0"/>
        <w:numPr>
          <w:ilvl w:val="0"/>
          <w:numId w:val="3"/>
        </w:numPr>
        <w:shd w:val="clear" w:color="auto" w:fill="auto"/>
        <w:tabs>
          <w:tab w:pos="754" w:val="left"/>
        </w:tabs>
        <w:bidi w:val="0"/>
        <w:spacing w:before="0" w:line="240" w:lineRule="auto"/>
        <w:ind w:left="740" w:right="0" w:hanging="360"/>
        <w:jc w:val="both"/>
      </w:pPr>
      <w:bookmarkStart w:id="14" w:name="bookmark14"/>
      <w:bookmarkStart w:id="15" w:name="bookmark15"/>
      <w:bookmarkStart w:id="16" w:name="bookmark16"/>
      <w:bookmarkStart w:id="17" w:name="bookmark17"/>
      <w:bookmarkEnd w:id="16"/>
      <w:r>
        <w:rPr>
          <w:color w:val="000000"/>
          <w:spacing w:val="0"/>
          <w:w w:val="100"/>
          <w:position w:val="0"/>
          <w:sz w:val="24"/>
          <w:szCs w:val="24"/>
          <w:shd w:val="clear" w:color="auto" w:fill="auto"/>
          <w:lang w:val="cs-CZ" w:eastAsia="cs-CZ" w:bidi="cs-CZ"/>
        </w:rPr>
        <w:t>Den uskutečnění zdanitelného plnění je stanoven na den odečtu z odpočtového elektroměru v listopadu příslušného kalendářního roku</w:t>
      </w:r>
      <w:r>
        <w:rPr>
          <w:b w:val="0"/>
          <w:bCs w:val="0"/>
          <w:color w:val="000000"/>
          <w:spacing w:val="0"/>
          <w:w w:val="100"/>
          <w:position w:val="0"/>
          <w:sz w:val="24"/>
          <w:szCs w:val="24"/>
          <w:shd w:val="clear" w:color="auto" w:fill="auto"/>
          <w:lang w:val="cs-CZ" w:eastAsia="cs-CZ" w:bidi="cs-CZ"/>
        </w:rPr>
        <w:t xml:space="preserve">, nejpozději však k 30.11. </w:t>
      </w:r>
      <w:r>
        <w:rPr>
          <w:color w:val="000000"/>
          <w:spacing w:val="0"/>
          <w:w w:val="100"/>
          <w:position w:val="0"/>
          <w:sz w:val="24"/>
          <w:szCs w:val="24"/>
          <w:shd w:val="clear" w:color="auto" w:fill="auto"/>
          <w:lang w:val="cs-CZ" w:eastAsia="cs-CZ" w:bidi="cs-CZ"/>
        </w:rPr>
        <w:t>První vyúčtování proběhne v roce 2015.</w:t>
      </w:r>
      <w:bookmarkEnd w:id="14"/>
      <w:bookmarkEnd w:id="15"/>
      <w:bookmarkEnd w:id="17"/>
    </w:p>
    <w:p>
      <w:pPr>
        <w:pStyle w:val="Style8"/>
        <w:keepNext w:val="0"/>
        <w:keepLines w:val="0"/>
        <w:widowControl w:val="0"/>
        <w:numPr>
          <w:ilvl w:val="0"/>
          <w:numId w:val="3"/>
        </w:numPr>
        <w:shd w:val="clear" w:color="auto" w:fill="auto"/>
        <w:tabs>
          <w:tab w:pos="754" w:val="left"/>
        </w:tabs>
        <w:bidi w:val="0"/>
        <w:spacing w:before="0" w:line="240" w:lineRule="auto"/>
        <w:ind w:left="740" w:right="0" w:hanging="360"/>
        <w:jc w:val="both"/>
      </w:pPr>
      <w:bookmarkStart w:id="18" w:name="bookmark18"/>
      <w:bookmarkEnd w:id="18"/>
      <w:r>
        <w:rPr>
          <w:color w:val="000000"/>
          <w:spacing w:val="0"/>
          <w:w w:val="100"/>
          <w:position w:val="0"/>
          <w:sz w:val="24"/>
          <w:szCs w:val="24"/>
          <w:shd w:val="clear" w:color="auto" w:fill="auto"/>
          <w:lang w:val="cs-CZ" w:eastAsia="cs-CZ" w:bidi="cs-CZ"/>
        </w:rPr>
        <w:t>Vyúčtování (faktura) za celkovou spotřebovanou energii bude poskytovatelem vystaveno na adresu sídla ČHMÚ (………….) a odesláno na adresu pobočky ČHMÚ v Ústí n. L. (………………..).</w:t>
      </w:r>
    </w:p>
    <w:p>
      <w:pPr>
        <w:pStyle w:val="Style8"/>
        <w:keepNext w:val="0"/>
        <w:keepLines w:val="0"/>
        <w:widowControl w:val="0"/>
        <w:numPr>
          <w:ilvl w:val="0"/>
          <w:numId w:val="3"/>
        </w:numPr>
        <w:shd w:val="clear" w:color="auto" w:fill="auto"/>
        <w:tabs>
          <w:tab w:pos="754" w:val="left"/>
        </w:tabs>
        <w:bidi w:val="0"/>
        <w:spacing w:before="0" w:after="0" w:line="240" w:lineRule="auto"/>
        <w:ind w:left="740" w:right="0" w:hanging="360"/>
        <w:jc w:val="both"/>
      </w:pPr>
      <w:bookmarkStart w:id="19" w:name="bookmark19"/>
      <w:bookmarkEnd w:id="19"/>
      <w:r>
        <w:rPr>
          <w:color w:val="000000"/>
          <w:spacing w:val="0"/>
          <w:w w:val="100"/>
          <w:position w:val="0"/>
          <w:sz w:val="24"/>
          <w:szCs w:val="24"/>
          <w:shd w:val="clear" w:color="auto" w:fill="auto"/>
          <w:lang w:val="cs-CZ" w:eastAsia="cs-CZ" w:bidi="cs-CZ"/>
        </w:rPr>
        <w:t>V případě ukončení činnosti meteorologické stanice v průběhu kalendářního roku, bude sepsán písemný protokol o ukončení této činnosti, kde bude uveden den ukončení odběru el. energie a zapsán odečet spotřebované el. energie podle odpočtového elektroměru ke dni ukončení činnosti.</w:t>
      </w:r>
    </w:p>
    <w:p>
      <w:pPr>
        <w:pStyle w:val="Style8"/>
        <w:keepNext w:val="0"/>
        <w:keepLines w:val="0"/>
        <w:widowControl w:val="0"/>
        <w:shd w:val="clear" w:color="auto" w:fill="auto"/>
        <w:bidi w:val="0"/>
        <w:spacing w:before="0" w:after="0" w:line="240" w:lineRule="auto"/>
        <w:ind w:left="740" w:right="0" w:firstLine="0"/>
        <w:jc w:val="both"/>
      </w:pPr>
      <w:r>
        <w:rPr>
          <w:color w:val="000000"/>
          <w:spacing w:val="0"/>
          <w:w w:val="100"/>
          <w:position w:val="0"/>
          <w:sz w:val="24"/>
          <w:szCs w:val="24"/>
          <w:shd w:val="clear" w:color="auto" w:fill="auto"/>
          <w:lang w:val="cs-CZ" w:eastAsia="cs-CZ" w:bidi="cs-CZ"/>
        </w:rPr>
        <w:t>Poskytovateli tak bude náležet zaplacení el. energie pro provoz automatické meteorologické stanice dle odpočtového elektroměru a příslušná poměrná část paušální úhrady el. energie za provoz přístrojové techniky (PC, modem) k datu ukončení činnosti.</w:t>
      </w:r>
    </w:p>
    <w:p>
      <w:pPr>
        <w:pStyle w:val="Style8"/>
        <w:keepNext w:val="0"/>
        <w:keepLines w:val="0"/>
        <w:widowControl w:val="0"/>
        <w:shd w:val="clear" w:color="auto" w:fill="auto"/>
        <w:bidi w:val="0"/>
        <w:spacing w:before="0" w:after="480" w:line="240" w:lineRule="auto"/>
        <w:ind w:left="740" w:right="0" w:firstLine="0"/>
        <w:jc w:val="both"/>
      </w:pPr>
      <w:r>
        <w:rPr>
          <w:color w:val="000000"/>
          <w:spacing w:val="0"/>
          <w:w w:val="100"/>
          <w:position w:val="0"/>
          <w:sz w:val="24"/>
          <w:szCs w:val="24"/>
          <w:shd w:val="clear" w:color="auto" w:fill="auto"/>
          <w:lang w:val="cs-CZ" w:eastAsia="cs-CZ" w:bidi="cs-CZ"/>
        </w:rPr>
        <w:t>Příslušnou částku za odpovídající poměrné části uvedené roční výše spotřeby el. energie zaplatí ČHMÚ poskytovateli do 30 dní ode dne ukončení činnosti, a to výše uvedeným způsobem.</w:t>
      </w:r>
    </w:p>
    <w:p>
      <w:pPr>
        <w:pStyle w:val="Style13"/>
        <w:keepNext/>
        <w:keepLines/>
        <w:widowControl w:val="0"/>
        <w:shd w:val="clear" w:color="auto" w:fill="auto"/>
        <w:bidi w:val="0"/>
        <w:spacing w:before="0" w:after="0" w:line="240" w:lineRule="auto"/>
        <w:ind w:left="0" w:right="0" w:firstLine="0"/>
        <w:jc w:val="center"/>
      </w:pPr>
      <w:bookmarkStart w:id="20" w:name="bookmark20"/>
      <w:bookmarkStart w:id="21" w:name="bookmark21"/>
      <w:bookmarkStart w:id="22" w:name="bookmark22"/>
      <w:r>
        <w:rPr>
          <w:color w:val="000000"/>
          <w:spacing w:val="0"/>
          <w:w w:val="100"/>
          <w:position w:val="0"/>
          <w:sz w:val="24"/>
          <w:szCs w:val="24"/>
          <w:shd w:val="clear" w:color="auto" w:fill="auto"/>
          <w:lang w:val="cs-CZ" w:eastAsia="cs-CZ" w:bidi="cs-CZ"/>
        </w:rPr>
        <w:t>III.</w:t>
      </w:r>
      <w:bookmarkEnd w:id="20"/>
      <w:bookmarkEnd w:id="21"/>
      <w:bookmarkEnd w:id="22"/>
    </w:p>
    <w:p>
      <w:pPr>
        <w:pStyle w:val="Style13"/>
        <w:keepNext/>
        <w:keepLines/>
        <w:widowControl w:val="0"/>
        <w:shd w:val="clear" w:color="auto" w:fill="auto"/>
        <w:bidi w:val="0"/>
        <w:spacing w:before="0" w:line="240" w:lineRule="auto"/>
        <w:ind w:left="0" w:right="0" w:firstLine="0"/>
        <w:jc w:val="center"/>
      </w:pPr>
      <w:bookmarkStart w:id="23" w:name="bookmark23"/>
      <w:bookmarkStart w:id="24" w:name="bookmark24"/>
      <w:bookmarkStart w:id="25" w:name="bookmark25"/>
      <w:r>
        <w:rPr>
          <w:color w:val="000000"/>
          <w:spacing w:val="0"/>
          <w:w w:val="100"/>
          <w:position w:val="0"/>
          <w:sz w:val="24"/>
          <w:szCs w:val="24"/>
          <w:shd w:val="clear" w:color="auto" w:fill="auto"/>
          <w:lang w:val="cs-CZ" w:eastAsia="cs-CZ" w:bidi="cs-CZ"/>
        </w:rPr>
        <w:t>Doba trvání smlouvy</w:t>
      </w:r>
      <w:bookmarkEnd w:id="23"/>
      <w:bookmarkEnd w:id="24"/>
      <w:bookmarkEnd w:id="25"/>
    </w:p>
    <w:p>
      <w:pPr>
        <w:pStyle w:val="Style8"/>
        <w:keepNext w:val="0"/>
        <w:keepLines w:val="0"/>
        <w:widowControl w:val="0"/>
        <w:numPr>
          <w:ilvl w:val="0"/>
          <w:numId w:val="5"/>
        </w:numPr>
        <w:shd w:val="clear" w:color="auto" w:fill="auto"/>
        <w:tabs>
          <w:tab w:pos="754" w:val="left"/>
        </w:tabs>
        <w:bidi w:val="0"/>
        <w:spacing w:before="0" w:after="0" w:line="240" w:lineRule="auto"/>
        <w:ind w:left="0" w:right="0" w:firstLine="380"/>
        <w:jc w:val="both"/>
      </w:pPr>
      <w:bookmarkStart w:id="26" w:name="bookmark26"/>
      <w:bookmarkEnd w:id="26"/>
      <w:r>
        <w:rPr>
          <w:color w:val="000000"/>
          <w:spacing w:val="0"/>
          <w:w w:val="100"/>
          <w:position w:val="0"/>
          <w:sz w:val="24"/>
          <w:szCs w:val="24"/>
          <w:shd w:val="clear" w:color="auto" w:fill="auto"/>
          <w:lang w:val="cs-CZ" w:eastAsia="cs-CZ" w:bidi="cs-CZ"/>
        </w:rPr>
        <w:t>Tato smlouva se uzavírá na dobu určitou 5 let, a to od 25. 11. 2014 do</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z w:val="24"/>
          <w:szCs w:val="24"/>
          <w:shd w:val="clear" w:color="auto" w:fill="auto"/>
          <w:lang w:val="cs-CZ" w:eastAsia="cs-CZ" w:bidi="cs-CZ"/>
        </w:rPr>
        <w:t>24. 11. 2019.</w:t>
      </w:r>
      <w:r>
        <w:br w:type="page"/>
      </w:r>
    </w:p>
    <w:p>
      <w:pPr>
        <w:pStyle w:val="Style8"/>
        <w:keepNext w:val="0"/>
        <w:keepLines w:val="0"/>
        <w:widowControl w:val="0"/>
        <w:numPr>
          <w:ilvl w:val="0"/>
          <w:numId w:val="5"/>
        </w:numPr>
        <w:shd w:val="clear" w:color="auto" w:fill="auto"/>
        <w:tabs>
          <w:tab w:pos="582" w:val="left"/>
        </w:tabs>
        <w:bidi w:val="0"/>
        <w:spacing w:before="0" w:line="240" w:lineRule="auto"/>
        <w:ind w:left="540" w:right="0" w:hanging="360"/>
        <w:jc w:val="both"/>
      </w:pPr>
      <w:bookmarkStart w:id="27" w:name="bookmark27"/>
      <w:bookmarkEnd w:id="27"/>
      <w:r>
        <w:rPr>
          <w:color w:val="000000"/>
          <w:spacing w:val="0"/>
          <w:w w:val="100"/>
          <w:position w:val="0"/>
          <w:sz w:val="24"/>
          <w:szCs w:val="24"/>
          <w:shd w:val="clear" w:color="auto" w:fill="auto"/>
          <w:lang w:val="cs-CZ" w:eastAsia="cs-CZ" w:bidi="cs-CZ"/>
        </w:rPr>
        <w:t>Případnou žádost o prodloužení doby trvání smlouvy, předloží ČHMÚ poskytovateli, a to prostřednictvím závodu Terezín, …………, s šestiměsíčním předstihem před ukončením platnosti této smlouvy.</w:t>
      </w:r>
    </w:p>
    <w:p>
      <w:pPr>
        <w:pStyle w:val="Style8"/>
        <w:keepNext w:val="0"/>
        <w:keepLines w:val="0"/>
        <w:widowControl w:val="0"/>
        <w:shd w:val="clear" w:color="auto" w:fill="auto"/>
        <w:bidi w:val="0"/>
        <w:spacing w:before="0" w:after="0" w:line="240" w:lineRule="auto"/>
        <w:ind w:left="0" w:right="0" w:firstLine="0"/>
        <w:jc w:val="center"/>
      </w:pPr>
      <w:bookmarkStart w:id="28" w:name="bookmark28"/>
      <w:r>
        <w:rPr>
          <w:b/>
          <w:bCs/>
          <w:color w:val="000000"/>
          <w:spacing w:val="0"/>
          <w:w w:val="100"/>
          <w:position w:val="0"/>
          <w:sz w:val="24"/>
          <w:szCs w:val="24"/>
          <w:shd w:val="clear" w:color="auto" w:fill="auto"/>
          <w:lang w:val="cs-CZ" w:eastAsia="cs-CZ" w:bidi="cs-CZ"/>
        </w:rPr>
        <w:t>I</w:t>
      </w:r>
      <w:bookmarkEnd w:id="28"/>
      <w:r>
        <w:rPr>
          <w:b/>
          <w:bCs/>
          <w:color w:val="000000"/>
          <w:spacing w:val="0"/>
          <w:w w:val="100"/>
          <w:position w:val="0"/>
          <w:sz w:val="24"/>
          <w:szCs w:val="24"/>
          <w:shd w:val="clear" w:color="auto" w:fill="auto"/>
          <w:lang w:val="cs-CZ" w:eastAsia="cs-CZ" w:bidi="cs-CZ"/>
        </w:rPr>
        <w:t>V.</w:t>
      </w:r>
    </w:p>
    <w:p>
      <w:pPr>
        <w:pStyle w:val="Style13"/>
        <w:keepNext/>
        <w:keepLines/>
        <w:widowControl w:val="0"/>
        <w:shd w:val="clear" w:color="auto" w:fill="auto"/>
        <w:bidi w:val="0"/>
        <w:spacing w:before="0" w:line="240" w:lineRule="auto"/>
        <w:ind w:left="0" w:right="0" w:firstLine="0"/>
        <w:jc w:val="center"/>
      </w:pPr>
      <w:bookmarkStart w:id="29" w:name="bookmark29"/>
      <w:bookmarkStart w:id="30" w:name="bookmark30"/>
      <w:bookmarkStart w:id="31" w:name="bookmark31"/>
      <w:r>
        <w:rPr>
          <w:color w:val="000000"/>
          <w:spacing w:val="0"/>
          <w:w w:val="100"/>
          <w:position w:val="0"/>
          <w:sz w:val="24"/>
          <w:szCs w:val="24"/>
          <w:shd w:val="clear" w:color="auto" w:fill="auto"/>
          <w:lang w:val="cs-CZ" w:eastAsia="cs-CZ" w:bidi="cs-CZ"/>
        </w:rPr>
        <w:t>Výpovědní podmínky</w:t>
      </w:r>
      <w:bookmarkEnd w:id="29"/>
      <w:bookmarkEnd w:id="30"/>
      <w:bookmarkEnd w:id="31"/>
    </w:p>
    <w:p>
      <w:pPr>
        <w:pStyle w:val="Style8"/>
        <w:keepNext w:val="0"/>
        <w:keepLines w:val="0"/>
        <w:widowControl w:val="0"/>
        <w:numPr>
          <w:ilvl w:val="0"/>
          <w:numId w:val="7"/>
        </w:numPr>
        <w:shd w:val="clear" w:color="auto" w:fill="auto"/>
        <w:tabs>
          <w:tab w:pos="402" w:val="left"/>
        </w:tabs>
        <w:bidi w:val="0"/>
        <w:spacing w:before="0" w:line="240" w:lineRule="auto"/>
        <w:ind w:left="380" w:right="0" w:hanging="380"/>
        <w:jc w:val="both"/>
      </w:pPr>
      <w:bookmarkStart w:id="32" w:name="bookmark32"/>
      <w:bookmarkEnd w:id="32"/>
      <w:r>
        <w:rPr>
          <w:color w:val="000000"/>
          <w:spacing w:val="0"/>
          <w:w w:val="100"/>
          <w:position w:val="0"/>
          <w:sz w:val="24"/>
          <w:szCs w:val="24"/>
          <w:shd w:val="clear" w:color="auto" w:fill="auto"/>
          <w:lang w:val="cs-CZ" w:eastAsia="cs-CZ" w:bidi="cs-CZ"/>
        </w:rPr>
        <w:t>Tuto smlouvu lze ukončit výpovědí každé ze smluvních stran, a to i bez udání důvodu. Výpověď musí být písemná. Výpovědní lhůta činí 3 měsíce a začíná běžet prvním dnem měsíce následujícího po doručení výpovědi.</w:t>
      </w:r>
    </w:p>
    <w:p>
      <w:pPr>
        <w:pStyle w:val="Style8"/>
        <w:keepNext w:val="0"/>
        <w:keepLines w:val="0"/>
        <w:widowControl w:val="0"/>
        <w:numPr>
          <w:ilvl w:val="0"/>
          <w:numId w:val="7"/>
        </w:numPr>
        <w:shd w:val="clear" w:color="auto" w:fill="auto"/>
        <w:tabs>
          <w:tab w:pos="402" w:val="left"/>
        </w:tabs>
        <w:bidi w:val="0"/>
        <w:spacing w:before="0" w:line="240" w:lineRule="auto"/>
        <w:ind w:left="380" w:right="0" w:hanging="380"/>
        <w:jc w:val="both"/>
      </w:pPr>
      <w:bookmarkStart w:id="33" w:name="bookmark33"/>
      <w:bookmarkEnd w:id="33"/>
      <w:r>
        <w:rPr>
          <w:color w:val="000000"/>
          <w:spacing w:val="0"/>
          <w:w w:val="100"/>
          <w:position w:val="0"/>
          <w:sz w:val="24"/>
          <w:szCs w:val="24"/>
          <w:shd w:val="clear" w:color="auto" w:fill="auto"/>
          <w:lang w:val="cs-CZ" w:eastAsia="cs-CZ" w:bidi="cs-CZ"/>
        </w:rPr>
        <w:t>V případě, že by podmínky umístění stanice nebo zhoršení její činnosti nezaručovaly získávání kvalitních dat v souladu s metodikami a předpisy pro umístění a činnost stanice, je nájemce oprávněn podat výpověď, kdy pro tento případ je výpovědní lhůta pouze jednoměsíční. Výpovědní lhůta začíná běžet prvním dnem měsíce následujícího po doručení výpovědi. Výpověď musí být písemná.</w:t>
      </w:r>
    </w:p>
    <w:p>
      <w:pPr>
        <w:pStyle w:val="Style8"/>
        <w:keepNext w:val="0"/>
        <w:keepLines w:val="0"/>
        <w:widowControl w:val="0"/>
        <w:shd w:val="clear" w:color="auto" w:fill="auto"/>
        <w:bidi w:val="0"/>
        <w:spacing w:before="0" w:after="0" w:line="240" w:lineRule="auto"/>
        <w:ind w:left="0" w:right="0" w:firstLine="0"/>
        <w:jc w:val="center"/>
      </w:pPr>
      <w:bookmarkStart w:id="34" w:name="bookmark34"/>
      <w:r>
        <w:rPr>
          <w:b/>
          <w:bCs/>
          <w:color w:val="000000"/>
          <w:spacing w:val="0"/>
          <w:w w:val="100"/>
          <w:position w:val="0"/>
          <w:sz w:val="24"/>
          <w:szCs w:val="24"/>
          <w:shd w:val="clear" w:color="auto" w:fill="auto"/>
          <w:lang w:val="cs-CZ" w:eastAsia="cs-CZ" w:bidi="cs-CZ"/>
        </w:rPr>
        <w:t>V</w:t>
      </w:r>
      <w:bookmarkEnd w:id="34"/>
      <w:r>
        <w:rPr>
          <w:b/>
          <w:bCs/>
          <w:color w:val="000000"/>
          <w:spacing w:val="0"/>
          <w:w w:val="100"/>
          <w:position w:val="0"/>
          <w:sz w:val="24"/>
          <w:szCs w:val="24"/>
          <w:shd w:val="clear" w:color="auto" w:fill="auto"/>
          <w:lang w:val="cs-CZ" w:eastAsia="cs-CZ" w:bidi="cs-CZ"/>
        </w:rPr>
        <w:t>.</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Závěrečné ustanovení</w:t>
      </w:r>
    </w:p>
    <w:p>
      <w:pPr>
        <w:pStyle w:val="Style8"/>
        <w:keepNext w:val="0"/>
        <w:keepLines w:val="0"/>
        <w:widowControl w:val="0"/>
        <w:numPr>
          <w:ilvl w:val="0"/>
          <w:numId w:val="9"/>
        </w:numPr>
        <w:shd w:val="clear" w:color="auto" w:fill="auto"/>
        <w:tabs>
          <w:tab w:pos="402" w:val="left"/>
        </w:tabs>
        <w:bidi w:val="0"/>
        <w:spacing w:before="0" w:line="240" w:lineRule="auto"/>
        <w:ind w:left="380" w:right="0" w:hanging="380"/>
        <w:jc w:val="both"/>
      </w:pPr>
      <w:bookmarkStart w:id="35" w:name="bookmark35"/>
      <w:bookmarkEnd w:id="35"/>
      <w:r>
        <w:rPr>
          <w:b/>
          <w:bCs/>
          <w:color w:val="000000"/>
          <w:spacing w:val="0"/>
          <w:w w:val="100"/>
          <w:position w:val="0"/>
          <w:sz w:val="24"/>
          <w:szCs w:val="24"/>
          <w:shd w:val="clear" w:color="auto" w:fill="auto"/>
          <w:lang w:val="cs-CZ" w:eastAsia="cs-CZ" w:bidi="cs-CZ"/>
        </w:rPr>
        <w:t xml:space="preserve">Tato smlouva plně nahrazuje ustanovení o úhradě el. energie z nájemní smlouvy č. 74/2004 ze dne 8. 11. 2004 </w:t>
      </w:r>
      <w:r>
        <w:rPr>
          <w:color w:val="000000"/>
          <w:spacing w:val="0"/>
          <w:w w:val="100"/>
          <w:position w:val="0"/>
          <w:sz w:val="24"/>
          <w:szCs w:val="24"/>
          <w:shd w:val="clear" w:color="auto" w:fill="auto"/>
          <w:lang w:val="cs-CZ" w:eastAsia="cs-CZ" w:bidi="cs-CZ"/>
        </w:rPr>
        <w:t>ve znění všech jejích dodatků, a to dnem podpisu této smlouvy.</w:t>
      </w:r>
    </w:p>
    <w:p>
      <w:pPr>
        <w:pStyle w:val="Style8"/>
        <w:keepNext w:val="0"/>
        <w:keepLines w:val="0"/>
        <w:widowControl w:val="0"/>
        <w:numPr>
          <w:ilvl w:val="0"/>
          <w:numId w:val="9"/>
        </w:numPr>
        <w:shd w:val="clear" w:color="auto" w:fill="auto"/>
        <w:tabs>
          <w:tab w:pos="402" w:val="left"/>
        </w:tabs>
        <w:bidi w:val="0"/>
        <w:spacing w:before="0" w:line="240" w:lineRule="auto"/>
        <w:ind w:left="380" w:right="0" w:hanging="380"/>
        <w:jc w:val="both"/>
      </w:pPr>
      <w:bookmarkStart w:id="36" w:name="bookmark36"/>
      <w:bookmarkEnd w:id="36"/>
      <w:r>
        <w:rPr>
          <w:color w:val="000000"/>
          <w:spacing w:val="0"/>
          <w:w w:val="100"/>
          <w:position w:val="0"/>
          <w:sz w:val="24"/>
          <w:szCs w:val="24"/>
          <w:shd w:val="clear" w:color="auto" w:fill="auto"/>
          <w:lang w:val="cs-CZ" w:eastAsia="cs-CZ" w:bidi="cs-CZ"/>
        </w:rPr>
        <w:t>Jakékoliv změny a doplňky k této smlouvě musí být provedeny formou písemného dodatku s podpisy obou smluvních stran.</w:t>
      </w:r>
    </w:p>
    <w:p>
      <w:pPr>
        <w:pStyle w:val="Style8"/>
        <w:keepNext w:val="0"/>
        <w:keepLines w:val="0"/>
        <w:widowControl w:val="0"/>
        <w:numPr>
          <w:ilvl w:val="0"/>
          <w:numId w:val="9"/>
        </w:numPr>
        <w:shd w:val="clear" w:color="auto" w:fill="auto"/>
        <w:tabs>
          <w:tab w:pos="402" w:val="left"/>
        </w:tabs>
        <w:bidi w:val="0"/>
        <w:spacing w:before="0" w:line="240" w:lineRule="auto"/>
        <w:ind w:left="380" w:right="0" w:hanging="380"/>
        <w:jc w:val="both"/>
      </w:pPr>
      <w:bookmarkStart w:id="37" w:name="bookmark37"/>
      <w:bookmarkEnd w:id="37"/>
      <w:r>
        <w:rPr>
          <w:color w:val="000000"/>
          <w:spacing w:val="0"/>
          <w:w w:val="100"/>
          <w:position w:val="0"/>
          <w:sz w:val="24"/>
          <w:szCs w:val="24"/>
          <w:shd w:val="clear" w:color="auto" w:fill="auto"/>
          <w:lang w:val="cs-CZ" w:eastAsia="cs-CZ" w:bidi="cs-CZ"/>
        </w:rPr>
        <w:t>Tato smlouva je vyhotovena ve 4 stejnopisech, z nichž každý má platnost originálu a každá smluvní strana obdrží po dvou stejnopisech.</w:t>
      </w:r>
    </w:p>
    <w:p>
      <w:pPr>
        <w:pStyle w:val="Style8"/>
        <w:keepNext w:val="0"/>
        <w:keepLines w:val="0"/>
        <w:widowControl w:val="0"/>
        <w:numPr>
          <w:ilvl w:val="0"/>
          <w:numId w:val="9"/>
        </w:numPr>
        <w:shd w:val="clear" w:color="auto" w:fill="auto"/>
        <w:tabs>
          <w:tab w:pos="402" w:val="left"/>
        </w:tabs>
        <w:bidi w:val="0"/>
        <w:spacing w:before="0" w:after="0" w:line="240" w:lineRule="auto"/>
        <w:ind w:left="380" w:right="0" w:hanging="380"/>
        <w:jc w:val="both"/>
        <w:sectPr>
          <w:footerReference w:type="default" r:id="rId5"/>
          <w:footnotePr>
            <w:pos w:val="pageBottom"/>
            <w:numFmt w:val="decimal"/>
            <w:numRestart w:val="continuous"/>
          </w:footnotePr>
          <w:pgSz w:w="11909" w:h="16838"/>
          <w:pgMar w:top="1349" w:left="1252" w:right="1185" w:bottom="1456" w:header="921" w:footer="3" w:gutter="0"/>
          <w:pgNumType w:start="1"/>
          <w:cols w:space="720"/>
          <w:noEndnote/>
          <w:rtlGutter w:val="0"/>
          <w:docGrid w:linePitch="360"/>
        </w:sectPr>
      </w:pPr>
      <w:bookmarkStart w:id="38" w:name="bookmark38"/>
      <w:bookmarkEnd w:id="38"/>
      <w:r>
        <w:rPr>
          <w:color w:val="000000"/>
          <w:spacing w:val="0"/>
          <w:w w:val="100"/>
          <w:position w:val="0"/>
          <w:sz w:val="24"/>
          <w:szCs w:val="24"/>
          <w:shd w:val="clear" w:color="auto" w:fill="auto"/>
          <w:lang w:val="cs-CZ" w:eastAsia="cs-CZ" w:bidi="cs-CZ"/>
        </w:rPr>
        <w:t>Smluvní strany prohlašují, že si tuto smlouvu před jejím podpisem přečetly a v plném rozsahu jí rozumějí. Prohlašují dále, že ji podepisují o své svobodné vůli, prosty omylu a tísně. Na důkaz tohoto prohlášení připojují obě smluvní strany své podpisy.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860" w:header="0" w:footer="3" w:gutter="0"/>
          <w:cols w:space="720"/>
          <w:noEndnote/>
          <w:rtlGutter w:val="0"/>
          <w:docGrid w:linePitch="360"/>
        </w:sectPr>
      </w:pPr>
    </w:p>
    <w:p>
      <w:pPr>
        <w:pStyle w:val="Style8"/>
        <w:keepNext w:val="0"/>
        <w:keepLines w:val="0"/>
        <w:framePr w:w="2918" w:h="662" w:wrap="none" w:vAnchor="text" w:hAnchor="page" w:x="1160" w:y="21"/>
        <w:widowControl w:val="0"/>
        <w:shd w:val="clear" w:color="auto" w:fill="auto"/>
        <w:tabs>
          <w:tab w:leader="dot" w:pos="2861"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ab/>
      </w:r>
    </w:p>
    <w:p>
      <w:pPr>
        <w:pStyle w:val="Style8"/>
        <w:keepNext w:val="0"/>
        <w:keepLines w:val="0"/>
        <w:framePr w:w="2918" w:h="662" w:wrap="none" w:vAnchor="text" w:hAnchor="page" w:x="1160" w:y="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 poskytovatele</w:t>
      </w:r>
    </w:p>
    <w:p>
      <w:pPr>
        <w:pStyle w:val="Style8"/>
        <w:keepNext w:val="0"/>
        <w:keepLines w:val="0"/>
        <w:framePr w:w="3653" w:h="662" w:wrap="none" w:vAnchor="text" w:hAnchor="page" w:x="5221" w:y="21"/>
        <w:widowControl w:val="0"/>
        <w:shd w:val="clear" w:color="auto" w:fill="auto"/>
        <w:tabs>
          <w:tab w:leader="dot" w:pos="3595"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ab/>
      </w:r>
    </w:p>
    <w:p>
      <w:pPr>
        <w:pStyle w:val="Style8"/>
        <w:keepNext w:val="0"/>
        <w:keepLines w:val="0"/>
        <w:framePr w:w="3653" w:h="662" w:wrap="none" w:vAnchor="text" w:hAnchor="page" w:x="5221" w:y="21"/>
        <w:widowControl w:val="0"/>
        <w:shd w:val="clear" w:color="auto" w:fill="auto"/>
        <w:bidi w:val="0"/>
        <w:spacing w:before="0" w:after="0" w:line="240" w:lineRule="auto"/>
        <w:ind w:left="0" w:right="0" w:firstLine="380"/>
        <w:jc w:val="both"/>
      </w:pPr>
      <w:r>
        <w:rPr>
          <w:color w:val="000000"/>
          <w:spacing w:val="0"/>
          <w:w w:val="100"/>
          <w:position w:val="0"/>
          <w:sz w:val="24"/>
          <w:szCs w:val="24"/>
          <w:shd w:val="clear" w:color="auto" w:fill="auto"/>
          <w:lang w:val="cs-CZ" w:eastAsia="cs-CZ" w:bidi="cs-CZ"/>
        </w:rPr>
        <w:t>za ČHMÚ</w:t>
      </w:r>
    </w:p>
    <w:p>
      <w:pPr>
        <w:widowControl w:val="0"/>
        <w:spacing w:after="661" w:line="1" w:lineRule="exact"/>
      </w:pPr>
    </w:p>
    <w:p>
      <w:pPr>
        <w:widowControl w:val="0"/>
        <w:spacing w:line="1" w:lineRule="exact"/>
      </w:pPr>
    </w:p>
    <w:sectPr>
      <w:footnotePr>
        <w:pos w:val="pageBottom"/>
        <w:numFmt w:val="decimal"/>
        <w:numRestart w:val="continuous"/>
      </w:footnotePr>
      <w:type w:val="continuous"/>
      <w:pgSz w:w="11909" w:h="16838"/>
      <w:pgMar w:top="1363" w:left="1221" w:right="1221" w:bottom="86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3769995</wp:posOffset>
              </wp:positionH>
              <wp:positionV relativeFrom="page">
                <wp:posOffset>10082530</wp:posOffset>
              </wp:positionV>
              <wp:extent cx="64135" cy="170815"/>
              <wp:wrapNone/>
              <wp:docPr id="1" name="Shape 1"/>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85000000000002pt;margin-top:793.89999999999998pt;width:5.04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after="200" w:line="230" w:lineRule="auto"/>
      <w:jc w:val="center"/>
    </w:pPr>
    <w:rPr>
      <w:rFonts w:ascii="Arial" w:eastAsia="Arial" w:hAnsi="Arial" w:cs="Arial"/>
      <w:b/>
      <w:bCs/>
      <w:i w:val="0"/>
      <w:iCs w:val="0"/>
      <w:smallCaps w:val="0"/>
      <w:strike w:val="0"/>
      <w:sz w:val="36"/>
      <w:szCs w:val="36"/>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u w:val="none"/>
    </w:rPr>
  </w:style>
  <w:style w:type="paragraph" w:customStyle="1" w:styleId="Style11">
    <w:name w:val="Style 11"/>
    <w:basedOn w:val="Normal"/>
    <w:link w:val="CharStyle12"/>
    <w:pPr>
      <w:widowControl w:val="0"/>
      <w:shd w:val="clear" w:color="auto" w:fill="FFFFFF"/>
      <w:spacing w:after="200"/>
    </w:pPr>
    <w:rPr>
      <w:rFonts w:ascii="Arial" w:eastAsia="Arial" w:hAnsi="Arial" w:cs="Arial"/>
      <w:b/>
      <w:bCs/>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200"/>
      <w:jc w:val="center"/>
      <w:outlineLvl w:val="0"/>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budoucí nájemní smlouvě</dc:title>
  <dc:subject/>
  <dc:creator>Žaludova Kateřina</dc:creator>
  <cp:keywords/>
</cp:coreProperties>
</file>