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3DB53390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CD3788">
        <w:rPr>
          <w:sz w:val="22"/>
          <w:szCs w:val="22"/>
        </w:rPr>
        <w:t>…………..</w:t>
      </w:r>
      <w:r w:rsidRPr="007D54F6">
        <w:rPr>
          <w:sz w:val="22"/>
          <w:szCs w:val="22"/>
        </w:rPr>
        <w:t xml:space="preserve"> ředitel</w:t>
      </w:r>
    </w:p>
    <w:p w14:paraId="31C5A6F9" w14:textId="04C0EEDC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CD3788">
        <w:rPr>
          <w:sz w:val="22"/>
          <w:szCs w:val="22"/>
        </w:rPr>
        <w:t>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5E403230" w:rsidR="009D3AA4" w:rsidRPr="00F7752E" w:rsidRDefault="00156B82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LANGER INTERIÉRY s.r.o.</w:t>
      </w:r>
    </w:p>
    <w:p w14:paraId="5EE075F4" w14:textId="175AD8F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56B82">
        <w:rPr>
          <w:rFonts w:ascii="Times New Roman" w:hAnsi="Times New Roman"/>
          <w:b w:val="0"/>
          <w:sz w:val="22"/>
          <w:szCs w:val="22"/>
        </w:rPr>
        <w:t>Čechova 672, 388 01 Blatná</w:t>
      </w:r>
    </w:p>
    <w:p w14:paraId="6419FF1C" w14:textId="1FC45274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156B82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156B82">
        <w:rPr>
          <w:rFonts w:ascii="Times New Roman" w:hAnsi="Times New Roman"/>
          <w:b w:val="0"/>
          <w:sz w:val="22"/>
          <w:szCs w:val="22"/>
        </w:rPr>
        <w:t> Českých Budějovicích,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156B82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156B82">
        <w:rPr>
          <w:rFonts w:ascii="Times New Roman" w:hAnsi="Times New Roman"/>
          <w:b w:val="0"/>
          <w:sz w:val="22"/>
          <w:szCs w:val="22"/>
        </w:rPr>
        <w:t>21285</w:t>
      </w:r>
    </w:p>
    <w:p w14:paraId="545CBD79" w14:textId="7970105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56B82">
        <w:rPr>
          <w:rFonts w:ascii="Times New Roman" w:hAnsi="Times New Roman"/>
          <w:b w:val="0"/>
          <w:sz w:val="22"/>
          <w:szCs w:val="22"/>
        </w:rPr>
        <w:t>24291480</w:t>
      </w:r>
    </w:p>
    <w:p w14:paraId="04DD9ECE" w14:textId="4DFCE14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56B82">
        <w:rPr>
          <w:rFonts w:ascii="Times New Roman" w:hAnsi="Times New Roman"/>
          <w:b w:val="0"/>
          <w:sz w:val="22"/>
          <w:szCs w:val="22"/>
        </w:rPr>
        <w:t>CZ24291480</w:t>
      </w:r>
    </w:p>
    <w:p w14:paraId="45220221" w14:textId="5601530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D3788">
        <w:rPr>
          <w:rFonts w:ascii="Times New Roman" w:hAnsi="Times New Roman"/>
          <w:b w:val="0"/>
          <w:sz w:val="22"/>
          <w:szCs w:val="22"/>
        </w:rPr>
        <w:t>…………</w:t>
      </w:r>
      <w:r w:rsidR="00156B82">
        <w:rPr>
          <w:rFonts w:ascii="Times New Roman" w:hAnsi="Times New Roman"/>
          <w:b w:val="0"/>
          <w:sz w:val="22"/>
          <w:szCs w:val="22"/>
        </w:rPr>
        <w:t>, jednatel</w:t>
      </w:r>
    </w:p>
    <w:p w14:paraId="738BC35C" w14:textId="6908A18C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D3788">
        <w:rPr>
          <w:rFonts w:ascii="Times New Roman" w:hAnsi="Times New Roman"/>
          <w:b w:val="0"/>
          <w:sz w:val="22"/>
          <w:szCs w:val="22"/>
        </w:rPr>
        <w:t>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0CAD4782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71399D">
        <w:rPr>
          <w:b/>
          <w:sz w:val="22"/>
          <w:szCs w:val="22"/>
          <w:u w:val="single"/>
        </w:rPr>
        <w:t xml:space="preserve"> </w:t>
      </w:r>
      <w:r w:rsidR="00C51746">
        <w:rPr>
          <w:b/>
          <w:u w:val="single"/>
        </w:rPr>
        <w:t>Kancelářský nábytek</w:t>
      </w:r>
      <w:r w:rsidR="0071399D">
        <w:rPr>
          <w:b/>
          <w:u w:val="single"/>
        </w:rPr>
        <w:t xml:space="preserve"> 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C51746">
        <w:rPr>
          <w:sz w:val="22"/>
          <w:szCs w:val="22"/>
        </w:rPr>
        <w:t>5128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7C97823B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C51746">
        <w:rPr>
          <w:b/>
          <w:sz w:val="22"/>
          <w:szCs w:val="22"/>
        </w:rPr>
        <w:t xml:space="preserve">Kancelářský nábytek dle specifikace předmětu plnění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71399D">
        <w:rPr>
          <w:b/>
          <w:sz w:val="22"/>
          <w:szCs w:val="22"/>
        </w:rPr>
        <w:t xml:space="preserve"> výnosu do patra,</w:t>
      </w:r>
      <w:r w:rsidR="009C5955">
        <w:rPr>
          <w:b/>
          <w:sz w:val="22"/>
          <w:szCs w:val="22"/>
        </w:rPr>
        <w:t xml:space="preserve"> zaškolení zaměstnanců Zadavatele k obsluze, dodání návodu k užívání vč. technického popisu a dalších dokumentů – v českém jazyce ( protokol o shodě, záruční list, atd.) nej</w:t>
      </w:r>
      <w:r w:rsidR="0039537A">
        <w:rPr>
          <w:b/>
          <w:sz w:val="22"/>
          <w:szCs w:val="22"/>
        </w:rPr>
        <w:t>později</w:t>
      </w:r>
      <w:r w:rsidR="009C5955">
        <w:rPr>
          <w:b/>
          <w:sz w:val="22"/>
          <w:szCs w:val="22"/>
        </w:rPr>
        <w:t xml:space="preserve"> do </w:t>
      </w:r>
      <w:r w:rsidR="00C51746">
        <w:rPr>
          <w:b/>
          <w:sz w:val="22"/>
          <w:szCs w:val="22"/>
        </w:rPr>
        <w:t>19.12.2024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3B0B818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>nej</w:t>
      </w:r>
      <w:r w:rsidR="0039537A">
        <w:rPr>
          <w:rFonts w:eastAsia="Calibri"/>
          <w:b/>
          <w:bCs/>
          <w:sz w:val="22"/>
          <w:szCs w:val="22"/>
        </w:rPr>
        <w:t>později</w:t>
      </w:r>
      <w:r w:rsidRPr="008F0397">
        <w:rPr>
          <w:rFonts w:eastAsia="Calibri"/>
          <w:b/>
          <w:bCs/>
          <w:sz w:val="22"/>
          <w:szCs w:val="22"/>
        </w:rPr>
        <w:t xml:space="preserve"> do </w:t>
      </w:r>
      <w:r w:rsidR="00C51746">
        <w:rPr>
          <w:rFonts w:eastAsia="Calibri"/>
          <w:b/>
          <w:bCs/>
          <w:sz w:val="22"/>
          <w:szCs w:val="22"/>
        </w:rPr>
        <w:t>19.12.2024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3E3143A1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156B82">
        <w:rPr>
          <w:b/>
          <w:sz w:val="22"/>
          <w:szCs w:val="22"/>
        </w:rPr>
        <w:t>62.069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DPH činí </w:t>
      </w:r>
      <w:r w:rsidR="00156B82">
        <w:rPr>
          <w:sz w:val="22"/>
          <w:szCs w:val="22"/>
        </w:rPr>
        <w:t xml:space="preserve">13.034,49 </w:t>
      </w:r>
      <w:r w:rsidRPr="008F0397">
        <w:rPr>
          <w:sz w:val="22"/>
          <w:szCs w:val="22"/>
        </w:rPr>
        <w:t xml:space="preserve">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56B82">
        <w:rPr>
          <w:b/>
          <w:sz w:val="22"/>
          <w:szCs w:val="22"/>
        </w:rPr>
        <w:t>75.103,49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2B166A1C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156B82">
        <w:rPr>
          <w:rFonts w:ascii="Times New Roman" w:hAnsi="Times New Roman"/>
          <w:b w:val="0"/>
          <w:sz w:val="22"/>
          <w:szCs w:val="22"/>
        </w:rPr>
        <w:t>langer@langer-interiery.cz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79ABA300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CD3788">
        <w:rPr>
          <w:color w:val="000000"/>
          <w:sz w:val="22"/>
          <w:szCs w:val="22"/>
        </w:rPr>
        <w:t>4.12.2024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156B82">
        <w:rPr>
          <w:color w:val="000000"/>
          <w:sz w:val="22"/>
          <w:szCs w:val="22"/>
        </w:rPr>
        <w:t> Blatné,</w:t>
      </w:r>
      <w:r w:rsidRPr="007D54F6">
        <w:rPr>
          <w:color w:val="000000"/>
          <w:sz w:val="22"/>
          <w:szCs w:val="22"/>
        </w:rPr>
        <w:t xml:space="preserve"> dne </w:t>
      </w:r>
      <w:r w:rsidR="00CD3788">
        <w:rPr>
          <w:color w:val="000000"/>
          <w:sz w:val="22"/>
          <w:szCs w:val="22"/>
        </w:rPr>
        <w:t>2.12.2024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5C60E117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09DA9CFE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156B82">
        <w:rPr>
          <w:color w:val="000000"/>
          <w:sz w:val="22"/>
          <w:szCs w:val="22"/>
        </w:rPr>
        <w:t>jednatel</w:t>
      </w:r>
    </w:p>
    <w:p w14:paraId="2F391DFB" w14:textId="590E6281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156B82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</w:rPr>
        <w:t xml:space="preserve">   </w:t>
      </w:r>
      <w:r w:rsidR="00156B82">
        <w:rPr>
          <w:color w:val="000000"/>
        </w:rPr>
        <w:t>LANGER INTERIÉRY s.r.o.</w:t>
      </w:r>
    </w:p>
    <w:p w14:paraId="639323F2" w14:textId="1ED6E81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92606C" w14:textId="4B89CD33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091FFB0" w14:textId="7C0AB47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1BA158B" w14:textId="427EAA91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C51746" w:rsidRPr="00C51746" w14:paraId="0721990A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543E1BE2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C5174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Pol.č</w:t>
            </w:r>
            <w:proofErr w:type="spellEnd"/>
            <w:r w:rsidRPr="00C5174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6DC08058" w14:textId="77777777" w:rsidR="00C51746" w:rsidRPr="00C51746" w:rsidRDefault="00C51746" w:rsidP="00C51746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D08A89B" w14:textId="77777777" w:rsidR="00C51746" w:rsidRPr="00C51746" w:rsidRDefault="00C51746" w:rsidP="00C51746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203906DF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Cena v Kč</w:t>
            </w:r>
          </w:p>
          <w:p w14:paraId="46C95434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34B03BC3" w14:textId="77777777" w:rsidR="00C51746" w:rsidRPr="00C51746" w:rsidRDefault="00C51746" w:rsidP="00C51746">
            <w:pPr>
              <w:spacing w:before="120" w:after="160" w:line="259" w:lineRule="auto"/>
              <w:ind w:right="-25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počet</w:t>
            </w:r>
          </w:p>
          <w:p w14:paraId="67F17EC1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3698A6ED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1948B2C2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14FE7C18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Sazba</w:t>
            </w:r>
          </w:p>
          <w:p w14:paraId="01EB605E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DPH</w:t>
            </w:r>
          </w:p>
          <w:p w14:paraId="3DDC99BD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v %</w:t>
            </w:r>
          </w:p>
        </w:tc>
        <w:tc>
          <w:tcPr>
            <w:tcW w:w="1358" w:type="dxa"/>
            <w:shd w:val="clear" w:color="auto" w:fill="auto"/>
          </w:tcPr>
          <w:p w14:paraId="5302CC37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Poznámka:</w:t>
            </w:r>
          </w:p>
          <w:p w14:paraId="2D6141AF" w14:textId="77777777" w:rsidR="00C51746" w:rsidRPr="00C51746" w:rsidRDefault="00C51746" w:rsidP="00C51746">
            <w:pPr>
              <w:spacing w:before="120"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Název zboží</w:t>
            </w:r>
          </w:p>
        </w:tc>
      </w:tr>
      <w:tr w:rsidR="00C51746" w:rsidRPr="00C51746" w14:paraId="747D341A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2EF8CC88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14:paraId="19CB4437" w14:textId="27BC8D6D" w:rsidR="00C51746" w:rsidRPr="00C51746" w:rsidRDefault="00156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Stůl kancelářský pravé provedení</w:t>
            </w:r>
          </w:p>
        </w:tc>
        <w:tc>
          <w:tcPr>
            <w:tcW w:w="1662" w:type="dxa"/>
            <w:shd w:val="clear" w:color="auto" w:fill="auto"/>
          </w:tcPr>
          <w:p w14:paraId="2604BE69" w14:textId="5CBE74C1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4611</w:t>
            </w:r>
          </w:p>
        </w:tc>
        <w:tc>
          <w:tcPr>
            <w:tcW w:w="963" w:type="dxa"/>
            <w:shd w:val="clear" w:color="auto" w:fill="auto"/>
          </w:tcPr>
          <w:p w14:paraId="1F09801D" w14:textId="1191F725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4A849454" w14:textId="54A98BD8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4611</w:t>
            </w:r>
          </w:p>
        </w:tc>
        <w:tc>
          <w:tcPr>
            <w:tcW w:w="1419" w:type="dxa"/>
            <w:shd w:val="clear" w:color="auto" w:fill="auto"/>
          </w:tcPr>
          <w:p w14:paraId="5B3B3268" w14:textId="6991D158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5579,31</w:t>
            </w:r>
          </w:p>
        </w:tc>
        <w:tc>
          <w:tcPr>
            <w:tcW w:w="864" w:type="dxa"/>
            <w:shd w:val="clear" w:color="auto" w:fill="auto"/>
          </w:tcPr>
          <w:p w14:paraId="09099C19" w14:textId="56822F2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50B6162A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2B7A8901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0244CA67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241575C3" w14:textId="09A3B049" w:rsidR="00C51746" w:rsidRPr="00C51746" w:rsidRDefault="00156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Kancelářská skříň 4 zásuvková</w:t>
            </w:r>
          </w:p>
        </w:tc>
        <w:tc>
          <w:tcPr>
            <w:tcW w:w="1662" w:type="dxa"/>
            <w:shd w:val="clear" w:color="auto" w:fill="auto"/>
          </w:tcPr>
          <w:p w14:paraId="665370FD" w14:textId="7936D6CD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5050</w:t>
            </w:r>
          </w:p>
        </w:tc>
        <w:tc>
          <w:tcPr>
            <w:tcW w:w="963" w:type="dxa"/>
            <w:shd w:val="clear" w:color="auto" w:fill="auto"/>
          </w:tcPr>
          <w:p w14:paraId="2A227EC4" w14:textId="67AE8A07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0865EB6A" w14:textId="10F7A6FC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5050</w:t>
            </w:r>
          </w:p>
        </w:tc>
        <w:tc>
          <w:tcPr>
            <w:tcW w:w="1419" w:type="dxa"/>
            <w:shd w:val="clear" w:color="auto" w:fill="auto"/>
          </w:tcPr>
          <w:p w14:paraId="4904FC8D" w14:textId="798E5DC2" w:rsidR="00C51746" w:rsidRPr="00C51746" w:rsidRDefault="00156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6110,50</w:t>
            </w:r>
          </w:p>
        </w:tc>
        <w:tc>
          <w:tcPr>
            <w:tcW w:w="864" w:type="dxa"/>
            <w:shd w:val="clear" w:color="auto" w:fill="auto"/>
          </w:tcPr>
          <w:p w14:paraId="5F598C28" w14:textId="010E87F5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0962B9B2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4E9BF99B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16E6ACB4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52" w:type="dxa"/>
            <w:shd w:val="clear" w:color="auto" w:fill="auto"/>
          </w:tcPr>
          <w:p w14:paraId="2A7C37DB" w14:textId="544FE9E3" w:rsidR="00C51746" w:rsidRPr="00C51746" w:rsidRDefault="00156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Konferenční stolek</w:t>
            </w:r>
          </w:p>
        </w:tc>
        <w:tc>
          <w:tcPr>
            <w:tcW w:w="1662" w:type="dxa"/>
            <w:shd w:val="clear" w:color="auto" w:fill="auto"/>
          </w:tcPr>
          <w:p w14:paraId="7A778474" w14:textId="727302AE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3515</w:t>
            </w:r>
          </w:p>
        </w:tc>
        <w:tc>
          <w:tcPr>
            <w:tcW w:w="963" w:type="dxa"/>
            <w:shd w:val="clear" w:color="auto" w:fill="auto"/>
          </w:tcPr>
          <w:p w14:paraId="5621434F" w14:textId="413AB596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55202090" w14:textId="23BC711A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3515</w:t>
            </w:r>
          </w:p>
        </w:tc>
        <w:tc>
          <w:tcPr>
            <w:tcW w:w="1419" w:type="dxa"/>
            <w:shd w:val="clear" w:color="auto" w:fill="auto"/>
          </w:tcPr>
          <w:p w14:paraId="4C8E1F9C" w14:textId="790F97C8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4253,15</w:t>
            </w:r>
          </w:p>
        </w:tc>
        <w:tc>
          <w:tcPr>
            <w:tcW w:w="864" w:type="dxa"/>
            <w:shd w:val="clear" w:color="auto" w:fill="auto"/>
          </w:tcPr>
          <w:p w14:paraId="035F81B6" w14:textId="188B853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01FFD506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2E80EC5A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50C39284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52" w:type="dxa"/>
            <w:shd w:val="clear" w:color="auto" w:fill="auto"/>
          </w:tcPr>
          <w:p w14:paraId="79D8AF50" w14:textId="0C5C3A41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Kancelářská skříň 2 dveřová/registrační vložka</w:t>
            </w:r>
          </w:p>
        </w:tc>
        <w:tc>
          <w:tcPr>
            <w:tcW w:w="1662" w:type="dxa"/>
            <w:shd w:val="clear" w:color="auto" w:fill="auto"/>
          </w:tcPr>
          <w:p w14:paraId="08CA7658" w14:textId="1A2BA530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4995</w:t>
            </w:r>
          </w:p>
        </w:tc>
        <w:tc>
          <w:tcPr>
            <w:tcW w:w="963" w:type="dxa"/>
            <w:shd w:val="clear" w:color="auto" w:fill="auto"/>
          </w:tcPr>
          <w:p w14:paraId="5A2ABF32" w14:textId="493378AC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34F5C7F7" w14:textId="0F99D7F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4995</w:t>
            </w:r>
          </w:p>
        </w:tc>
        <w:tc>
          <w:tcPr>
            <w:tcW w:w="1419" w:type="dxa"/>
            <w:shd w:val="clear" w:color="auto" w:fill="auto"/>
          </w:tcPr>
          <w:p w14:paraId="540530A9" w14:textId="56C0FEB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6043,95</w:t>
            </w:r>
          </w:p>
        </w:tc>
        <w:tc>
          <w:tcPr>
            <w:tcW w:w="864" w:type="dxa"/>
            <w:shd w:val="clear" w:color="auto" w:fill="auto"/>
          </w:tcPr>
          <w:p w14:paraId="6628ACBE" w14:textId="34AA751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4177DDB3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1011C1B3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22F807BF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52" w:type="dxa"/>
            <w:shd w:val="clear" w:color="auto" w:fill="auto"/>
          </w:tcPr>
          <w:p w14:paraId="204DF611" w14:textId="729CFEE4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Dvoudveřová policová skříň</w:t>
            </w:r>
          </w:p>
        </w:tc>
        <w:tc>
          <w:tcPr>
            <w:tcW w:w="1662" w:type="dxa"/>
            <w:shd w:val="clear" w:color="auto" w:fill="auto"/>
          </w:tcPr>
          <w:p w14:paraId="69E5AF2F" w14:textId="00B6F3B8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4588</w:t>
            </w:r>
          </w:p>
        </w:tc>
        <w:tc>
          <w:tcPr>
            <w:tcW w:w="963" w:type="dxa"/>
            <w:shd w:val="clear" w:color="auto" w:fill="auto"/>
          </w:tcPr>
          <w:p w14:paraId="2B7E8314" w14:textId="05B09797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2F776A69" w14:textId="75FBEBC0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4588</w:t>
            </w:r>
          </w:p>
        </w:tc>
        <w:tc>
          <w:tcPr>
            <w:tcW w:w="1419" w:type="dxa"/>
            <w:shd w:val="clear" w:color="auto" w:fill="auto"/>
          </w:tcPr>
          <w:p w14:paraId="133A1750" w14:textId="217823E5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5551,48</w:t>
            </w:r>
          </w:p>
        </w:tc>
        <w:tc>
          <w:tcPr>
            <w:tcW w:w="864" w:type="dxa"/>
            <w:shd w:val="clear" w:color="auto" w:fill="auto"/>
          </w:tcPr>
          <w:p w14:paraId="369D1162" w14:textId="3847DBD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42B0B4B8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08C6630C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1440B51D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52" w:type="dxa"/>
            <w:shd w:val="clear" w:color="auto" w:fill="auto"/>
          </w:tcPr>
          <w:p w14:paraId="1170DF26" w14:textId="55225DAB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Polička</w:t>
            </w:r>
          </w:p>
        </w:tc>
        <w:tc>
          <w:tcPr>
            <w:tcW w:w="1662" w:type="dxa"/>
            <w:shd w:val="clear" w:color="auto" w:fill="auto"/>
          </w:tcPr>
          <w:p w14:paraId="322D5E77" w14:textId="47097D75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63" w:type="dxa"/>
            <w:shd w:val="clear" w:color="auto" w:fill="auto"/>
          </w:tcPr>
          <w:p w14:paraId="118DD4C6" w14:textId="22703D0B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092865BB" w14:textId="65ECAEA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2772</w:t>
            </w:r>
          </w:p>
        </w:tc>
        <w:tc>
          <w:tcPr>
            <w:tcW w:w="1419" w:type="dxa"/>
            <w:shd w:val="clear" w:color="auto" w:fill="auto"/>
          </w:tcPr>
          <w:p w14:paraId="6DD37A71" w14:textId="48C8CCE8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3354,12</w:t>
            </w:r>
          </w:p>
        </w:tc>
        <w:tc>
          <w:tcPr>
            <w:tcW w:w="864" w:type="dxa"/>
            <w:shd w:val="clear" w:color="auto" w:fill="auto"/>
          </w:tcPr>
          <w:p w14:paraId="650D3424" w14:textId="7C3977D6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469622EB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0BE4AE3A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3DD27663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52" w:type="dxa"/>
            <w:shd w:val="clear" w:color="auto" w:fill="auto"/>
          </w:tcPr>
          <w:p w14:paraId="4E148230" w14:textId="67E3F2C1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Šatní skříň 2 dveřová – výsuvné ramínko + policová vložka</w:t>
            </w:r>
          </w:p>
        </w:tc>
        <w:tc>
          <w:tcPr>
            <w:tcW w:w="1662" w:type="dxa"/>
            <w:shd w:val="clear" w:color="auto" w:fill="auto"/>
          </w:tcPr>
          <w:p w14:paraId="03D35D8F" w14:textId="54467A5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4888</w:t>
            </w:r>
          </w:p>
        </w:tc>
        <w:tc>
          <w:tcPr>
            <w:tcW w:w="963" w:type="dxa"/>
            <w:shd w:val="clear" w:color="auto" w:fill="auto"/>
          </w:tcPr>
          <w:p w14:paraId="5EB8DC90" w14:textId="2ED16235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74F26131" w14:textId="2301BA1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4888</w:t>
            </w:r>
          </w:p>
        </w:tc>
        <w:tc>
          <w:tcPr>
            <w:tcW w:w="1419" w:type="dxa"/>
            <w:shd w:val="clear" w:color="auto" w:fill="auto"/>
          </w:tcPr>
          <w:p w14:paraId="11878FB0" w14:textId="79B883E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5914,48</w:t>
            </w:r>
          </w:p>
        </w:tc>
        <w:tc>
          <w:tcPr>
            <w:tcW w:w="864" w:type="dxa"/>
            <w:shd w:val="clear" w:color="auto" w:fill="auto"/>
          </w:tcPr>
          <w:p w14:paraId="18A00238" w14:textId="6A0CD1D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4D81E96C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4FEB34E7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5EFCA050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52" w:type="dxa"/>
            <w:shd w:val="clear" w:color="auto" w:fill="auto"/>
          </w:tcPr>
          <w:p w14:paraId="1C9F1493" w14:textId="656E216B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Kancelářská skříň dvoudveřová</w:t>
            </w:r>
          </w:p>
        </w:tc>
        <w:tc>
          <w:tcPr>
            <w:tcW w:w="1662" w:type="dxa"/>
            <w:shd w:val="clear" w:color="auto" w:fill="auto"/>
          </w:tcPr>
          <w:p w14:paraId="1DE51A61" w14:textId="5B7D5657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4588</w:t>
            </w:r>
          </w:p>
        </w:tc>
        <w:tc>
          <w:tcPr>
            <w:tcW w:w="963" w:type="dxa"/>
            <w:shd w:val="clear" w:color="auto" w:fill="auto"/>
          </w:tcPr>
          <w:p w14:paraId="7931BFF2" w14:textId="72661C9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049D9669" w14:textId="73DA35AC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4588</w:t>
            </w:r>
          </w:p>
        </w:tc>
        <w:tc>
          <w:tcPr>
            <w:tcW w:w="1419" w:type="dxa"/>
            <w:shd w:val="clear" w:color="auto" w:fill="auto"/>
          </w:tcPr>
          <w:p w14:paraId="2C9FF869" w14:textId="3AFAE8BE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5551,48</w:t>
            </w:r>
          </w:p>
        </w:tc>
        <w:tc>
          <w:tcPr>
            <w:tcW w:w="864" w:type="dxa"/>
            <w:shd w:val="clear" w:color="auto" w:fill="auto"/>
          </w:tcPr>
          <w:p w14:paraId="1009ABD0" w14:textId="79954FE7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5E1111F8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4BC70287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0D596BA5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52" w:type="dxa"/>
            <w:shd w:val="clear" w:color="auto" w:fill="auto"/>
          </w:tcPr>
          <w:p w14:paraId="3A8357BB" w14:textId="62DC81A9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Kancelářská skříň 2 dveřová (dělené plné dveře)</w:t>
            </w:r>
          </w:p>
        </w:tc>
        <w:tc>
          <w:tcPr>
            <w:tcW w:w="1662" w:type="dxa"/>
            <w:shd w:val="clear" w:color="auto" w:fill="auto"/>
          </w:tcPr>
          <w:p w14:paraId="5BC98303" w14:textId="1260BA84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3888</w:t>
            </w:r>
          </w:p>
        </w:tc>
        <w:tc>
          <w:tcPr>
            <w:tcW w:w="963" w:type="dxa"/>
            <w:shd w:val="clear" w:color="auto" w:fill="auto"/>
          </w:tcPr>
          <w:p w14:paraId="5CB40160" w14:textId="23E022E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00A5A050" w14:textId="32B7FA68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3888</w:t>
            </w:r>
          </w:p>
        </w:tc>
        <w:tc>
          <w:tcPr>
            <w:tcW w:w="1419" w:type="dxa"/>
            <w:shd w:val="clear" w:color="auto" w:fill="auto"/>
          </w:tcPr>
          <w:p w14:paraId="6D03C7C5" w14:textId="3F25FA20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4704,48</w:t>
            </w:r>
          </w:p>
        </w:tc>
        <w:tc>
          <w:tcPr>
            <w:tcW w:w="864" w:type="dxa"/>
            <w:shd w:val="clear" w:color="auto" w:fill="auto"/>
          </w:tcPr>
          <w:p w14:paraId="4513BEF0" w14:textId="2DE754E0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2190D1A2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511FC801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2CB8C43E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52" w:type="dxa"/>
            <w:shd w:val="clear" w:color="auto" w:fill="auto"/>
          </w:tcPr>
          <w:p w14:paraId="474D5823" w14:textId="60F1F1DD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Kancelářský stůl levé provedení</w:t>
            </w:r>
          </w:p>
        </w:tc>
        <w:tc>
          <w:tcPr>
            <w:tcW w:w="1662" w:type="dxa"/>
            <w:shd w:val="clear" w:color="auto" w:fill="auto"/>
          </w:tcPr>
          <w:p w14:paraId="7D3B19D7" w14:textId="270CE2C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4611</w:t>
            </w:r>
          </w:p>
        </w:tc>
        <w:tc>
          <w:tcPr>
            <w:tcW w:w="963" w:type="dxa"/>
            <w:shd w:val="clear" w:color="auto" w:fill="auto"/>
          </w:tcPr>
          <w:p w14:paraId="5F5B5938" w14:textId="3CD89695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4E7AACF5" w14:textId="3736A47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4611</w:t>
            </w:r>
          </w:p>
        </w:tc>
        <w:tc>
          <w:tcPr>
            <w:tcW w:w="1419" w:type="dxa"/>
            <w:shd w:val="clear" w:color="auto" w:fill="auto"/>
          </w:tcPr>
          <w:p w14:paraId="534A1742" w14:textId="0F8CD24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5579,31</w:t>
            </w:r>
          </w:p>
        </w:tc>
        <w:tc>
          <w:tcPr>
            <w:tcW w:w="864" w:type="dxa"/>
            <w:shd w:val="clear" w:color="auto" w:fill="auto"/>
          </w:tcPr>
          <w:p w14:paraId="5C6B1A2A" w14:textId="5ED4DE83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3D79946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2B261445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4B48A355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52" w:type="dxa"/>
            <w:shd w:val="clear" w:color="auto" w:fill="auto"/>
          </w:tcPr>
          <w:p w14:paraId="3CAECCF8" w14:textId="5C4C7BD7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Kontejner 4 zásuvkový</w:t>
            </w:r>
          </w:p>
        </w:tc>
        <w:tc>
          <w:tcPr>
            <w:tcW w:w="1662" w:type="dxa"/>
            <w:shd w:val="clear" w:color="auto" w:fill="auto"/>
          </w:tcPr>
          <w:p w14:paraId="18FA1ED0" w14:textId="5DDF9A18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6047</w:t>
            </w:r>
          </w:p>
        </w:tc>
        <w:tc>
          <w:tcPr>
            <w:tcW w:w="963" w:type="dxa"/>
            <w:shd w:val="clear" w:color="auto" w:fill="auto"/>
          </w:tcPr>
          <w:p w14:paraId="4E7CC76F" w14:textId="66278047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23FBDE2B" w14:textId="35CA36F9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6047</w:t>
            </w:r>
          </w:p>
        </w:tc>
        <w:tc>
          <w:tcPr>
            <w:tcW w:w="1419" w:type="dxa"/>
            <w:shd w:val="clear" w:color="auto" w:fill="auto"/>
          </w:tcPr>
          <w:p w14:paraId="1086E03B" w14:textId="2EA5A458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7316,87</w:t>
            </w:r>
          </w:p>
        </w:tc>
        <w:tc>
          <w:tcPr>
            <w:tcW w:w="864" w:type="dxa"/>
            <w:shd w:val="clear" w:color="auto" w:fill="auto"/>
          </w:tcPr>
          <w:p w14:paraId="2154EB49" w14:textId="0A5EE62B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51D31DAB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4BD7589D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6EE46B2A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52" w:type="dxa"/>
            <w:shd w:val="clear" w:color="auto" w:fill="auto"/>
          </w:tcPr>
          <w:p w14:paraId="4BF00AC4" w14:textId="5645DA05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Kancelářský stůl rovný</w:t>
            </w:r>
          </w:p>
        </w:tc>
        <w:tc>
          <w:tcPr>
            <w:tcW w:w="1662" w:type="dxa"/>
            <w:shd w:val="clear" w:color="auto" w:fill="auto"/>
          </w:tcPr>
          <w:p w14:paraId="52D9D93E" w14:textId="1D44A33B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3140</w:t>
            </w:r>
          </w:p>
        </w:tc>
        <w:tc>
          <w:tcPr>
            <w:tcW w:w="963" w:type="dxa"/>
            <w:shd w:val="clear" w:color="auto" w:fill="auto"/>
          </w:tcPr>
          <w:p w14:paraId="0A7009C6" w14:textId="6D36C4E7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0733BA23" w14:textId="415BD79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3140</w:t>
            </w:r>
          </w:p>
        </w:tc>
        <w:tc>
          <w:tcPr>
            <w:tcW w:w="1419" w:type="dxa"/>
            <w:shd w:val="clear" w:color="auto" w:fill="auto"/>
          </w:tcPr>
          <w:p w14:paraId="667895F2" w14:textId="49C48FCB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3799,40</w:t>
            </w:r>
          </w:p>
        </w:tc>
        <w:tc>
          <w:tcPr>
            <w:tcW w:w="864" w:type="dxa"/>
            <w:shd w:val="clear" w:color="auto" w:fill="auto"/>
          </w:tcPr>
          <w:p w14:paraId="3B1D5ED3" w14:textId="15132BEF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70CB8C6E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4571E1B4" w14:textId="77777777" w:rsidTr="002F3044">
        <w:trPr>
          <w:trHeight w:val="745"/>
        </w:trPr>
        <w:tc>
          <w:tcPr>
            <w:tcW w:w="580" w:type="dxa"/>
            <w:shd w:val="clear" w:color="auto" w:fill="auto"/>
          </w:tcPr>
          <w:p w14:paraId="1F6F543B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52" w:type="dxa"/>
            <w:shd w:val="clear" w:color="auto" w:fill="auto"/>
          </w:tcPr>
          <w:p w14:paraId="0CFF2312" w14:textId="00511136" w:rsidR="00C51746" w:rsidRPr="00C51746" w:rsidRDefault="007D3B82" w:rsidP="00C5174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Kancelářská skříň dvoudveřová</w:t>
            </w:r>
          </w:p>
        </w:tc>
        <w:tc>
          <w:tcPr>
            <w:tcW w:w="1662" w:type="dxa"/>
            <w:shd w:val="clear" w:color="auto" w:fill="auto"/>
          </w:tcPr>
          <w:p w14:paraId="32F10F87" w14:textId="4C09ED7D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4688</w:t>
            </w:r>
          </w:p>
        </w:tc>
        <w:tc>
          <w:tcPr>
            <w:tcW w:w="963" w:type="dxa"/>
            <w:shd w:val="clear" w:color="auto" w:fill="auto"/>
          </w:tcPr>
          <w:p w14:paraId="64ED8B67" w14:textId="33E8A48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0809D4B3" w14:textId="29BBD2DA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9376</w:t>
            </w:r>
          </w:p>
        </w:tc>
        <w:tc>
          <w:tcPr>
            <w:tcW w:w="1419" w:type="dxa"/>
            <w:shd w:val="clear" w:color="auto" w:fill="auto"/>
          </w:tcPr>
          <w:p w14:paraId="7C31882D" w14:textId="0E540786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11344,96</w:t>
            </w:r>
          </w:p>
        </w:tc>
        <w:tc>
          <w:tcPr>
            <w:tcW w:w="864" w:type="dxa"/>
            <w:shd w:val="clear" w:color="auto" w:fill="auto"/>
          </w:tcPr>
          <w:p w14:paraId="13422C8C" w14:textId="75AC2332" w:rsidR="00C51746" w:rsidRPr="00C51746" w:rsidRDefault="007D3B82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6CB3B69F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1746" w:rsidRPr="00C51746" w14:paraId="30FF52B7" w14:textId="77777777" w:rsidTr="002F3044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3CEC9E9E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174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5C8DE046" w14:textId="77777777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9E1C535" w14:textId="261767F0" w:rsidR="00C51746" w:rsidRPr="00C51746" w:rsidRDefault="00360773" w:rsidP="00C51746">
            <w:pPr>
              <w:spacing w:before="120"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75.103,49 Kč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75574BAE" w14:textId="6AFB1E94" w:rsidR="00C51746" w:rsidRPr="00C51746" w:rsidRDefault="00C51746" w:rsidP="00C51746">
            <w:pPr>
              <w:spacing w:before="120"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0624CC7" w14:textId="77777777" w:rsidR="00C51746" w:rsidRDefault="00C5174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C51746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D45F" w14:textId="77777777" w:rsidR="002F64AD" w:rsidRDefault="002F64AD" w:rsidP="00583CC5">
      <w:r>
        <w:separator/>
      </w:r>
    </w:p>
  </w:endnote>
  <w:endnote w:type="continuationSeparator" w:id="0">
    <w:p w14:paraId="6E09F962" w14:textId="77777777" w:rsidR="002F64AD" w:rsidRDefault="002F64AD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64EAD67A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788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0E53" w14:textId="77777777" w:rsidR="002F64AD" w:rsidRDefault="002F64AD" w:rsidP="00583CC5">
      <w:r>
        <w:separator/>
      </w:r>
    </w:p>
  </w:footnote>
  <w:footnote w:type="continuationSeparator" w:id="0">
    <w:p w14:paraId="22E25C8F" w14:textId="77777777" w:rsidR="002F64AD" w:rsidRDefault="002F64AD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0F24B1"/>
    <w:rsid w:val="00156B82"/>
    <w:rsid w:val="001A61DA"/>
    <w:rsid w:val="001C32C6"/>
    <w:rsid w:val="001F6B6A"/>
    <w:rsid w:val="0023186F"/>
    <w:rsid w:val="0028789E"/>
    <w:rsid w:val="002E0AFA"/>
    <w:rsid w:val="002F64AD"/>
    <w:rsid w:val="00312A80"/>
    <w:rsid w:val="00360773"/>
    <w:rsid w:val="0039537A"/>
    <w:rsid w:val="00565069"/>
    <w:rsid w:val="00571502"/>
    <w:rsid w:val="00583CC5"/>
    <w:rsid w:val="0059786B"/>
    <w:rsid w:val="005B540D"/>
    <w:rsid w:val="005E6862"/>
    <w:rsid w:val="00675238"/>
    <w:rsid w:val="00697787"/>
    <w:rsid w:val="00703DD4"/>
    <w:rsid w:val="0071399D"/>
    <w:rsid w:val="00770FBD"/>
    <w:rsid w:val="007A3E39"/>
    <w:rsid w:val="007D3B82"/>
    <w:rsid w:val="007D593E"/>
    <w:rsid w:val="007E7DFF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95B5F"/>
    <w:rsid w:val="00AB0FD4"/>
    <w:rsid w:val="00AC704E"/>
    <w:rsid w:val="00AD3B63"/>
    <w:rsid w:val="00BD77F1"/>
    <w:rsid w:val="00BF45DF"/>
    <w:rsid w:val="00C05316"/>
    <w:rsid w:val="00C4114B"/>
    <w:rsid w:val="00C51746"/>
    <w:rsid w:val="00C5302C"/>
    <w:rsid w:val="00C63BC4"/>
    <w:rsid w:val="00C67DB5"/>
    <w:rsid w:val="00CD0246"/>
    <w:rsid w:val="00CD3788"/>
    <w:rsid w:val="00CD6EC9"/>
    <w:rsid w:val="00D2067A"/>
    <w:rsid w:val="00D848CB"/>
    <w:rsid w:val="00D87F4B"/>
    <w:rsid w:val="00E220DB"/>
    <w:rsid w:val="00E33B13"/>
    <w:rsid w:val="00E62CF5"/>
    <w:rsid w:val="00EC23B3"/>
    <w:rsid w:val="00EE0C73"/>
    <w:rsid w:val="00F20132"/>
    <w:rsid w:val="00F32A9A"/>
    <w:rsid w:val="00F46FBB"/>
    <w:rsid w:val="00F70321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9712-7A61-42AB-A045-477A832C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2202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2024-01-19T11:25:00Z</cp:lastPrinted>
  <dcterms:created xsi:type="dcterms:W3CDTF">2024-11-29T08:52:00Z</dcterms:created>
  <dcterms:modified xsi:type="dcterms:W3CDTF">2024-12-04T12:06:00Z</dcterms:modified>
</cp:coreProperties>
</file>