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96006" w14:textId="77777777" w:rsidR="00CB4DC9" w:rsidRDefault="00000000">
      <w:pPr>
        <w:keepNext/>
        <w:keepLines/>
        <w:spacing w:after="12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LICENČNÍ SMLOUVA A SMLOUVA O VYTVOŘENÍ ZÁZNAMU </w:t>
      </w:r>
    </w:p>
    <w:p w14:paraId="0AC57C35" w14:textId="77777777" w:rsidR="00CB4DC9" w:rsidRDefault="00CB4DC9">
      <w:pPr>
        <w:keepNext/>
        <w:keepLines/>
        <w:spacing w:after="120" w:line="240" w:lineRule="auto"/>
        <w:jc w:val="both"/>
        <w:rPr>
          <w:color w:val="000000"/>
        </w:rPr>
      </w:pPr>
    </w:p>
    <w:p w14:paraId="553AAF4E" w14:textId="77777777" w:rsidR="00CB4DC9" w:rsidRDefault="00000000">
      <w:pPr>
        <w:keepNext/>
        <w:keepLines/>
        <w:spacing w:after="120" w:line="240" w:lineRule="auto"/>
        <w:jc w:val="both"/>
        <w:rPr>
          <w:b/>
        </w:rPr>
      </w:pPr>
      <w:r>
        <w:rPr>
          <w:b/>
        </w:rPr>
        <w:t xml:space="preserve">Centrum experimentálního divadla, </w:t>
      </w:r>
      <w:proofErr w:type="spellStart"/>
      <w:r>
        <w:rPr>
          <w:b/>
        </w:rPr>
        <w:t>p.o</w:t>
      </w:r>
      <w:proofErr w:type="spellEnd"/>
      <w:r>
        <w:rPr>
          <w:b/>
        </w:rPr>
        <w:t>.</w:t>
      </w:r>
    </w:p>
    <w:p w14:paraId="47642A10" w14:textId="77777777" w:rsidR="00CB4DC9" w:rsidRDefault="00000000">
      <w:pPr>
        <w:keepNext/>
        <w:keepLines/>
        <w:spacing w:after="120" w:line="240" w:lineRule="auto"/>
        <w:jc w:val="both"/>
        <w:rPr>
          <w:b/>
        </w:rPr>
      </w:pPr>
      <w:r>
        <w:rPr>
          <w:b/>
        </w:rPr>
        <w:t>Divadlo Husa na provázku</w:t>
      </w:r>
    </w:p>
    <w:p w14:paraId="68AE82C6" w14:textId="77777777" w:rsidR="00CB4DC9" w:rsidRDefault="00000000">
      <w:pPr>
        <w:keepNext/>
        <w:keepLines/>
        <w:spacing w:after="120" w:line="240" w:lineRule="auto"/>
        <w:jc w:val="both"/>
        <w:rPr>
          <w:color w:val="000000"/>
        </w:rPr>
      </w:pPr>
      <w:r>
        <w:rPr>
          <w:color w:val="000000"/>
        </w:rPr>
        <w:t xml:space="preserve">se sídlem </w:t>
      </w:r>
      <w:r>
        <w:t>Zelný trh 294/9, 602 00 Brno</w:t>
      </w:r>
    </w:p>
    <w:p w14:paraId="09DBD367" w14:textId="77777777" w:rsidR="00CB4DC9" w:rsidRDefault="00000000">
      <w:pPr>
        <w:keepNext/>
        <w:keepLines/>
        <w:spacing w:after="120" w:line="240" w:lineRule="auto"/>
        <w:ind w:left="567"/>
        <w:jc w:val="both"/>
      </w:pPr>
      <w:proofErr w:type="spellStart"/>
      <w:r>
        <w:rPr>
          <w:color w:val="000000"/>
        </w:rPr>
        <w:t>lČO</w:t>
      </w:r>
      <w:proofErr w:type="spellEnd"/>
      <w:r>
        <w:rPr>
          <w:color w:val="000000"/>
        </w:rPr>
        <w:t xml:space="preserve">: </w:t>
      </w:r>
      <w:r>
        <w:t>00400921</w:t>
      </w:r>
      <w:r>
        <w:rPr>
          <w:color w:val="000000"/>
        </w:rPr>
        <w:t xml:space="preserve"> DIČ: </w:t>
      </w:r>
      <w:r>
        <w:t>CZ00400921</w:t>
      </w:r>
    </w:p>
    <w:p w14:paraId="5149D85B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t xml:space="preserve">OR: spis. značka </w:t>
      </w:r>
      <w:proofErr w:type="spellStart"/>
      <w:r>
        <w:t>Pr</w:t>
      </w:r>
      <w:proofErr w:type="spellEnd"/>
      <w:r>
        <w:t>. 29, Krajský soud v Brně</w:t>
      </w:r>
    </w:p>
    <w:p w14:paraId="18FDEEE8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zastoupená </w:t>
      </w:r>
      <w:r>
        <w:t xml:space="preserve">Janem </w:t>
      </w:r>
      <w:proofErr w:type="spellStart"/>
      <w:r>
        <w:t>Búrikem</w:t>
      </w:r>
      <w:proofErr w:type="spellEnd"/>
      <w:r>
        <w:rPr>
          <w:color w:val="000000"/>
        </w:rPr>
        <w:t xml:space="preserve">, ředitel CED, </w:t>
      </w:r>
      <w:proofErr w:type="spellStart"/>
      <w:r>
        <w:rPr>
          <w:color w:val="000000"/>
        </w:rPr>
        <w:t>p.o</w:t>
      </w:r>
      <w:proofErr w:type="spellEnd"/>
      <w:r>
        <w:rPr>
          <w:color w:val="000000"/>
        </w:rPr>
        <w:t>.</w:t>
      </w:r>
    </w:p>
    <w:p w14:paraId="60C2F792" w14:textId="1A2605FE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Číslo účtu: </w:t>
      </w:r>
      <w:r w:rsidR="0012504A">
        <w:t>XXX</w:t>
      </w:r>
    </w:p>
    <w:p w14:paraId="32A08C35" w14:textId="7B7BEF96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Plátce DPH: </w:t>
      </w:r>
      <w:r w:rsidR="0012504A">
        <w:rPr>
          <w:color w:val="000000"/>
        </w:rPr>
        <w:t>XXX</w:t>
      </w:r>
    </w:p>
    <w:p w14:paraId="542FA3DF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>(dále jen „</w:t>
      </w:r>
      <w:r>
        <w:rPr>
          <w:b/>
          <w:color w:val="000000"/>
        </w:rPr>
        <w:t>Divadlo</w:t>
      </w:r>
      <w:r>
        <w:rPr>
          <w:color w:val="000000"/>
        </w:rPr>
        <w:t>”)</w:t>
      </w:r>
    </w:p>
    <w:p w14:paraId="42AE7AF4" w14:textId="77777777" w:rsidR="00CB4DC9" w:rsidRDefault="00CB4DC9">
      <w:pPr>
        <w:keepNext/>
        <w:keepLines/>
        <w:spacing w:after="120" w:line="240" w:lineRule="auto"/>
        <w:ind w:left="567"/>
        <w:jc w:val="both"/>
        <w:rPr>
          <w:color w:val="000000"/>
        </w:rPr>
      </w:pPr>
    </w:p>
    <w:p w14:paraId="3AAFAD6B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>a</w:t>
      </w:r>
    </w:p>
    <w:p w14:paraId="009CC65B" w14:textId="77777777" w:rsidR="00CB4DC9" w:rsidRDefault="00CB4DC9">
      <w:pPr>
        <w:keepNext/>
        <w:keepLines/>
        <w:spacing w:after="120" w:line="240" w:lineRule="auto"/>
        <w:ind w:left="567"/>
        <w:jc w:val="both"/>
        <w:rPr>
          <w:color w:val="000000"/>
        </w:rPr>
      </w:pPr>
    </w:p>
    <w:p w14:paraId="1972346D" w14:textId="77777777" w:rsidR="00CB4DC9" w:rsidRDefault="00000000">
      <w:pPr>
        <w:keepNext/>
        <w:keepLines/>
        <w:spacing w:after="120" w:line="240" w:lineRule="auto"/>
        <w:jc w:val="both"/>
        <w:rPr>
          <w:b/>
          <w:color w:val="000000"/>
        </w:rPr>
      </w:pPr>
      <w:proofErr w:type="spellStart"/>
      <w:r>
        <w:rPr>
          <w:b/>
          <w:color w:val="000000"/>
        </w:rPr>
        <w:t>Dramox</w:t>
      </w:r>
      <w:proofErr w:type="spellEnd"/>
      <w:r>
        <w:rPr>
          <w:b/>
          <w:color w:val="000000"/>
        </w:rPr>
        <w:t xml:space="preserve"> s.r.o.</w:t>
      </w:r>
    </w:p>
    <w:p w14:paraId="4D52093F" w14:textId="77777777" w:rsidR="00CB4DC9" w:rsidRDefault="00000000">
      <w:pPr>
        <w:keepNext/>
        <w:keepLines/>
        <w:spacing w:after="120" w:line="240" w:lineRule="auto"/>
        <w:jc w:val="both"/>
        <w:rPr>
          <w:color w:val="000000"/>
        </w:rPr>
      </w:pPr>
      <w:r>
        <w:rPr>
          <w:color w:val="000000"/>
        </w:rPr>
        <w:t>se sídlem Bucharova 2928/</w:t>
      </w:r>
      <w:proofErr w:type="gramStart"/>
      <w:r>
        <w:rPr>
          <w:color w:val="000000"/>
        </w:rPr>
        <w:t>14a</w:t>
      </w:r>
      <w:proofErr w:type="gramEnd"/>
      <w:r>
        <w:rPr>
          <w:color w:val="000000"/>
        </w:rPr>
        <w:t xml:space="preserve">, Stodůlky, 158 00 Praha 5, </w:t>
      </w:r>
      <w:proofErr w:type="spellStart"/>
      <w:r>
        <w:rPr>
          <w:color w:val="000000"/>
        </w:rPr>
        <w:t>Aspira</w:t>
      </w:r>
      <w:proofErr w:type="spellEnd"/>
      <w:r>
        <w:rPr>
          <w:color w:val="000000"/>
        </w:rPr>
        <w:t xml:space="preserve"> Business Centre</w:t>
      </w:r>
    </w:p>
    <w:p w14:paraId="5F399E73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proofErr w:type="spellStart"/>
      <w:r>
        <w:rPr>
          <w:color w:val="000000"/>
        </w:rPr>
        <w:t>lČO</w:t>
      </w:r>
      <w:proofErr w:type="spellEnd"/>
      <w:r>
        <w:rPr>
          <w:color w:val="000000"/>
        </w:rPr>
        <w:t>: 09222103</w:t>
      </w:r>
    </w:p>
    <w:p w14:paraId="40807ACB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>společnost zapsaná v obchodním rejstříku vedeném Městským soudem v Praze, oddíl C, vložka 332337</w:t>
      </w:r>
    </w:p>
    <w:p w14:paraId="1BF38F7F" w14:textId="4FF00622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zastoupená </w:t>
      </w:r>
      <w:r w:rsidR="0012504A">
        <w:t>XXX</w:t>
      </w:r>
      <w:r>
        <w:t>, prokuristou</w:t>
      </w:r>
    </w:p>
    <w:p w14:paraId="69D4B521" w14:textId="454551FA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Plátce DPH: </w:t>
      </w:r>
      <w:r w:rsidR="0012504A">
        <w:rPr>
          <w:color w:val="000000"/>
        </w:rPr>
        <w:t>XXX</w:t>
      </w:r>
    </w:p>
    <w:p w14:paraId="2035A375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>(dále jen „</w:t>
      </w:r>
      <w:proofErr w:type="spellStart"/>
      <w:r>
        <w:rPr>
          <w:b/>
          <w:color w:val="000000"/>
        </w:rPr>
        <w:t>Dramox</w:t>
      </w:r>
      <w:proofErr w:type="spellEnd"/>
      <w:r>
        <w:rPr>
          <w:color w:val="000000"/>
        </w:rPr>
        <w:t>”)</w:t>
      </w:r>
    </w:p>
    <w:p w14:paraId="44CC8BA2" w14:textId="77777777" w:rsidR="00CB4DC9" w:rsidRDefault="00000000">
      <w:pPr>
        <w:keepNext/>
        <w:keepLines/>
        <w:spacing w:after="120" w:line="24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(Divadlo a </w:t>
      </w: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dále společné též jako „</w:t>
      </w:r>
      <w:r>
        <w:rPr>
          <w:b/>
          <w:color w:val="000000"/>
        </w:rPr>
        <w:t>Smluvní strany</w:t>
      </w:r>
      <w:r>
        <w:rPr>
          <w:color w:val="000000"/>
        </w:rPr>
        <w:t>“, každý samostatně jako „</w:t>
      </w:r>
      <w:r>
        <w:rPr>
          <w:b/>
          <w:color w:val="000000"/>
        </w:rPr>
        <w:t>Smluvní strana</w:t>
      </w:r>
      <w:r>
        <w:rPr>
          <w:color w:val="000000"/>
        </w:rPr>
        <w:t>“)</w:t>
      </w:r>
    </w:p>
    <w:p w14:paraId="76158E4E" w14:textId="77777777" w:rsidR="00CB4DC9" w:rsidRDefault="00000000">
      <w:pPr>
        <w:keepNext/>
        <w:keepLines/>
        <w:spacing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VZHLEDEM K TOMU, ŽE:</w:t>
      </w:r>
    </w:p>
    <w:p w14:paraId="340138FA" w14:textId="77777777" w:rsidR="00CB4DC9" w:rsidRDefault="00000000">
      <w:pPr>
        <w:keepNext/>
        <w:keepLines/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Divadlo v rámci své činnosti disponuje repertoárem divadelních představení, která má </w:t>
      </w: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zájem zaznamenat formou audiovizuálního záznamu a dále užít a;</w:t>
      </w:r>
    </w:p>
    <w:p w14:paraId="2DF3A55D" w14:textId="77777777" w:rsidR="00CB4DC9" w:rsidRDefault="00000000">
      <w:pPr>
        <w:keepNext/>
        <w:keepLines/>
        <w:numPr>
          <w:ilvl w:val="0"/>
          <w:numId w:val="3"/>
        </w:numPr>
        <w:spacing w:after="0" w:line="240" w:lineRule="auto"/>
        <w:jc w:val="both"/>
        <w:rPr>
          <w:color w:val="000000"/>
        </w:rPr>
      </w:pPr>
      <w:proofErr w:type="spellStart"/>
      <w:r>
        <w:t>Dramox</w:t>
      </w:r>
      <w:proofErr w:type="spellEnd"/>
      <w:r>
        <w:t xml:space="preserve"> disponuje technickým a organizačním vybavením nutným k výrobě záznamu divadelního představení a jeho zpřístupnění veřejnosti;</w:t>
      </w:r>
    </w:p>
    <w:p w14:paraId="771BB2C1" w14:textId="77777777" w:rsidR="00CB4DC9" w:rsidRDefault="00000000">
      <w:pPr>
        <w:keepNext/>
        <w:keepLines/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se Smluvní strany dohodly níže uvedeného dne, měsíce a roku uzavřít tuto licenční smlouvou ve smyslu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 xml:space="preserve">. §2358 a násl. a smlouvu o vytvoření záznamu ve smyslu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>. §1746 odst. 2 zákona č. 89/2012 Sb., občanský zákoník, ve znění pozdějších předpisů („</w:t>
      </w:r>
      <w:r>
        <w:rPr>
          <w:b/>
          <w:color w:val="000000"/>
        </w:rPr>
        <w:t>Smlouva</w:t>
      </w:r>
      <w:r>
        <w:rPr>
          <w:color w:val="000000"/>
        </w:rPr>
        <w:t>“).</w:t>
      </w:r>
    </w:p>
    <w:p w14:paraId="7CA58B5F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PŘEDMĚT SMLOUVY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</w:p>
    <w:p w14:paraId="75E0C60D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Předmětem této Smlouvy je vymezení podmínek pro vytvoření a užití zvukově obrazového záznamu divadelního představení Divadla, která jsou blíže specifikována v Příloze č. 1 této Smlouvy („</w:t>
      </w:r>
      <w:r>
        <w:rPr>
          <w:b/>
          <w:color w:val="000000"/>
        </w:rPr>
        <w:t>Popis představení</w:t>
      </w:r>
      <w:r>
        <w:rPr>
          <w:color w:val="000000"/>
        </w:rPr>
        <w:t xml:space="preserve">“) a jejich další užití 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>.</w:t>
      </w:r>
    </w:p>
    <w:p w14:paraId="4B1ADB61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PRÁVA A POVINNOSTI DIVADLA PŘI VYTVOŘENÍ ZÁZNAMU</w:t>
      </w:r>
    </w:p>
    <w:p w14:paraId="605EFF6A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lastRenderedPageBreak/>
        <w:t>Divadlo se zavazuje zajistit podmínky pro natáčení představení v termínech stanovených v harmonogramu, který tvoří Přílohu č. 2 této Smlouvy („</w:t>
      </w:r>
      <w:r>
        <w:rPr>
          <w:b/>
          <w:color w:val="000000"/>
        </w:rPr>
        <w:t>Harmonogram</w:t>
      </w:r>
      <w:r>
        <w:rPr>
          <w:color w:val="000000"/>
        </w:rPr>
        <w:t xml:space="preserve">“) a současně poskytnout nutnou součinnost při umístění nahrávací techniky. </w:t>
      </w:r>
    </w:p>
    <w:p w14:paraId="377963EB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se zavazuje zajistit dodržení veškerých předpisů bezpečnosti a ochrany zdraví a požární ochrany a přítomnost veškerého personálu nezbytného k řádnému vytvoření záznamu 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 xml:space="preserve"> včetně účasti všech účinkujících (i externích), včetně zajištění součinnosti jevištních techniků a osvětlovačů Divadla.</w:t>
      </w:r>
    </w:p>
    <w:p w14:paraId="46FB031D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umožní připojení výstupu ze zvukového pultu nebo režie a dodá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scénickou hudbu a zvukové efekty z představení na nosiči požadovaném 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>.</w:t>
      </w:r>
    </w:p>
    <w:p w14:paraId="26B35A16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t>Divadlo prohlašuje, že ke všem audiovizuálním a audio záznamům užitým v představení zajistilo pro dosavadní užití potřebná oprávnění a hlášení kolektivním správcům.</w:t>
      </w:r>
    </w:p>
    <w:p w14:paraId="4993BCB5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se zavazuje informovat diváky, že představení se natáčí a Záznam představení bude užit 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>.</w:t>
      </w:r>
    </w:p>
    <w:p w14:paraId="43BB46DE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poskytne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seznam účinkujících a osob zúčastněných na představení, které je předmětem Záznamu pro účely vytvoření titulkové listiny. V závěrečných titulcích se </w:t>
      </w: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zavazuje uvést text: „Vyrobeno ve spolupráci s Divadlem Husa na provázku.“</w:t>
      </w:r>
    </w:p>
    <w:p w14:paraId="029A87B2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informuje </w:t>
      </w: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nejpozději při stanovení termínu natáčení konkrétního představení o skutečnosti, že se v představení, které má být předmětem Záznamu, vyskytuje skrytá reklama nebo produkty ve smyslu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 xml:space="preserve">. § 2 odst. 1 písm. </w:t>
      </w:r>
      <w:proofErr w:type="gramStart"/>
      <w:r>
        <w:rPr>
          <w:color w:val="000000"/>
        </w:rPr>
        <w:t>f- h</w:t>
      </w:r>
      <w:proofErr w:type="gramEnd"/>
      <w:r>
        <w:rPr>
          <w:color w:val="000000"/>
        </w:rPr>
        <w:t xml:space="preserve">) zákona č. 132/2010 Sb., o audiovizuálních mediálních službách na vyžádání, nebo že je představení spojeno s plněním sponzorům Divadla (umístění log a názvů partnerů na viditelných místech scény jako jsou opony, portály, forbína, výkryty). </w:t>
      </w:r>
    </w:p>
    <w:p w14:paraId="7D54715B" w14:textId="77777777" w:rsidR="00CB4DC9" w:rsidRDefault="00CB4DC9">
      <w:pPr>
        <w:spacing w:before="240" w:after="120" w:line="240" w:lineRule="auto"/>
        <w:ind w:left="567"/>
        <w:jc w:val="both"/>
        <w:rPr>
          <w:color w:val="000000"/>
        </w:rPr>
      </w:pPr>
    </w:p>
    <w:p w14:paraId="2B8DAB05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lastRenderedPageBreak/>
        <w:t>PRÁVA A POVINNOSTI DRAMOXU PŘI VYTVOŘENÍ ZÁZNAMU</w:t>
      </w:r>
    </w:p>
    <w:p w14:paraId="74E6AC11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se zavazuje pořídit Záznam vlastním jménem a na vlastní náklady.</w:t>
      </w:r>
    </w:p>
    <w:p w14:paraId="5063EC6E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bookmarkStart w:id="0" w:name="_heading=h.gjdgxs"/>
      <w:bookmarkEnd w:id="0"/>
      <w:r>
        <w:rPr>
          <w:b/>
          <w:color w:val="000000"/>
        </w:rPr>
        <w:t>LICENCE</w:t>
      </w:r>
    </w:p>
    <w:p w14:paraId="2472134D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poskytuje touto Smlouvou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územně a časově neomezené nevýhradní</w:t>
      </w:r>
      <w:r>
        <w:rPr>
          <w:color w:val="000000"/>
        </w:rPr>
        <w:t xml:space="preserve"> svolení k zařazení zaznamenaných výkonů (s výjimkou práv povinně kolektivně spravovaných) do Záznamu a po dobu autorskoprávní ochrany bez množstevního omezení oprávnění k užití děl, výkonů a jiných předmětů ochrany při užití Záznamu v následujícím rozsahu, a dále k zaznamenání a užití zvukového záznamu (nebo jeho části) užitého jako složka představení při užití zvukově obrazového záznamu představení („</w:t>
      </w:r>
      <w:r>
        <w:rPr>
          <w:b/>
          <w:color w:val="000000"/>
        </w:rPr>
        <w:t>Licence</w:t>
      </w:r>
      <w:r>
        <w:rPr>
          <w:color w:val="000000"/>
        </w:rPr>
        <w:t>“):</w:t>
      </w:r>
    </w:p>
    <w:p w14:paraId="475B348F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rozmnožováním (§13 AZ)</w:t>
      </w:r>
    </w:p>
    <w:p w14:paraId="10FC25A6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rozšiřováním originálu nebo rozmnoženiny (§14 AZ)</w:t>
      </w:r>
    </w:p>
    <w:p w14:paraId="343D00A9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sdělováním veřejnosti dle § 18 a násl. AZ (s výjimkou kolektivně spravovaných práv), a to zejména: </w:t>
      </w:r>
    </w:p>
    <w:p w14:paraId="234F2571" w14:textId="77777777" w:rsidR="00CB4DC9" w:rsidRDefault="00000000">
      <w:pPr>
        <w:keepNext/>
        <w:keepLines/>
        <w:numPr>
          <w:ilvl w:val="0"/>
          <w:numId w:val="4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provozováním ze záznamu a jeho přenosem (§ 20 AZ);</w:t>
      </w:r>
    </w:p>
    <w:p w14:paraId="2E5C35EC" w14:textId="77777777" w:rsidR="00CB4DC9" w:rsidRDefault="00000000">
      <w:pPr>
        <w:keepNext/>
        <w:keepLines/>
        <w:numPr>
          <w:ilvl w:val="0"/>
          <w:numId w:val="4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zpřístupňováním způsobem, že kdokoli může mít k němu přístup na místě a v čase podle své vlastní volby, zejména počítačovou nebo obdobnou sítí, včetně užití způsobem video on </w:t>
      </w:r>
      <w:proofErr w:type="spellStart"/>
      <w:r>
        <w:rPr>
          <w:color w:val="000000"/>
        </w:rPr>
        <w:t>demand</w:t>
      </w:r>
      <w:proofErr w:type="spellEnd"/>
      <w:r>
        <w:rPr>
          <w:color w:val="000000"/>
        </w:rPr>
        <w:t xml:space="preserve"> nebo prostřednictvím mobilních sítí (§ 18 odst. 2 AZ);</w:t>
      </w:r>
    </w:p>
    <w:p w14:paraId="228D585B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k užití zvukové složky nebo její části k rozmnožování, rozšiřování, půjčování originálu nebo rozmnoženiny a ke sdělování veřejnosti sdělováním počítačovou nebo obdobnou sítí;</w:t>
      </w:r>
    </w:p>
    <w:p w14:paraId="238368B0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oprávnění opatřit Záznam logem nebo jiným označením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>;</w:t>
      </w:r>
    </w:p>
    <w:p w14:paraId="0353E250" w14:textId="77777777" w:rsidR="00CB4DC9" w:rsidRDefault="00000000">
      <w:pPr>
        <w:keepNext/>
        <w:keepLines/>
        <w:widowControl w:val="0"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oprávnění opatřit Záznam jazykovými verzemi titulků;</w:t>
      </w:r>
    </w:p>
    <w:p w14:paraId="441DB748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oprávnění k propagování Záznamu všemi obvyklými způsoby, zejména v prostředí internetu na webových stránkách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a profilech na sociálních sítích, v tištěných médiích, bez územního omezení;</w:t>
      </w:r>
    </w:p>
    <w:p w14:paraId="430D230B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oprávnění k zařazení Záznamu nebo jeho částí beze změny, po zpracování či jiné změně, samostatně nebo ve spojení s jiným autorskými díly do jiného audiovizuálního díla (upoutávky) nebo do díla souborného a užít Záznam při užití těchto děl ve výše uvedeném rozsahu;</w:t>
      </w:r>
    </w:p>
    <w:p w14:paraId="6A063E53" w14:textId="77777777" w:rsidR="00CB4DC9" w:rsidRDefault="00000000">
      <w:pPr>
        <w:keepNext/>
        <w:keepLines/>
        <w:numPr>
          <w:ilvl w:val="2"/>
          <w:numId w:val="5"/>
        </w:numPr>
        <w:spacing w:before="240" w:after="120" w:line="240" w:lineRule="auto"/>
        <w:jc w:val="both"/>
        <w:rPr>
          <w:color w:val="000000"/>
        </w:rPr>
      </w:pPr>
      <w:r>
        <w:t xml:space="preserve">pokud jedna ze Smluvních stran bude chtít poskytnout </w:t>
      </w:r>
      <w:r>
        <w:rPr>
          <w:color w:val="000000"/>
        </w:rPr>
        <w:t>oprávnění výše uvedených licencí zcela nebo zčásti jakékoliv třetí osobě</w:t>
      </w:r>
      <w:r>
        <w:t>, musí o tom být druhá Smluvní strana informovaná.</w:t>
      </w:r>
    </w:p>
    <w:p w14:paraId="0C91F47C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není povinen licenci využít.</w:t>
      </w:r>
    </w:p>
    <w:p w14:paraId="565CF5F6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t>Obě Smluvní strany berou na vědomí,</w:t>
      </w:r>
      <w:r>
        <w:rPr>
          <w:color w:val="000000"/>
        </w:rPr>
        <w:t xml:space="preserve"> že </w:t>
      </w:r>
      <w:r>
        <w:t xml:space="preserve">jsou </w:t>
      </w:r>
      <w:r>
        <w:rPr>
          <w:color w:val="000000"/>
        </w:rPr>
        <w:t>výrobcem</w:t>
      </w:r>
      <w:r>
        <w:t xml:space="preserve">, </w:t>
      </w:r>
      <w:r>
        <w:rPr>
          <w:color w:val="000000"/>
        </w:rPr>
        <w:t>nositelem práv a nositelem oprávnění k výkonu práva užít Záznam</w:t>
      </w:r>
      <w:r>
        <w:t xml:space="preserve"> v poměru 50/50.</w:t>
      </w:r>
    </w:p>
    <w:p w14:paraId="4754D20E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Divadlo obdrží pro své účely Záznam v digitální podobě</w:t>
      </w:r>
      <w:r>
        <w:t xml:space="preserve"> a může s ním nakládat v rámci svých aktivit.</w:t>
      </w:r>
    </w:p>
    <w:p w14:paraId="1C0B4E50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</w:pPr>
      <w:r>
        <w:t xml:space="preserve">Za poskytnutí licence z části nebo zcela třetí osobě, náleží </w:t>
      </w:r>
      <w:proofErr w:type="spellStart"/>
      <w:r>
        <w:t>Dramoxu</w:t>
      </w:r>
      <w:proofErr w:type="spellEnd"/>
      <w:r>
        <w:t xml:space="preserve"> odměna dle poměru zmíněném v bodu 4.3.</w:t>
      </w:r>
    </w:p>
    <w:p w14:paraId="78C803C3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bookmarkStart w:id="1" w:name="_heading=h.1fob9te"/>
      <w:bookmarkEnd w:id="1"/>
      <w:r>
        <w:rPr>
          <w:b/>
          <w:color w:val="000000"/>
        </w:rPr>
        <w:lastRenderedPageBreak/>
        <w:t>ODMĚNA</w:t>
      </w:r>
    </w:p>
    <w:p w14:paraId="2C455297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se zavazuje hradit Divadlu podílovou odměnu za poskytnutí Licence ve formě čtvrtletních plateb.</w:t>
      </w:r>
    </w:p>
    <w:p w14:paraId="10C73FE7" w14:textId="77777777" w:rsidR="0012504A" w:rsidRPr="0012504A" w:rsidRDefault="00000000" w:rsidP="0012504A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i/>
        </w:rPr>
      </w:pPr>
      <w:bookmarkStart w:id="2" w:name="_heading=h.3znysh7"/>
      <w:bookmarkEnd w:id="2"/>
      <w:r>
        <w:t xml:space="preserve">Strany se dohodly, že podílová odměna Divadla za poskytnutí licence činí </w:t>
      </w:r>
    </w:p>
    <w:p w14:paraId="71649564" w14:textId="5F59BD7D" w:rsidR="00CB4DC9" w:rsidRDefault="0012504A" w:rsidP="0012504A">
      <w:pPr>
        <w:keepNext/>
        <w:keepLines/>
        <w:spacing w:before="240" w:after="120" w:line="240" w:lineRule="auto"/>
        <w:ind w:left="567"/>
        <w:jc w:val="both"/>
        <w:rPr>
          <w:i/>
        </w:rPr>
      </w:pPr>
      <w:r>
        <w:t>XXX</w:t>
      </w:r>
    </w:p>
    <w:p w14:paraId="3AC40002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t>Za zhlédnutí je považováno kontinuální sledování Záznamu delší než 10 minut. Pokud je Záznam kratší nebo roven délce 20 minut, pak pro započítání zhlédnutí je třeba kontinuálních 70% sledování Záznamu z délky představení.</w:t>
      </w:r>
    </w:p>
    <w:p w14:paraId="0C412F1C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</w:pPr>
      <w:proofErr w:type="spellStart"/>
      <w:r>
        <w:t>Dramox</w:t>
      </w:r>
      <w:proofErr w:type="spellEnd"/>
      <w:r>
        <w:t xml:space="preserve"> je povinen vždy nejpozději do 15 dnů po skončení příslušného kalendářního čtvrtletí informovat Divadlo o celkovém počtu zhlédnutí Záznamu a provést vyúčtování licenční odměny. V případě, že vyúčtovaná licenční odměna nebude ze strany Divadla rozporována ve lhůtě do 7 dnů od jejího doručení, považuje se za schválenou. Schválená licenční odměna se na straně </w:t>
      </w:r>
      <w:proofErr w:type="spellStart"/>
      <w:r>
        <w:t>Dramoxu</w:t>
      </w:r>
      <w:proofErr w:type="spellEnd"/>
      <w:r>
        <w:t xml:space="preserve"> stává podkladem pro zúčtování nákladů.</w:t>
      </w:r>
    </w:p>
    <w:p w14:paraId="3BB90B9B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</w:pPr>
      <w:r>
        <w:t>Schválená licenční odměna dle bodu 5.4. je splatná bezhotovostním převodem na bankovní účet Divadla: v případě Divadla plátce DPH se splatností 14 dnů ode dne doručení daňového dokladu vystaveného Divadlem; v případě Divadla, které není plátcem DPH, se splatností 14 dnů ode dne, kdy se vyúčtování licenční odměny považuje dle bodu 5.4. za schválené.</w:t>
      </w:r>
    </w:p>
    <w:p w14:paraId="44FF0942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V případě, že se jedna ze smluvních stran stane plátcem DPH, je povinna to oznámit druhé smluvní straně nejpozději do konce kalendářního měsíce, ve kterém se stala plátcem DPH.</w:t>
      </w:r>
    </w:p>
    <w:p w14:paraId="0712FB8D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Odměna se v případě divadla, který je plátcem DPH zvyšuje o příslušnou sazbu daně z přidané hodnoty.</w:t>
      </w:r>
    </w:p>
    <w:p w14:paraId="7E490A24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V případě prodlení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s úhradou licenční odměny je Divadlo oprávněno požadovat zaplacení úroku z prodlení v zákonné výši za každý započatý den prodlení.</w:t>
      </w:r>
    </w:p>
    <w:p w14:paraId="5316F094" w14:textId="77777777" w:rsidR="00CB4DC9" w:rsidRDefault="00000000">
      <w:pPr>
        <w:keepNext/>
        <w:keepLines/>
        <w:widowControl w:val="0"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V případě, že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vznikne v rámci plnění této Smlouvy povinnost hradit odměnu zahraničním kolektivním správcům, sníží se odměna dle čl. 5.</w:t>
      </w:r>
      <w:r>
        <w:t>1</w:t>
      </w:r>
      <w:r>
        <w:rPr>
          <w:color w:val="000000"/>
        </w:rPr>
        <w:t xml:space="preserve">. o částku zaplacenou zahraničním kolektivním správcům. S ohledem na skutečnost, že výše poplatků zahraničním kolektivním správcům se může v jednotlivých případech a státech lišit, </w:t>
      </w: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 xml:space="preserve"> uvede skutečnou výši zaplacených poplatků zaplacených zahraničním kolektivním správcům ve vyúčtování dle čl. 5.4.</w:t>
      </w:r>
    </w:p>
    <w:p w14:paraId="32182E04" w14:textId="77777777" w:rsidR="00CB4DC9" w:rsidRDefault="00000000">
      <w:pPr>
        <w:keepNext/>
        <w:keepLines/>
        <w:widowControl w:val="0"/>
        <w:numPr>
          <w:ilvl w:val="1"/>
          <w:numId w:val="5"/>
        </w:numPr>
        <w:spacing w:before="240" w:after="120" w:line="240" w:lineRule="auto"/>
        <w:jc w:val="both"/>
      </w:pPr>
      <w:r>
        <w:rPr>
          <w:highlight w:val="white"/>
        </w:rPr>
        <w:t xml:space="preserve">Smluvní strany se dále dohodly, že </w:t>
      </w:r>
      <w:proofErr w:type="spellStart"/>
      <w:r>
        <w:rPr>
          <w:highlight w:val="white"/>
        </w:rPr>
        <w:t>Dramox</w:t>
      </w:r>
      <w:proofErr w:type="spellEnd"/>
      <w:r>
        <w:rPr>
          <w:highlight w:val="white"/>
        </w:rPr>
        <w:t xml:space="preserve"> je oprávněn jednostranně započíst náklady vynaložené na pořízení záznamu oproti nároku Divadla na zaplacení odměny dle čl. 5 Smlouvy. Nárok Divadla na vyplacení odměny vznikne Divadlu poté, kdy jsou náklady dle tohoto článku uhrazeny v plné výši. Konkrétní výše vynaložených nákladů na pořízení záznamu bude předmětem emailové komunikace a následně zohledněna ve vyúčtování, které bude zasíláno divadlu dle bodu 5.4. Smlouvy. </w:t>
      </w:r>
      <w:r>
        <w:t>Částka nákladů vynaložených na pořízení záznamu bude ponížena o sumu, kterou na natáčení poskytlo Divadlo. I toto bude předmětem emailové komunikace.</w:t>
      </w:r>
    </w:p>
    <w:p w14:paraId="64AA1788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PROPAGACE</w:t>
      </w:r>
    </w:p>
    <w:p w14:paraId="6C55B291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Divadlo se zavazuje k poskytnutí součinnosti </w:t>
      </w:r>
      <w:proofErr w:type="spellStart"/>
      <w:r>
        <w:rPr>
          <w:color w:val="000000"/>
        </w:rPr>
        <w:t>Dramoxu</w:t>
      </w:r>
      <w:proofErr w:type="spellEnd"/>
      <w:r>
        <w:rPr>
          <w:color w:val="000000"/>
        </w:rPr>
        <w:t xml:space="preserve"> v rámci PR aktivit a </w:t>
      </w:r>
      <w:proofErr w:type="spellStart"/>
      <w:r>
        <w:rPr>
          <w:color w:val="000000"/>
        </w:rPr>
        <w:t>promotion</w:t>
      </w:r>
      <w:proofErr w:type="spellEnd"/>
      <w:r>
        <w:rPr>
          <w:color w:val="000000"/>
        </w:rPr>
        <w:t xml:space="preserve"> k Záznamu, zejména sdílením příspěvků s upoutávkou na Záznam, ve spolupráci s 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 xml:space="preserve"> a v rozsahu a znění dodaném 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 xml:space="preserve"> na oficiálních profilech Divadla na sociálních sítích.</w:t>
      </w:r>
    </w:p>
    <w:p w14:paraId="2EB04FAD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Divadlo je oprávněno vykonávat PR a </w:t>
      </w:r>
      <w:proofErr w:type="spellStart"/>
      <w:r>
        <w:rPr>
          <w:color w:val="000000"/>
        </w:rPr>
        <w:t>promotion</w:t>
      </w:r>
      <w:proofErr w:type="spellEnd"/>
      <w:r>
        <w:rPr>
          <w:color w:val="000000"/>
        </w:rPr>
        <w:t xml:space="preserve"> k Záznamu ve formě a po dohodě s </w:t>
      </w:r>
      <w:proofErr w:type="spellStart"/>
      <w:r>
        <w:rPr>
          <w:color w:val="000000"/>
        </w:rPr>
        <w:t>Dramoxem</w:t>
      </w:r>
      <w:proofErr w:type="spellEnd"/>
      <w:r>
        <w:rPr>
          <w:color w:val="000000"/>
        </w:rPr>
        <w:t xml:space="preserve">. </w:t>
      </w:r>
    </w:p>
    <w:p w14:paraId="3CED6203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KOMUNIKACE SMLUVNÍCH STRAN</w:t>
      </w:r>
    </w:p>
    <w:p w14:paraId="79D5CF79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Veškerá komunikace o předmětu této Smlouvy musí probíhat písemně. Za písemnou formu se pro účely této smlouvy považuje i forma elektronická. V naléhavých případech a v případech, kdy nemá komunikace Smluvních stran vliv na plnění této Smlouvy, mohou strany komunikovat telefonicky. </w:t>
      </w:r>
    </w:p>
    <w:p w14:paraId="1A85529D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Smluvní strany se budou neprodleně informovat o všech skutečnostech významných pro plnění této Smlouvy. </w:t>
      </w:r>
    </w:p>
    <w:p w14:paraId="07BF1C0B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Veškeré písemnosti dle této Smlouvy se doručují na adresu Smluvních stran uvedenou v záhlaví této Smlouvy, běžnou korespondenci je možné zasílat rovněž prostřednictvím elektronické pošty (e-mailem) mezi osobami definovanými níže.</w:t>
      </w:r>
    </w:p>
    <w:p w14:paraId="49A37EA7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Strany se zavazují komunikovat prostřednictvím odpovědných osob:</w:t>
      </w:r>
    </w:p>
    <w:p w14:paraId="203EB066" w14:textId="3817B45D" w:rsidR="00CB4DC9" w:rsidRDefault="00000000">
      <w:pPr>
        <w:keepNext/>
        <w:keepLines/>
        <w:numPr>
          <w:ilvl w:val="0"/>
          <w:numId w:val="2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Za Divadlo: </w:t>
      </w:r>
      <w:r w:rsidR="0012504A">
        <w:rPr>
          <w:color w:val="000000"/>
        </w:rPr>
        <w:t>XXX</w:t>
      </w:r>
      <w:r>
        <w:rPr>
          <w:color w:val="000000"/>
        </w:rPr>
        <w:t xml:space="preserve">, e-mail: </w:t>
      </w:r>
      <w:r w:rsidR="0012504A">
        <w:rPr>
          <w:color w:val="000000"/>
        </w:rPr>
        <w:t>XXX</w:t>
      </w:r>
      <w:r>
        <w:rPr>
          <w:color w:val="000000"/>
        </w:rPr>
        <w:t>, tel: +420 </w:t>
      </w:r>
      <w:r w:rsidR="0012504A">
        <w:rPr>
          <w:color w:val="000000"/>
        </w:rPr>
        <w:t>XXX</w:t>
      </w:r>
    </w:p>
    <w:p w14:paraId="200209D4" w14:textId="15AE79CC" w:rsidR="00CB4DC9" w:rsidRDefault="00000000">
      <w:pPr>
        <w:keepNext/>
        <w:keepLines/>
        <w:numPr>
          <w:ilvl w:val="0"/>
          <w:numId w:val="2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Za </w:t>
      </w:r>
      <w:proofErr w:type="spellStart"/>
      <w:r>
        <w:rPr>
          <w:color w:val="000000"/>
        </w:rPr>
        <w:t>Dramox</w:t>
      </w:r>
      <w:proofErr w:type="spellEnd"/>
      <w:r>
        <w:rPr>
          <w:color w:val="000000"/>
        </w:rPr>
        <w:t>:</w:t>
      </w:r>
      <w:r>
        <w:t xml:space="preserve"> </w:t>
      </w:r>
      <w:r w:rsidR="0012504A">
        <w:t>XXX</w:t>
      </w:r>
      <w:r>
        <w:rPr>
          <w:color w:val="000000"/>
        </w:rPr>
        <w:t xml:space="preserve">, e-mail: </w:t>
      </w:r>
      <w:r w:rsidR="0012504A">
        <w:rPr>
          <w:color w:val="000000"/>
        </w:rPr>
        <w:t>XXX</w:t>
      </w:r>
      <w:r>
        <w:t>.</w:t>
      </w:r>
    </w:p>
    <w:p w14:paraId="093FDC84" w14:textId="77777777" w:rsidR="00CB4DC9" w:rsidRDefault="00000000">
      <w:pPr>
        <w:keepNext/>
        <w:keepLines/>
        <w:spacing w:before="240" w:after="120" w:line="240" w:lineRule="auto"/>
        <w:ind w:left="567"/>
        <w:jc w:val="both"/>
        <w:rPr>
          <w:b/>
        </w:rPr>
      </w:pPr>
      <w:r>
        <w:br w:type="page"/>
      </w:r>
    </w:p>
    <w:p w14:paraId="71FB66E7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</w:rPr>
        <w:lastRenderedPageBreak/>
        <w:t>DŮVĚRNOST A MLČENLIVOST</w:t>
      </w:r>
      <w:r>
        <w:rPr>
          <w:b/>
          <w:color w:val="000000"/>
          <w:sz w:val="24"/>
          <w:szCs w:val="24"/>
        </w:rPr>
        <w:t xml:space="preserve"> </w:t>
      </w:r>
    </w:p>
    <w:p w14:paraId="54A7998A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Smluvní strany se zavazují, že o této Smlouvě a všech důvěrných a utajovaných informacích a skutečnostech týkajících se druhého z nich, o kterých se dozví v souvislosti s touto Smlouvou, budou zachovávat absolutní mlčenlivost, s výjimkou informací, které bude nezbytné poskytnout třetím osobám za účelem řádného splnění této Smlouvy, plnění zákonných povinností či uplatnění práv z této Smlouvy. </w:t>
      </w:r>
    </w:p>
    <w:p w14:paraId="3CBA1315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Za důvěrné a utajované informace ve smyslu tohoto článku se považují veškeré informace, jejichž zveřejnění by mohlo druhé Smluvní straně způsobit škodu nebo poškodit její pověst, a to bez ohledu na to, zda tvoří součást obchodního tajemství. </w:t>
      </w:r>
    </w:p>
    <w:p w14:paraId="497ADF33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Povinnost mlčenlivosti ve shora uvedeném rozsahu se nevztahuje na informace, které se týkají Smluvní strany, která je sama o sobě zveřejní, na informace, které se stanou obecně známými, aniž by v takovou známost vešly v důsledku porušení závazku mlčenlivosti výše sjednaného, a na informace obecně známé.</w:t>
      </w:r>
    </w:p>
    <w:p w14:paraId="09D187D0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Bez ohledu na výše uvedené, Smluvní strany souhlasí s tím, aby tato smlouva byla zveřejněna v rámci evidence smluv přístupné dle zákona 106/1999 Sb., o svobodném přístupu k informacím, ve znění pozdějších předpisů, a dle zákona č. 340/2015 Sb., o registru smluv, ve znění pozdějších předpisů, a to v rozsahu nezbytném ke splnění zákonné povinnosti, zejména údaje o Smluvních stranách, předmětu Smlouvy a datu jejího uzavření. Zveřejnění informací ke splnění zákonné povinnosti není považováno za porušení mlčenlivosti. Jestliže tato Smlouva bude podléhat povinnosti uveřejnění podle zákona o registru smluv, Smluvní strany se dohodly, že osobní údaje a vzorec pro výpočet odměny dle článku 5 budou znečitelněny v souladu se zákonem o registru smluv jako obchodní tajemství, jehož utajení Smluvní strany odpovídajícím způsobem zajišťují.</w:t>
      </w:r>
    </w:p>
    <w:p w14:paraId="4653F9B3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VYŠŠÍ MOC</w:t>
      </w:r>
    </w:p>
    <w:p w14:paraId="1E9F1847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Pokud kterákoli ze Smluvních stran nebude schopna dodržovat nebo plnit jakoukoli povinnost podle této Smlouvy a tato neschopnost bude výhradně způsobena tzv. vyšší mocí ve smyslu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>. § 2913 odst. 2 zákona č. 89/2012 Sb., občanský zákoník, je povinna takovou skutečnost druhé Smluvní straně neprodleně oznámit. Smluvní strany se zavazují bez ohledu na jejich práva a povinnosti vyplývající z platných právních předpisů nebo z této Smlouvy hledat řešení vzniklé situace v dobré víře a v případě potřeby uzavřít dodatek/dodatky k této Smlouvě, vše s cílem zajistit řádné plnění této Smlouvy.</w:t>
      </w:r>
    </w:p>
    <w:p w14:paraId="587323DF" w14:textId="77777777" w:rsidR="00CB4DC9" w:rsidRDefault="00000000">
      <w:pPr>
        <w:keepNext/>
        <w:keepLines/>
        <w:numPr>
          <w:ilvl w:val="0"/>
          <w:numId w:val="5"/>
        </w:numPr>
        <w:spacing w:before="240" w:after="120" w:line="240" w:lineRule="auto"/>
        <w:jc w:val="both"/>
        <w:rPr>
          <w:b/>
          <w:color w:val="000000"/>
        </w:rPr>
      </w:pPr>
      <w:r>
        <w:rPr>
          <w:b/>
          <w:color w:val="000000"/>
        </w:rPr>
        <w:t>ZÁVĚREČNÁ USTANOVENÍ</w:t>
      </w:r>
    </w:p>
    <w:p w14:paraId="5434182C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Tato smlouva nabývá platnosti dnem jejího podpisu oběma Smluvními stranami a účinnosti dnem jejího zveřejnění v registru smluv. </w:t>
      </w:r>
    </w:p>
    <w:p w14:paraId="6D903AFB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V případě, že se některá ustanovení této Smlouvy stanou obsoletní, neúčinná nebo neplatná v důsledku změny právních předpisů nebo rozhodnutí správního orgánu České republiky, nebude to mít za následek neplatnost či neúčinnost Smlouvy a Smluvní strany se zavazují nahradit neplatné ustanovení ustanovením platným, jehož věcný a ekonomický význam bude co nejvíce odpovídat významu a účelu nahrazovaného ustanovení.</w:t>
      </w:r>
    </w:p>
    <w:p w14:paraId="513397B5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 xml:space="preserve">Tato smlouva představuje úplnou dohodu Smluvních stran o předmětu této Smlouvy a nahrazuje veškerá případná předchozí ujednání Smluvních stran ohledně předmětu této Smlouvy. </w:t>
      </w:r>
    </w:p>
    <w:p w14:paraId="434FE394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Nedílnou součástí této Smlouvy jsou následující přílohy:</w:t>
      </w:r>
    </w:p>
    <w:p w14:paraId="6ADA8306" w14:textId="77777777" w:rsidR="00CB4DC9" w:rsidRDefault="00000000">
      <w:pPr>
        <w:keepNext/>
        <w:keepLines/>
        <w:numPr>
          <w:ilvl w:val="0"/>
          <w:numId w:val="2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lastRenderedPageBreak/>
        <w:t>Příloha č. 1 – Popis představení</w:t>
      </w:r>
    </w:p>
    <w:p w14:paraId="5BE16A59" w14:textId="77777777" w:rsidR="00CB4DC9" w:rsidRDefault="00000000">
      <w:pPr>
        <w:keepNext/>
        <w:keepLines/>
        <w:numPr>
          <w:ilvl w:val="0"/>
          <w:numId w:val="2"/>
        </w:numPr>
        <w:spacing w:after="0" w:line="240" w:lineRule="auto"/>
        <w:jc w:val="both"/>
        <w:rPr>
          <w:color w:val="000000"/>
        </w:rPr>
      </w:pPr>
      <w:r>
        <w:rPr>
          <w:color w:val="000000"/>
        </w:rPr>
        <w:t>Příloha č. 2 – Harmonogram natáčení</w:t>
      </w:r>
    </w:p>
    <w:p w14:paraId="71B9CB32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Tato smlouva se vyhotovuje ve dvou stejnopisech s platností originálu a každá Smluvní strana obdrží po jednom vyhotovení.</w:t>
      </w:r>
    </w:p>
    <w:p w14:paraId="7FB52875" w14:textId="77777777" w:rsidR="00CB4DC9" w:rsidRDefault="00000000">
      <w:pPr>
        <w:keepNext/>
        <w:keepLines/>
        <w:numPr>
          <w:ilvl w:val="1"/>
          <w:numId w:val="5"/>
        </w:numPr>
        <w:spacing w:before="240" w:after="120" w:line="240" w:lineRule="auto"/>
        <w:jc w:val="both"/>
        <w:rPr>
          <w:color w:val="000000"/>
        </w:rPr>
      </w:pPr>
      <w:r>
        <w:rPr>
          <w:color w:val="000000"/>
        </w:rPr>
        <w:t>Smluvní strany prohlašují, že si smlouvu přečetly, s jejím zněním souhlasí a na důkaz toho připojují níže své podpisy.</w:t>
      </w:r>
    </w:p>
    <w:p w14:paraId="63DE14E6" w14:textId="77777777" w:rsidR="00CB4DC9" w:rsidRDefault="00CB4DC9">
      <w:pPr>
        <w:keepNext/>
        <w:keepLines/>
        <w:spacing w:before="240" w:after="120" w:line="240" w:lineRule="auto"/>
        <w:ind w:left="567"/>
        <w:jc w:val="both"/>
        <w:rPr>
          <w:color w:val="000000"/>
        </w:rPr>
      </w:pPr>
    </w:p>
    <w:tbl>
      <w:tblPr>
        <w:tblW w:w="9060" w:type="dxa"/>
        <w:tblLayout w:type="fixed"/>
        <w:tblLook w:val="0400" w:firstRow="0" w:lastRow="0" w:firstColumn="0" w:lastColumn="0" w:noHBand="0" w:noVBand="1"/>
      </w:tblPr>
      <w:tblGrid>
        <w:gridCol w:w="4531"/>
        <w:gridCol w:w="4529"/>
      </w:tblGrid>
      <w:tr w:rsidR="00CB4DC9" w14:paraId="299B61B0" w14:textId="77777777">
        <w:tc>
          <w:tcPr>
            <w:tcW w:w="4530" w:type="dxa"/>
          </w:tcPr>
          <w:p w14:paraId="59D4BA42" w14:textId="77777777" w:rsidR="00CB4DC9" w:rsidRDefault="00CB4DC9">
            <w:pPr>
              <w:widowControl w:val="0"/>
              <w:spacing w:line="276" w:lineRule="auto"/>
              <w:rPr>
                <w:color w:val="000000"/>
              </w:rPr>
            </w:pPr>
          </w:p>
          <w:tbl>
            <w:tblPr>
              <w:tblW w:w="9060" w:type="dxa"/>
              <w:tblLayout w:type="fixed"/>
              <w:tblLook w:val="0400" w:firstRow="0" w:lastRow="0" w:firstColumn="0" w:lastColumn="0" w:noHBand="0" w:noVBand="1"/>
            </w:tblPr>
            <w:tblGrid>
              <w:gridCol w:w="9060"/>
            </w:tblGrid>
            <w:tr w:rsidR="00CB4DC9" w14:paraId="133BD2B4" w14:textId="77777777">
              <w:tc>
                <w:tcPr>
                  <w:tcW w:w="9060" w:type="dxa"/>
                </w:tcPr>
                <w:p w14:paraId="50FA55BC" w14:textId="77777777" w:rsidR="00CB4DC9" w:rsidRDefault="00000000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V Brně dne __/__ 202</w:t>
                  </w:r>
                  <w:r>
                    <w:rPr>
                      <w:rFonts w:cstheme="minorHAnsi"/>
                    </w:rPr>
                    <w:t>4</w:t>
                  </w:r>
                </w:p>
                <w:p w14:paraId="2EB7EC62" w14:textId="77777777" w:rsidR="00CB4DC9" w:rsidRDefault="00000000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Za </w:t>
                  </w:r>
                  <w:r>
                    <w:rPr>
                      <w:rFonts w:cstheme="minorHAnsi"/>
                      <w:b/>
                    </w:rPr>
                    <w:t xml:space="preserve">Centrum experimentálního divadla, </w:t>
                  </w:r>
                  <w:proofErr w:type="spellStart"/>
                  <w:r>
                    <w:rPr>
                      <w:rFonts w:cstheme="minorHAnsi"/>
                      <w:b/>
                    </w:rPr>
                    <w:t>p.o</w:t>
                  </w:r>
                  <w:proofErr w:type="spellEnd"/>
                  <w:r>
                    <w:rPr>
                      <w:rFonts w:cstheme="minorHAnsi"/>
                      <w:b/>
                    </w:rPr>
                    <w:t>.</w:t>
                  </w:r>
                </w:p>
                <w:p w14:paraId="60F43255" w14:textId="77777777" w:rsidR="00CB4DC9" w:rsidRDefault="00000000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cstheme="minorHAnsi"/>
                      <w:b/>
                    </w:rPr>
                    <w:t>Divadlo Husa na provázku</w:t>
                  </w:r>
                </w:p>
              </w:tc>
            </w:tr>
            <w:tr w:rsidR="00CB4DC9" w14:paraId="1069A2CA" w14:textId="77777777">
              <w:tc>
                <w:tcPr>
                  <w:tcW w:w="9060" w:type="dxa"/>
                </w:tcPr>
                <w:p w14:paraId="790F0579" w14:textId="77777777" w:rsidR="00CB4DC9" w:rsidRDefault="00CB4DC9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  <w:p w14:paraId="5051FB1A" w14:textId="77777777" w:rsidR="00CB4DC9" w:rsidRDefault="00CB4DC9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</w:rPr>
                  </w:pPr>
                </w:p>
                <w:p w14:paraId="741AEFEE" w14:textId="77777777" w:rsidR="00CB4DC9" w:rsidRDefault="00000000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_____________________</w:t>
                  </w:r>
                </w:p>
                <w:p w14:paraId="48737559" w14:textId="77777777" w:rsidR="00CB4DC9" w:rsidRDefault="00000000">
                  <w:pPr>
                    <w:keepNext/>
                    <w:keepLines/>
                    <w:widowControl w:val="0"/>
                    <w:spacing w:after="12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>
                    <w:rPr>
                      <w:rFonts w:cstheme="minorHAnsi"/>
                      <w:b/>
                    </w:rPr>
                    <w:t xml:space="preserve">Jan </w:t>
                  </w:r>
                  <w:proofErr w:type="spellStart"/>
                  <w:r>
                    <w:rPr>
                      <w:rFonts w:cstheme="minorHAnsi"/>
                      <w:b/>
                    </w:rPr>
                    <w:t>Búrik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, ředitel CED,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p.o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>.</w:t>
                  </w:r>
                </w:p>
              </w:tc>
            </w:tr>
          </w:tbl>
          <w:p w14:paraId="3F96CF7D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17A2B96B" w14:textId="77777777" w:rsidR="00CB4DC9" w:rsidRDefault="00000000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V Brně dne [__/__] 202</w:t>
            </w:r>
            <w:r>
              <w:t>4</w:t>
            </w:r>
          </w:p>
          <w:p w14:paraId="58AFEA87" w14:textId="77777777" w:rsidR="00CB4DC9" w:rsidRDefault="00000000">
            <w:pPr>
              <w:keepNext/>
              <w:keepLines/>
              <w:widowControl w:val="0"/>
              <w:spacing w:after="120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Za </w:t>
            </w:r>
            <w:proofErr w:type="spellStart"/>
            <w:r>
              <w:rPr>
                <w:b/>
                <w:color w:val="000000"/>
              </w:rPr>
              <w:t>Dramox</w:t>
            </w:r>
            <w:proofErr w:type="spellEnd"/>
            <w:r>
              <w:rPr>
                <w:b/>
                <w:color w:val="000000"/>
              </w:rPr>
              <w:t xml:space="preserve"> s.r.o.</w:t>
            </w:r>
          </w:p>
          <w:p w14:paraId="6FC520C5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b/>
                <w:color w:val="000000"/>
              </w:rPr>
            </w:pPr>
          </w:p>
          <w:p w14:paraId="78871CB3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b/>
                <w:color w:val="000000"/>
              </w:rPr>
            </w:pPr>
          </w:p>
          <w:p w14:paraId="7264F809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b/>
              </w:rPr>
            </w:pPr>
          </w:p>
          <w:p w14:paraId="268C5899" w14:textId="77777777" w:rsidR="00CB4DC9" w:rsidRDefault="00000000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  <w:r>
              <w:rPr>
                <w:color w:val="000000"/>
              </w:rPr>
              <w:t>_____________________</w:t>
            </w:r>
          </w:p>
          <w:p w14:paraId="712FABA3" w14:textId="6CC55D86" w:rsidR="00CB4DC9" w:rsidRDefault="0012504A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  <w:r>
              <w:rPr>
                <w:b/>
              </w:rPr>
              <w:t>XXX</w:t>
            </w:r>
            <w:r w:rsidR="00000000">
              <w:t>, prokurista</w:t>
            </w:r>
          </w:p>
          <w:p w14:paraId="4CD8860C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</w:p>
        </w:tc>
      </w:tr>
      <w:tr w:rsidR="00CB4DC9" w14:paraId="1BAF1D19" w14:textId="77777777">
        <w:tc>
          <w:tcPr>
            <w:tcW w:w="4530" w:type="dxa"/>
          </w:tcPr>
          <w:p w14:paraId="48FF62EC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</w:p>
        </w:tc>
        <w:tc>
          <w:tcPr>
            <w:tcW w:w="4529" w:type="dxa"/>
          </w:tcPr>
          <w:p w14:paraId="0882C43D" w14:textId="77777777" w:rsidR="00CB4DC9" w:rsidRDefault="00CB4DC9">
            <w:pPr>
              <w:keepNext/>
              <w:keepLines/>
              <w:widowControl w:val="0"/>
              <w:spacing w:after="120"/>
              <w:jc w:val="both"/>
              <w:rPr>
                <w:color w:val="000000"/>
              </w:rPr>
            </w:pPr>
          </w:p>
        </w:tc>
      </w:tr>
    </w:tbl>
    <w:p w14:paraId="27FBFFC1" w14:textId="77777777" w:rsidR="00CB4DC9" w:rsidRDefault="00CB4DC9">
      <w:pPr>
        <w:keepNext/>
        <w:keepLines/>
        <w:spacing w:before="240" w:after="120" w:line="240" w:lineRule="auto"/>
        <w:ind w:left="567" w:hanging="567"/>
        <w:jc w:val="center"/>
        <w:rPr>
          <w:b/>
          <w:color w:val="000000"/>
        </w:rPr>
      </w:pPr>
    </w:p>
    <w:p w14:paraId="098F6762" w14:textId="77777777" w:rsidR="00CB4DC9" w:rsidRDefault="00000000">
      <w:pPr>
        <w:rPr>
          <w:b/>
          <w:color w:val="000000"/>
        </w:rPr>
      </w:pPr>
      <w:r>
        <w:br w:type="page"/>
      </w:r>
    </w:p>
    <w:p w14:paraId="5D7DCD07" w14:textId="77777777" w:rsidR="00CB4DC9" w:rsidRDefault="00000000">
      <w:pPr>
        <w:keepNext/>
        <w:keepLines/>
        <w:spacing w:before="240" w:after="120" w:line="240" w:lineRule="auto"/>
        <w:ind w:left="567" w:hanging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Příloha č. 1</w:t>
      </w:r>
    </w:p>
    <w:p w14:paraId="3E2F68C0" w14:textId="77777777" w:rsidR="00CB4DC9" w:rsidRDefault="00000000">
      <w:pPr>
        <w:keepNext/>
        <w:keepLines/>
        <w:spacing w:before="240" w:after="120" w:line="240" w:lineRule="auto"/>
        <w:ind w:left="567" w:hanging="567"/>
        <w:jc w:val="center"/>
        <w:rPr>
          <w:b/>
          <w:color w:val="000000"/>
        </w:rPr>
      </w:pPr>
      <w:r>
        <w:rPr>
          <w:b/>
          <w:color w:val="000000"/>
        </w:rPr>
        <w:t>Popis představení</w:t>
      </w:r>
    </w:p>
    <w:p w14:paraId="3BD2541C" w14:textId="77777777" w:rsidR="00CB4DC9" w:rsidRDefault="00000000">
      <w:pPr>
        <w:keepNext/>
        <w:keepLines/>
        <w:spacing w:before="240" w:after="120" w:line="240" w:lineRule="auto"/>
        <w:ind w:left="567" w:hanging="567"/>
        <w:jc w:val="both"/>
      </w:pPr>
      <w:r>
        <w:rPr>
          <w:color w:val="000000"/>
        </w:rPr>
        <w:t>Sml</w:t>
      </w:r>
      <w:r>
        <w:t>uvní strany dohodly na vytvoření audiovizuálního záznamu následujícího představení:</w:t>
      </w:r>
    </w:p>
    <w:p w14:paraId="0EF17F28" w14:textId="77777777" w:rsidR="00CB4DC9" w:rsidRDefault="00000000">
      <w:pPr>
        <w:keepNext/>
        <w:keepLines/>
        <w:numPr>
          <w:ilvl w:val="6"/>
          <w:numId w:val="5"/>
        </w:numPr>
        <w:spacing w:before="240" w:after="120" w:line="240" w:lineRule="auto"/>
        <w:jc w:val="both"/>
      </w:pPr>
      <w:r>
        <w:t>Název díla: Chazarský slovník</w:t>
      </w:r>
    </w:p>
    <w:p w14:paraId="61A7D1DC" w14:textId="77777777" w:rsidR="00CB4DC9" w:rsidRDefault="00000000">
      <w:r>
        <w:t xml:space="preserve">Autor: Milorad </w:t>
      </w:r>
      <w:proofErr w:type="spellStart"/>
      <w:r>
        <w:t>Pavić</w:t>
      </w:r>
      <w:proofErr w:type="spellEnd"/>
    </w:p>
    <w:p w14:paraId="7E2AC4D4" w14:textId="77777777" w:rsidR="00CB4DC9" w:rsidRDefault="00000000">
      <w:r>
        <w:t>Dramatizace: Jan Mikulášek</w:t>
      </w:r>
    </w:p>
    <w:p w14:paraId="49CDE609" w14:textId="77777777" w:rsidR="00CB4DC9" w:rsidRDefault="00000000">
      <w:r>
        <w:t xml:space="preserve">Dramatizace: Kateřina </w:t>
      </w:r>
      <w:proofErr w:type="spellStart"/>
      <w:r>
        <w:t>Menclerová</w:t>
      </w:r>
      <w:proofErr w:type="spellEnd"/>
    </w:p>
    <w:p w14:paraId="7AFECC32" w14:textId="77777777" w:rsidR="00CB4DC9" w:rsidRDefault="00000000">
      <w:pPr>
        <w:rPr>
          <w:highlight w:val="white"/>
        </w:rPr>
      </w:pPr>
      <w:r>
        <w:rPr>
          <w:highlight w:val="white"/>
        </w:rPr>
        <w:t>Překlad: Stanislava Sýkorová</w:t>
      </w:r>
    </w:p>
    <w:p w14:paraId="1BEC8DB5" w14:textId="77777777" w:rsidR="00CB4DC9" w:rsidRDefault="00000000">
      <w:pPr>
        <w:keepNext/>
        <w:keepLines/>
        <w:spacing w:before="240" w:after="120" w:line="240" w:lineRule="auto"/>
        <w:ind w:left="567" w:hanging="567"/>
        <w:jc w:val="both"/>
      </w:pPr>
      <w:r>
        <w:t>Režie: Jan Mikulášek</w:t>
      </w:r>
    </w:p>
    <w:p w14:paraId="5D050FD3" w14:textId="77777777" w:rsidR="00CB4DC9" w:rsidRDefault="00000000">
      <w:r>
        <w:t xml:space="preserve">Scénografie: </w:t>
      </w:r>
      <w:r>
        <w:rPr>
          <w:highlight w:val="white"/>
        </w:rPr>
        <w:t xml:space="preserve">Marek </w:t>
      </w:r>
      <w:proofErr w:type="spellStart"/>
      <w:r>
        <w:rPr>
          <w:highlight w:val="white"/>
        </w:rPr>
        <w:t>Cpin</w:t>
      </w:r>
      <w:proofErr w:type="spellEnd"/>
    </w:p>
    <w:p w14:paraId="263CFEE6" w14:textId="77777777" w:rsidR="00CB4DC9" w:rsidRDefault="00000000">
      <w:pPr>
        <w:keepNext/>
        <w:keepLines/>
        <w:spacing w:before="240" w:after="120" w:line="240" w:lineRule="auto"/>
        <w:ind w:left="567" w:hanging="567"/>
        <w:jc w:val="both"/>
      </w:pPr>
      <w:r>
        <w:t>Kostýmy:</w:t>
      </w:r>
      <w:r>
        <w:rPr>
          <w:highlight w:val="white"/>
        </w:rPr>
        <w:t xml:space="preserve"> Marek </w:t>
      </w:r>
      <w:proofErr w:type="spellStart"/>
      <w:r>
        <w:rPr>
          <w:highlight w:val="white"/>
        </w:rPr>
        <w:t>Cpin</w:t>
      </w:r>
      <w:proofErr w:type="spellEnd"/>
    </w:p>
    <w:p w14:paraId="0D0B90F4" w14:textId="77777777" w:rsidR="00CB4DC9" w:rsidRDefault="00000000">
      <w:pPr>
        <w:keepNext/>
        <w:keepLines/>
        <w:spacing w:before="240" w:after="120" w:line="240" w:lineRule="auto"/>
        <w:ind w:left="567" w:hanging="567"/>
        <w:jc w:val="both"/>
        <w:rPr>
          <w:color w:val="000000"/>
        </w:rPr>
      </w:pPr>
      <w:r>
        <w:rPr>
          <w:color w:val="000000"/>
        </w:rPr>
        <w:t xml:space="preserve">Datum premiéry: </w:t>
      </w:r>
      <w:r>
        <w:t>25.01.2022</w:t>
      </w:r>
    </w:p>
    <w:p w14:paraId="0FC49A7D" w14:textId="77777777" w:rsidR="00CB4DC9" w:rsidRDefault="00000000">
      <w:pPr>
        <w:keepNext/>
        <w:keepLines/>
        <w:spacing w:line="240" w:lineRule="auto"/>
      </w:pPr>
      <w:r>
        <w:rPr>
          <w:color w:val="000000"/>
        </w:rPr>
        <w:t xml:space="preserve">Obsazení: </w:t>
      </w:r>
      <w:r>
        <w:t xml:space="preserve">Sylvie </w:t>
      </w:r>
      <w:proofErr w:type="spellStart"/>
      <w:r>
        <w:t>Kee</w:t>
      </w:r>
      <w:proofErr w:type="spellEnd"/>
      <w:r>
        <w:t xml:space="preserve"> </w:t>
      </w:r>
      <w:proofErr w:type="spellStart"/>
      <w:r>
        <w:t>Krupanská</w:t>
      </w:r>
      <w:proofErr w:type="spellEnd"/>
      <w:r>
        <w:t xml:space="preserve">, Vladimír Hauser, Pavel Zatloukal, Dominik </w:t>
      </w:r>
      <w:proofErr w:type="spellStart"/>
      <w:r>
        <w:t>Teleky</w:t>
      </w:r>
      <w:proofErr w:type="spellEnd"/>
      <w:r>
        <w:t xml:space="preserve">, Jan Kolařík, Růžena Dvořáková, Tereza Maxmilián Marečková, Naděžda Kovářová </w:t>
      </w:r>
      <w:proofErr w:type="spellStart"/>
      <w:r>
        <w:t>j.h</w:t>
      </w:r>
      <w:proofErr w:type="spellEnd"/>
      <w:r>
        <w:t xml:space="preserve">., Matouš Benda, Zdislava Pechová, Kryštof Bartoš </w:t>
      </w:r>
      <w:proofErr w:type="spellStart"/>
      <w:r>
        <w:t>j.h</w:t>
      </w:r>
      <w:proofErr w:type="spellEnd"/>
      <w:r>
        <w:t>., Dušan Hřebíček</w:t>
      </w:r>
    </w:p>
    <w:p w14:paraId="04676995" w14:textId="77777777" w:rsidR="00CB4DC9" w:rsidRDefault="00000000">
      <w:pPr>
        <w:keepNext/>
        <w:keepLines/>
        <w:widowControl w:val="0"/>
        <w:pBdr>
          <w:bottom w:val="single" w:sz="12" w:space="1" w:color="000000"/>
        </w:pBdr>
        <w:spacing w:before="240" w:after="120" w:line="240" w:lineRule="auto"/>
        <w:ind w:left="567" w:hanging="567"/>
        <w:jc w:val="both"/>
        <w:rPr>
          <w:color w:val="000000"/>
        </w:rPr>
      </w:pPr>
      <w:r>
        <w:t xml:space="preserve">Seznam použité hudby (autor hudby, autor textu, název skladby, stopáž); v případě interpretace písní (autor hudby, autor textu, název skladby, stopáž, jména interpretů/herců): </w:t>
      </w:r>
    </w:p>
    <w:p w14:paraId="0E4A2723" w14:textId="77777777" w:rsidR="00CB4DC9" w:rsidRDefault="00000000">
      <w:pPr>
        <w:rPr>
          <w:sz w:val="20"/>
          <w:szCs w:val="20"/>
        </w:rPr>
      </w:pPr>
      <w:r>
        <w:br w:type="page"/>
      </w:r>
    </w:p>
    <w:p w14:paraId="4DCC316C" w14:textId="77777777" w:rsidR="00CB4DC9" w:rsidRDefault="00000000">
      <w:pPr>
        <w:keepNext/>
        <w:keepLines/>
        <w:spacing w:before="240" w:after="120" w:line="240" w:lineRule="auto"/>
        <w:ind w:left="567" w:hanging="567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Příloha č. 2</w:t>
      </w:r>
    </w:p>
    <w:p w14:paraId="2D90CF8E" w14:textId="77777777" w:rsidR="00CB4DC9" w:rsidRDefault="00000000">
      <w:pPr>
        <w:keepNext/>
        <w:keepLines/>
        <w:spacing w:before="240" w:after="120" w:line="240" w:lineRule="auto"/>
        <w:ind w:left="567" w:hanging="567"/>
        <w:jc w:val="center"/>
        <w:rPr>
          <w:b/>
          <w:color w:val="000000"/>
        </w:rPr>
      </w:pPr>
      <w:r>
        <w:rPr>
          <w:b/>
          <w:color w:val="000000"/>
        </w:rPr>
        <w:t>Harmonogram natáčení</w:t>
      </w:r>
    </w:p>
    <w:p w14:paraId="277753D4" w14:textId="77777777" w:rsidR="00CB4DC9" w:rsidRDefault="00000000">
      <w:pPr>
        <w:keepNext/>
        <w:keepLines/>
        <w:spacing w:before="240" w:after="120" w:line="240" w:lineRule="auto"/>
        <w:ind w:left="567"/>
        <w:jc w:val="center"/>
        <w:rPr>
          <w:color w:val="222222"/>
          <w:highlight w:val="white"/>
        </w:rPr>
      </w:pPr>
      <w:r>
        <w:rPr>
          <w:color w:val="222222"/>
          <w:highlight w:val="white"/>
        </w:rPr>
        <w:t>Harmonogram 4.11.</w:t>
      </w:r>
    </w:p>
    <w:p w14:paraId="27D7AC4E" w14:textId="77777777" w:rsidR="00CB4DC9" w:rsidRDefault="00000000">
      <w:pPr>
        <w:keepNext/>
        <w:keepLines/>
        <w:numPr>
          <w:ilvl w:val="0"/>
          <w:numId w:val="1"/>
        </w:numPr>
        <w:spacing w:before="200" w:after="0" w:line="240" w:lineRule="auto"/>
        <w:ind w:left="940"/>
      </w:pPr>
      <w:r>
        <w:rPr>
          <w:color w:val="222222"/>
        </w:rPr>
        <w:t>13.00 příjezd</w:t>
      </w:r>
    </w:p>
    <w:p w14:paraId="17FA0055" w14:textId="77777777" w:rsidR="00CB4DC9" w:rsidRDefault="00000000">
      <w:pPr>
        <w:keepNext/>
        <w:keepLines/>
        <w:numPr>
          <w:ilvl w:val="0"/>
          <w:numId w:val="1"/>
        </w:numPr>
        <w:spacing w:after="0" w:line="240" w:lineRule="auto"/>
        <w:ind w:left="940"/>
      </w:pPr>
      <w:r>
        <w:rPr>
          <w:color w:val="222222"/>
        </w:rPr>
        <w:t>13-17 stavba kamer a zvuku</w:t>
      </w:r>
    </w:p>
    <w:p w14:paraId="6CEB881B" w14:textId="77777777" w:rsidR="00CB4DC9" w:rsidRDefault="00000000">
      <w:pPr>
        <w:keepNext/>
        <w:keepLines/>
        <w:numPr>
          <w:ilvl w:val="0"/>
          <w:numId w:val="1"/>
        </w:numPr>
        <w:spacing w:after="0" w:line="240" w:lineRule="auto"/>
        <w:ind w:left="940"/>
      </w:pPr>
      <w:r>
        <w:rPr>
          <w:color w:val="222222"/>
        </w:rPr>
        <w:t xml:space="preserve">17-18 testy (zde bychom ocenili přítomnost osvětlovače, abychom vyzkoušeli světelné podmínky a zvukaře, že nám vše jde, jak má). </w:t>
      </w:r>
    </w:p>
    <w:p w14:paraId="22D15BBC" w14:textId="77777777" w:rsidR="00CB4DC9" w:rsidRDefault="00000000">
      <w:pPr>
        <w:keepNext/>
        <w:keepLines/>
        <w:numPr>
          <w:ilvl w:val="0"/>
          <w:numId w:val="1"/>
        </w:numPr>
        <w:spacing w:after="200" w:line="240" w:lineRule="auto"/>
        <w:ind w:left="940"/>
      </w:pPr>
      <w:r>
        <w:rPr>
          <w:color w:val="222222"/>
        </w:rPr>
        <w:t xml:space="preserve">Na sbalení techniky potřebujeme ideálně hodinu a půl po skončení představení. </w:t>
      </w:r>
    </w:p>
    <w:p w14:paraId="54B912BD" w14:textId="77777777" w:rsidR="00CB4DC9" w:rsidRDefault="00CB4DC9">
      <w:pPr>
        <w:keepNext/>
        <w:keepLines/>
        <w:spacing w:line="240" w:lineRule="auto"/>
        <w:rPr>
          <w:sz w:val="20"/>
          <w:szCs w:val="20"/>
        </w:rPr>
      </w:pPr>
    </w:p>
    <w:sectPr w:rsidR="00CB4DC9">
      <w:footerReference w:type="default" r:id="rId8"/>
      <w:pgSz w:w="11906" w:h="16838"/>
      <w:pgMar w:top="1417" w:right="1417" w:bottom="1417" w:left="1417" w:header="0" w:footer="708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308AA9" w14:textId="77777777" w:rsidR="00D0151D" w:rsidRDefault="00D0151D">
      <w:pPr>
        <w:spacing w:after="0" w:line="240" w:lineRule="auto"/>
      </w:pPr>
      <w:r>
        <w:separator/>
      </w:r>
    </w:p>
  </w:endnote>
  <w:endnote w:type="continuationSeparator" w:id="0">
    <w:p w14:paraId="68C0FA98" w14:textId="77777777" w:rsidR="00D0151D" w:rsidRDefault="00D01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39DF8829-3408-4FEF-B8FD-16EEED959FD5}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  <w:embedRegular r:id="rId2" w:fontKey="{23F27A05-CA84-4025-91A0-2904C6DF6BE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5F1327C3-9D07-42D4-BC8B-BCD204986B8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1"/>
    <w:family w:val="swiss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EE746367-417F-4B5F-9FA7-1CE7EBB503BE}"/>
    <w:embedBold r:id="rId5" w:fontKey="{AE4CF610-F06B-4D27-9F9D-C4D6EB2C657E}"/>
    <w:embedItalic r:id="rId6" w:fontKey="{909DB189-EDE3-4188-981C-B724D5140BB6}"/>
  </w:font>
  <w:font w:name="Futura T OT">
    <w:altName w:val="Century Gothic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05AA41A-2226-4607-8375-21635057EEA2}"/>
    <w:embedBold r:id="rId8" w:fontKey="{DBC54EDB-81C5-4430-A736-ED36C5DAC5EE}"/>
    <w:embedItalic r:id="rId9" w:fontKey="{E8C59178-53C0-49B2-AEA4-ED78F4E86C4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5A721623-45EF-4DBD-9F7E-10A1DAC69498}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1" w:fontKey="{44B0F011-7674-4C9E-80F5-41E69BF66C2F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2" w:fontKey="{DB2F07AF-5E6A-4B7D-9AE7-87D5FCF8D69C}"/>
    <w:embedItalic r:id="rId13" w:fontKey="{9BF86CB9-3E13-422D-BADA-5FAB1E95835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4" w:fontKey="{76A0F6A9-48B7-4402-84CA-2FC0927E496F}"/>
    <w:embedItalic r:id="rId15" w:fontKey="{CCF14A36-2562-4FE1-A66D-D44A5FA46F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CC3AB" w14:textId="77777777" w:rsidR="00CB4DC9" w:rsidRDefault="00000000">
    <w:pP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 PAGE </w:instrText>
    </w:r>
    <w:r>
      <w:rPr>
        <w:color w:val="000000"/>
      </w:rPr>
      <w:fldChar w:fldCharType="separate"/>
    </w:r>
    <w:r>
      <w:rPr>
        <w:color w:val="000000"/>
      </w:rPr>
      <w:t>10</w:t>
    </w:r>
    <w:r>
      <w:rPr>
        <w:color w:val="000000"/>
      </w:rPr>
      <w:fldChar w:fldCharType="end"/>
    </w:r>
  </w:p>
  <w:p w14:paraId="229B796C" w14:textId="77777777" w:rsidR="00CB4DC9" w:rsidRDefault="00CB4DC9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D182D" w14:textId="77777777" w:rsidR="00D0151D" w:rsidRDefault="00D0151D">
      <w:pPr>
        <w:spacing w:after="0" w:line="240" w:lineRule="auto"/>
      </w:pPr>
      <w:r>
        <w:separator/>
      </w:r>
    </w:p>
  </w:footnote>
  <w:footnote w:type="continuationSeparator" w:id="0">
    <w:p w14:paraId="4D5B1425" w14:textId="77777777" w:rsidR="00D0151D" w:rsidRDefault="00D01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8E3743"/>
    <w:multiLevelType w:val="multilevel"/>
    <w:tmpl w:val="64904B3C"/>
    <w:lvl w:ilvl="0">
      <w:start w:val="1"/>
      <w:numFmt w:val="decimal"/>
      <w:lvlText w:val="%1."/>
      <w:lvlJc w:val="left"/>
      <w:pPr>
        <w:tabs>
          <w:tab w:val="num" w:pos="0"/>
        </w:tabs>
        <w:ind w:left="567" w:hanging="567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567" w:hanging="567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5954" w:hanging="567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567" w:hanging="567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567" w:hanging="567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7" w:hanging="567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7" w:hanging="567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567" w:hanging="567"/>
      </w:pPr>
    </w:lvl>
  </w:abstractNum>
  <w:abstractNum w:abstractNumId="1" w15:restartNumberingAfterBreak="0">
    <w:nsid w:val="13C46C21"/>
    <w:multiLevelType w:val="multilevel"/>
    <w:tmpl w:val="FA9029AE"/>
    <w:lvl w:ilvl="0">
      <w:start w:val="1"/>
      <w:numFmt w:val="upperLetter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" w15:restartNumberingAfterBreak="0">
    <w:nsid w:val="26D4420E"/>
    <w:multiLevelType w:val="multilevel"/>
    <w:tmpl w:val="CE96DCC2"/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222222"/>
        <w:sz w:val="22"/>
        <w:szCs w:val="22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2F2026C0"/>
    <w:multiLevelType w:val="multilevel"/>
    <w:tmpl w:val="BCC091A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50B04041"/>
    <w:multiLevelType w:val="multilevel"/>
    <w:tmpl w:val="7304D6D6"/>
    <w:lvl w:ilvl="0">
      <w:start w:val="1"/>
      <w:numFmt w:val="lowerLetter"/>
      <w:pStyle w:val="Level1CtrlShiftL1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542D76A2"/>
    <w:multiLevelType w:val="multilevel"/>
    <w:tmpl w:val="F6C8ED28"/>
    <w:lvl w:ilvl="0">
      <w:start w:val="2"/>
      <w:numFmt w:val="bullet"/>
      <w:pStyle w:val="PartiesCtrlShiftP"/>
      <w:lvlText w:val="-"/>
      <w:lvlJc w:val="left"/>
      <w:pPr>
        <w:tabs>
          <w:tab w:val="num" w:pos="0"/>
        </w:tabs>
        <w:ind w:left="927" w:hanging="360"/>
      </w:pPr>
      <w:rPr>
        <w:rFonts w:ascii="Poppins" w:hAnsi="Poppins" w:cs="Poppin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67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087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27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247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87" w:hanging="360"/>
      </w:pPr>
      <w:rPr>
        <w:rFonts w:ascii="Noto Sans Symbols" w:hAnsi="Noto Sans Symbols" w:cs="Noto Sans Symbols" w:hint="default"/>
      </w:rPr>
    </w:lvl>
  </w:abstractNum>
  <w:num w:numId="1" w16cid:durableId="1718627156">
    <w:abstractNumId w:val="2"/>
  </w:num>
  <w:num w:numId="2" w16cid:durableId="359938856">
    <w:abstractNumId w:val="5"/>
  </w:num>
  <w:num w:numId="3" w16cid:durableId="1676493566">
    <w:abstractNumId w:val="1"/>
  </w:num>
  <w:num w:numId="4" w16cid:durableId="594940708">
    <w:abstractNumId w:val="4"/>
  </w:num>
  <w:num w:numId="5" w16cid:durableId="984507252">
    <w:abstractNumId w:val="0"/>
  </w:num>
  <w:num w:numId="6" w16cid:durableId="12009733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DC9"/>
    <w:rsid w:val="0012504A"/>
    <w:rsid w:val="00CB4DC9"/>
    <w:rsid w:val="00D0151D"/>
    <w:rsid w:val="00E5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6FD13"/>
  <w15:docId w15:val="{E4B79AC6-AA07-4E15-BC85-D13BE701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1CtrlShiftB1Char">
    <w:name w:val="Body 1 (CtrlShift + B1) Char"/>
    <w:basedOn w:val="Standardnpsmoodstavce"/>
    <w:link w:val="Body1CtrlShiftB1"/>
    <w:qFormat/>
    <w:rsid w:val="00611767"/>
    <w:rPr>
      <w:rFonts w:ascii="Futura T OT" w:hAnsi="Futura T OT"/>
      <w:sz w:val="20"/>
      <w:szCs w:val="20"/>
      <w:lang w:eastAsia="cs-CZ"/>
    </w:rPr>
  </w:style>
  <w:style w:type="character" w:customStyle="1" w:styleId="PartiesCtrlShiftPChar">
    <w:name w:val="Parties (CtrlShift + P) Char"/>
    <w:basedOn w:val="Standardnpsmoodstavce"/>
    <w:link w:val="PartiesCtrlShiftP"/>
    <w:qFormat/>
    <w:rsid w:val="00611767"/>
    <w:rPr>
      <w:rFonts w:ascii="Futura T OT" w:hAnsi="Futura T OT"/>
      <w:b/>
      <w:sz w:val="20"/>
      <w:szCs w:val="20"/>
      <w:lang w:eastAsia="cs-CZ"/>
    </w:rPr>
  </w:style>
  <w:style w:type="character" w:customStyle="1" w:styleId="PartiesBodyChar">
    <w:name w:val="Parties Body Char"/>
    <w:basedOn w:val="Standardnpsmoodstavce"/>
    <w:link w:val="PartiesBody"/>
    <w:qFormat/>
    <w:rsid w:val="00611767"/>
    <w:rPr>
      <w:rFonts w:ascii="Futura T OT" w:hAnsi="Futura T OT"/>
      <w:sz w:val="20"/>
      <w:szCs w:val="20"/>
      <w:lang w:eastAsia="cs-CZ"/>
    </w:rPr>
  </w:style>
  <w:style w:type="character" w:customStyle="1" w:styleId="Level1CtrlShiftL1Char">
    <w:name w:val="Level 1 (CtrlShift + L1) Char"/>
    <w:basedOn w:val="Standardnpsmoodstavce"/>
    <w:link w:val="Level1CtrlShiftL1"/>
    <w:qFormat/>
    <w:rsid w:val="00611767"/>
    <w:rPr>
      <w:rFonts w:ascii="Futura T OT" w:eastAsiaTheme="majorEastAsia" w:hAnsi="Futura T OT" w:cstheme="majorBidi"/>
      <w:b/>
      <w:bCs/>
      <w:sz w:val="20"/>
      <w:szCs w:val="28"/>
      <w:lang w:eastAsia="cs-CZ"/>
    </w:rPr>
  </w:style>
  <w:style w:type="character" w:customStyle="1" w:styleId="Level2CtrlShiftL2Char">
    <w:name w:val="Level 2 (CtrlShift + L2) Char"/>
    <w:basedOn w:val="Standardnpsmoodstavce"/>
    <w:link w:val="Level2CtrlShiftL2"/>
    <w:qFormat/>
    <w:rsid w:val="00611767"/>
    <w:rPr>
      <w:rFonts w:ascii="Futura T OT" w:eastAsiaTheme="majorEastAsia" w:hAnsi="Futura T OT" w:cstheme="majorBidi"/>
      <w:sz w:val="20"/>
      <w:szCs w:val="2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8E200F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8E200F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8E200F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E200F"/>
    <w:rPr>
      <w:rFonts w:ascii="Segoe UI" w:hAnsi="Segoe UI" w:cs="Segoe UI"/>
      <w:sz w:val="18"/>
      <w:szCs w:val="18"/>
    </w:rPr>
  </w:style>
  <w:style w:type="character" w:customStyle="1" w:styleId="Level3CtrlShiftL3Char">
    <w:name w:val="Level 3 (CtrlShift + L3) Char"/>
    <w:basedOn w:val="Standardnpsmoodstavce"/>
    <w:link w:val="Level3CtrlShiftL3"/>
    <w:qFormat/>
    <w:rsid w:val="00244FBE"/>
    <w:rPr>
      <w:rFonts w:ascii="Futura T OT" w:eastAsiaTheme="majorEastAsia" w:hAnsi="Futura T OT" w:cstheme="majorBidi"/>
      <w:bCs/>
      <w:sz w:val="20"/>
      <w:szCs w:val="26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6A5C65"/>
  </w:style>
  <w:style w:type="character" w:customStyle="1" w:styleId="ZpatChar">
    <w:name w:val="Zápatí Char"/>
    <w:basedOn w:val="Standardnpsmoodstavce"/>
    <w:link w:val="Zpat"/>
    <w:uiPriority w:val="99"/>
    <w:qFormat/>
    <w:rsid w:val="006A5C65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ody1CtrlShiftB1">
    <w:name w:val="Body 1 (CtrlShift + B1)"/>
    <w:basedOn w:val="Body0CtrlShiftB0"/>
    <w:link w:val="Body1CtrlShiftB1Char"/>
    <w:qFormat/>
    <w:rsid w:val="00611767"/>
    <w:pPr>
      <w:ind w:left="567"/>
    </w:pPr>
  </w:style>
  <w:style w:type="paragraph" w:customStyle="1" w:styleId="PartiesCtrlShiftP">
    <w:name w:val="Parties (CtrlShift + P)"/>
    <w:basedOn w:val="Normln"/>
    <w:next w:val="PartiesBody"/>
    <w:link w:val="PartiesCtrlShiftPChar"/>
    <w:qFormat/>
    <w:rsid w:val="00611767"/>
    <w:pPr>
      <w:numPr>
        <w:numId w:val="2"/>
      </w:numPr>
      <w:spacing w:after="120" w:line="120" w:lineRule="atLeast"/>
      <w:jc w:val="both"/>
    </w:pPr>
    <w:rPr>
      <w:rFonts w:ascii="Futura T OT" w:hAnsi="Futura T OT"/>
      <w:b/>
      <w:sz w:val="20"/>
      <w:szCs w:val="20"/>
    </w:rPr>
  </w:style>
  <w:style w:type="paragraph" w:customStyle="1" w:styleId="PartiesBody">
    <w:name w:val="Parties Body"/>
    <w:basedOn w:val="Normln"/>
    <w:link w:val="PartiesBodyChar"/>
    <w:qFormat/>
    <w:rsid w:val="00611767"/>
    <w:pPr>
      <w:spacing w:after="120" w:line="120" w:lineRule="atLeast"/>
      <w:ind w:left="567"/>
      <w:jc w:val="both"/>
    </w:pPr>
    <w:rPr>
      <w:rFonts w:ascii="Futura T OT" w:hAnsi="Futura T OT"/>
      <w:sz w:val="20"/>
      <w:szCs w:val="20"/>
    </w:rPr>
  </w:style>
  <w:style w:type="paragraph" w:customStyle="1" w:styleId="Level1CtrlShiftL1">
    <w:name w:val="Level 1 (CtrlShift + L1)"/>
    <w:basedOn w:val="Body0CtrlShiftB0"/>
    <w:link w:val="Level1CtrlShiftL1Char"/>
    <w:qFormat/>
    <w:rsid w:val="00611767"/>
    <w:pPr>
      <w:keepNext/>
      <w:keepLines/>
      <w:numPr>
        <w:numId w:val="4"/>
      </w:numPr>
      <w:spacing w:before="240" w:after="160"/>
      <w:outlineLvl w:val="0"/>
    </w:pPr>
    <w:rPr>
      <w:rFonts w:eastAsiaTheme="majorEastAsia" w:cstheme="majorBidi"/>
      <w:b/>
      <w:bCs/>
      <w:szCs w:val="28"/>
    </w:rPr>
  </w:style>
  <w:style w:type="paragraph" w:customStyle="1" w:styleId="Level2CtrlShiftL2">
    <w:name w:val="Level 2 (CtrlShift + L2)"/>
    <w:basedOn w:val="Level1CtrlShiftL1"/>
    <w:link w:val="Level2CtrlShiftL2Char"/>
    <w:qFormat/>
    <w:rsid w:val="00611767"/>
    <w:pPr>
      <w:outlineLvl w:val="1"/>
    </w:pPr>
    <w:rPr>
      <w:b w:val="0"/>
      <w:bCs w:val="0"/>
      <w:szCs w:val="26"/>
    </w:rPr>
  </w:style>
  <w:style w:type="paragraph" w:customStyle="1" w:styleId="Level3CtrlShiftL3">
    <w:name w:val="Level 3 (CtrlShift + L3)"/>
    <w:basedOn w:val="Level2CtrlShiftL2"/>
    <w:link w:val="Level3CtrlShiftL3Char"/>
    <w:qFormat/>
    <w:rsid w:val="00611767"/>
    <w:pPr>
      <w:outlineLvl w:val="2"/>
    </w:pPr>
    <w:rPr>
      <w:bCs/>
    </w:rPr>
  </w:style>
  <w:style w:type="paragraph" w:customStyle="1" w:styleId="Level4CtrlShiftL4">
    <w:name w:val="Level 4 (CtrlShift + L4)"/>
    <w:basedOn w:val="Level3CtrlShiftL3"/>
    <w:qFormat/>
    <w:rsid w:val="00611767"/>
    <w:pPr>
      <w:tabs>
        <w:tab w:val="left" w:pos="360"/>
      </w:tabs>
      <w:ind w:left="567" w:firstLine="0"/>
      <w:outlineLvl w:val="3"/>
    </w:pPr>
    <w:rPr>
      <w:bCs w:val="0"/>
      <w:iCs/>
    </w:rPr>
  </w:style>
  <w:style w:type="paragraph" w:customStyle="1" w:styleId="Body0CtrlShiftB0">
    <w:name w:val="Body 0 (CtrlShift + B0)"/>
    <w:basedOn w:val="Normln"/>
    <w:qFormat/>
    <w:rsid w:val="00611767"/>
    <w:pPr>
      <w:spacing w:after="120" w:line="120" w:lineRule="atLeast"/>
      <w:jc w:val="both"/>
    </w:pPr>
    <w:rPr>
      <w:rFonts w:ascii="Futura T OT" w:hAnsi="Futura T OT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E200F"/>
    <w:pPr>
      <w:ind w:left="72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8E200F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8E200F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E200F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6A5C65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6A5C65"/>
    <w:pPr>
      <w:tabs>
        <w:tab w:val="center" w:pos="4536"/>
        <w:tab w:val="right" w:pos="9072"/>
      </w:tabs>
      <w:spacing w:after="0" w:line="240" w:lineRule="auto"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unhideWhenUsed/>
    <w:qFormat/>
    <w:rsid w:val="003D18DA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numbering" w:customStyle="1" w:styleId="PartiesList">
    <w:name w:val="Parties List"/>
    <w:uiPriority w:val="99"/>
    <w:qFormat/>
    <w:rsid w:val="00611767"/>
  </w:style>
  <w:style w:type="numbering" w:customStyle="1" w:styleId="LevelList">
    <w:name w:val="Level List"/>
    <w:uiPriority w:val="99"/>
    <w:qFormat/>
    <w:rsid w:val="00611767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59"/>
    <w:rsid w:val="006A5C65"/>
    <w:rPr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GjU9PmX+fBwlksUOgD5T8y6ckFA==">CgMxLjAyCGguZ2pkZ3hzMgloLjFmb2I5dGUyCWguM3pueXNoNzgAaioKFHN1Z2dlc3QudDlpMDZqemFueWp3EhJJbG9uYSBIb3J2w6F0aG92w6FqKgoUc3VnZ2VzdC4xajE4MGp2eWhsaXoSEklsb25hIEhvcnbDoXRob3bDoWoqChRzdWdnZXN0LnQxdDFxbTlqZ3Z5aRISSWxvbmEgSG9ydsOhdGhvdsOhaioKFHN1Z2dlc3QueWk5NWNrcGE3aTFiEhJJbG9uYSBIb3J2w6F0aG92w6FqKgoUc3VnZ2VzdC5oM2d3Nmo2Z3hwcTkSEklsb25hIEhvcnbDoXRob3bDoWoqChRzdWdnZXN0LnRxdXY4Y3k4MmxqdxISSWxvbmEgSG9ydsOhdGhvdsOhaikKE3N1Z2dlc3Qub3g5M3d0azhyNXYSEklsb25hIEhvcnbDoXRob3bDoWoqChRzdWdnZXN0LmdoY3RpZDNpNnh3axISSWxvbmEgSG9ydsOhdGhvdsOhaioKFHN1Z2dlc3QuM2tkZWhsaDQzeTFwEhJJbG9uYSBIb3J2w6F0aG92w6FqKgoUc3VnZ2VzdC5mMzdsM3NhN2E5NGcSEklsb25hIEhvcnbDoXRob3bDoWoqChRzdWdnZXN0LmF2emZsbzl2ZGkwNBISSWxvbmEgSG9ydsOhdGhvdsOhaioKFHN1Z2dlc3QuOTl3OWUwanZkZGdzEhJJbG9uYSBIb3J2w6F0aG92w6FqKgoUc3VnZ2VzdC45dHRsMmM3eGwxYXgSEklsb25hIEhvcnbDoXRob3bDoXIhMVJhWkp2X2ZjTmhlRHNsOU5IbzlJc2J2ckg0cG0tT1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2070</Words>
  <Characters>12217</Characters>
  <Application>Microsoft Office Word</Application>
  <DocSecurity>0</DocSecurity>
  <Lines>101</Lines>
  <Paragraphs>28</Paragraphs>
  <ScaleCrop>false</ScaleCrop>
  <Company/>
  <LinksUpToDate>false</LinksUpToDate>
  <CharactersWithSpaces>14259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Radomír Pivoda</dc:creator>
  <dc:description/>
  <cp:lastModifiedBy>Ondřej Petr</cp:lastModifiedBy>
  <cp:revision>2</cp:revision>
  <dcterms:created xsi:type="dcterms:W3CDTF">2024-12-04T07:21:00Z</dcterms:created>
  <dcterms:modified xsi:type="dcterms:W3CDTF">2024-12-04T07:21:00Z</dcterms:modified>
  <dc:language>cs-CZ</dc:language>
</cp:coreProperties>
</file>