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200" w:line="211" w:lineRule="auto"/>
        <w:ind w:left="0" w:right="0" w:firstLine="0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cs-CZ" w:eastAsia="cs-CZ" w:bidi="cs-CZ"/>
        </w:rPr>
        <w:t>Dodatek č. 6</w:t>
        <w:br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ke smlouvě č. 667/2019 o úplatném odběru povrchové vody a dodávce této vody Průmyslovým vodovodem</w:t>
        <w:br/>
        <w:t>Nechranice uzavřené podle § 1746, odst. 2 zákona č. 89/2012 Sb. občanský zákoník s odběratelem č. 1136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/>
        <w:jc w:val="lef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 xml:space="preserve">DODAVATEL: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 xml:space="preserve">Povodí Ohře, státní podnik, Bezručova 4219, 430 03 Chomutov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 xml:space="preserve">zapsán v obchodním rejstříku u Krajského soudu v Ústí nad Labem v oddílu A, vložce č.13052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Statutární orgán: Zastoupen ve věcech smluvních: Zastoupen ve věcech této smlouvy: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5609" w:val="left"/>
        </w:tabs>
        <w:bidi w:val="0"/>
        <w:spacing w:before="0" w:after="0" w:line="230" w:lineRule="auto"/>
        <w:ind w:left="1640" w:right="0" w:firstLine="0"/>
        <w:jc w:val="lef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IČO: 70889988</w:t>
        <w:tab/>
        <w:t>DIČ: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30" w:lineRule="auto"/>
        <w:ind w:left="1640" w:right="0" w:firstLine="0"/>
        <w:jc w:val="lef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Bankovní spojení: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00" w:line="230" w:lineRule="auto"/>
        <w:ind w:left="1640" w:right="0" w:firstLine="0"/>
        <w:jc w:val="lef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Identifikátor datové schránky: 7ptt8gm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/>
        <w:jc w:val="lef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 xml:space="preserve">ODBĚRATEL: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 xml:space="preserve">Zdeněk Horák, Saběnice 3, Havraň, 434 01 Most 1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 xml:space="preserve">zemědělský podnikatel, fyzická osoba zapsaná v živnostenském rejstříku – Magistrát města Mostu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Zastoupená: Ve věcech smluvních: Ve věcech této smlouvy: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5609" w:val="left"/>
        </w:tabs>
        <w:bidi w:val="0"/>
        <w:spacing w:before="0" w:after="0" w:line="230" w:lineRule="auto"/>
        <w:ind w:left="1640" w:right="0" w:firstLine="0"/>
        <w:jc w:val="lef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IČO: 42139309</w:t>
        <w:tab/>
        <w:t>DIČ: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30" w:lineRule="auto"/>
        <w:ind w:left="1640" w:right="0" w:firstLine="0"/>
        <w:jc w:val="lef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Bankovní spojení: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00" w:line="230" w:lineRule="auto"/>
        <w:ind w:left="1640" w:right="0" w:firstLine="0"/>
        <w:jc w:val="lef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Identifikátor datové schránky: nz7smxt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00" w:line="20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Dle čl. XI. Závěrečná ustanovení bod 3) smlouvy č. 667/2019 se mění a doplňuje: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na rok 2025 se doplňuje v čl. III. Rozsah plnění bod 1) takto: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III. Rozsah plnění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82" w:val="left"/>
        </w:tabs>
        <w:bidi w:val="0"/>
        <w:spacing w:before="0" w:after="0" w:line="240" w:lineRule="auto"/>
        <w:ind w:left="0" w:right="0" w:firstLine="0"/>
        <w:jc w:val="left"/>
      </w:pPr>
      <w:bookmarkStart w:id="0" w:name="bookmark0"/>
      <w:bookmarkEnd w:id="0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Předpokládané množství odebrané vody v roce 2025 ve výši ……………. m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3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,v měsíčním členění:</w:t>
      </w:r>
    </w:p>
    <w:tbl>
      <w:tblPr>
        <w:tblOverlap w:val="never"/>
        <w:jc w:val="center"/>
        <w:tblLayout w:type="fixed"/>
      </w:tblPr>
      <w:tblGrid>
        <w:gridCol w:w="1214"/>
        <w:gridCol w:w="1862"/>
        <w:gridCol w:w="1258"/>
        <w:gridCol w:w="1814"/>
        <w:gridCol w:w="1162"/>
        <w:gridCol w:w="1920"/>
      </w:tblGrid>
      <w:tr>
        <w:trPr>
          <w:trHeight w:val="3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období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období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období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3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leden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květen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září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únor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červen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říjen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březen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červenec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listopad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7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duben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srpen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prosinec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after="199" w:line="1" w:lineRule="exact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1" w:name="bookmark1"/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</w:t>
      </w:r>
      <w:bookmarkEnd w:id="1"/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rok 2025 se stanovuje v souladu s čl. V. Cena a platební podmínky bod 2) cena povrchové vody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 bod 3) cena služby čerpání a dopravy vody PVN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V. Cena a platební podmínky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 odběry povrchové vody v období od 1.1.2025 do 31.12.2025 platí v regionu Povodí Ohře cena: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68" w:val="left"/>
          <w:tab w:pos="4126" w:val="left"/>
          <w:tab w:pos="5609" w:val="left"/>
        </w:tabs>
        <w:bidi w:val="0"/>
        <w:spacing w:before="0" w:after="0" w:line="240" w:lineRule="auto"/>
        <w:ind w:left="0" w:right="0" w:firstLine="0"/>
        <w:jc w:val="left"/>
      </w:pPr>
      <w:bookmarkStart w:id="2" w:name="bookmark2"/>
      <w:bookmarkEnd w:id="2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voda povrchová</w:t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7,77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Kč/m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3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ab/>
        <w:t>bez DPH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78" w:val="left"/>
          <w:tab w:pos="4126" w:val="left"/>
          <w:tab w:pos="5609" w:val="left"/>
        </w:tabs>
        <w:bidi w:val="0"/>
        <w:spacing w:before="0" w:after="200" w:line="240" w:lineRule="auto"/>
        <w:ind w:left="0" w:right="0" w:firstLine="0"/>
        <w:jc w:val="left"/>
      </w:pPr>
      <w:bookmarkStart w:id="3" w:name="bookmark3"/>
      <w:bookmarkEnd w:id="3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čerpání a doprava vody z PVN</w:t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14,02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Kč/m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3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ab/>
        <w:t>bez DPH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ceně bude připočtena DPH dle zákona č. 235/2004 Sb. v platném znění.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4" w:name="bookmark4"/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</w:t>
      </w:r>
      <w:bookmarkEnd w:id="4"/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Ostatní ujednání smlouvy o podmínkách odběru povrchové vody č. 667/2019 vč. platných dodatků zůstávají beze změny. Tento dodatek č. 6 je vyhotoven ve dvou stejnopisech a každá smluvní strana obdrží po jednom vyhotovení. Dodatek č. 6 nabývá platnosti dnem jeho podpisu poslední ze smluvních stran a účinnosti zveřejněním v Registru smluv, pokud této účinnosti dle příslušných ustanovení smlouvy nenabude později. Plnění předmětu tohoto dodatku smlouvy před účinností tohoto dodatku smlouvy se považuje za plnění podle tohoto dodatku smlouvy a práva a povinnosti z něj vzniklé se řídí tímto dodatkem smlouvy.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780" w:right="0" w:firstLine="0"/>
        <w:jc w:val="left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883920</wp:posOffset>
                </wp:positionH>
                <wp:positionV relativeFrom="paragraph">
                  <wp:posOffset>12700</wp:posOffset>
                </wp:positionV>
                <wp:extent cx="1097280" cy="384175"/>
                <wp:wrapSquare wrapText="right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97280" cy="38417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 Chomutově dne: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DODAVATEL: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69.600000000000009pt;margin-top:1.pt;width:86.400000000000006pt;height:30.25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 Chomutově dne: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DODAVATEL: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………………… dne: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378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ODBĚRATEL:</w:t>
      </w:r>
    </w:p>
    <w:sectPr>
      <w:footnotePr>
        <w:pos w:val="pageBottom"/>
        <w:numFmt w:val="decimal"/>
        <w:numRestart w:val="continuous"/>
      </w:footnotePr>
      <w:pgSz w:w="12240" w:h="16834"/>
      <w:pgMar w:top="1279" w:left="1339" w:right="1397" w:bottom="1279" w:header="851" w:footer="851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7">
    <w:name w:val="Char Style 7"/>
    <w:basedOn w:val="DefaultParagraphFont"/>
    <w:link w:val="Style6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13">
    <w:name w:val="Char Style 13"/>
    <w:basedOn w:val="DefaultParagraphFont"/>
    <w:link w:val="Style12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6">
    <w:name w:val="Style 6"/>
    <w:basedOn w:val="Normal"/>
    <w:link w:val="CharStyle7"/>
    <w:pPr>
      <w:widowControl w:val="0"/>
      <w:shd w:val="clear" w:color="auto" w:fill="FFFFFF"/>
      <w:ind w:left="1640" w:hanging="1640"/>
    </w:pPr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12">
    <w:name w:val="Style 12"/>
    <w:basedOn w:val="Normal"/>
    <w:link w:val="CharStyle13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Dodatek č</dc:title>
  <dc:subject/>
  <dc:creator>Povodí Ohře</dc:creator>
  <cp:keywords/>
</cp:coreProperties>
</file>