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CBD46" w14:textId="290CA94D" w:rsidR="005479D2" w:rsidRPr="00227294" w:rsidRDefault="00227294" w:rsidP="0022729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7294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0B4D70">
        <w:rPr>
          <w:rFonts w:ascii="Arial" w:hAnsi="Arial" w:cs="Arial"/>
          <w:b/>
          <w:bCs/>
          <w:sz w:val="28"/>
          <w:szCs w:val="28"/>
        </w:rPr>
        <w:t>2</w:t>
      </w:r>
      <w:r w:rsidRPr="00227294">
        <w:rPr>
          <w:rFonts w:ascii="Arial" w:hAnsi="Arial" w:cs="Arial"/>
          <w:b/>
          <w:bCs/>
          <w:sz w:val="28"/>
          <w:szCs w:val="28"/>
        </w:rPr>
        <w:t xml:space="preserve"> k Rámcové smlouvě – Praní prádla pro LL Mánes č.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="00191314">
        <w:rPr>
          <w:rFonts w:ascii="Arial" w:hAnsi="Arial" w:cs="Arial"/>
          <w:b/>
          <w:bCs/>
          <w:sz w:val="28"/>
          <w:szCs w:val="28"/>
        </w:rPr>
        <w:t>16</w:t>
      </w:r>
      <w:r w:rsidRPr="00227294">
        <w:rPr>
          <w:rFonts w:ascii="Arial" w:hAnsi="Arial" w:cs="Arial"/>
          <w:b/>
          <w:bCs/>
          <w:sz w:val="28"/>
          <w:szCs w:val="28"/>
        </w:rPr>
        <w:t>/2023 ze dne 30. března 2023 (dále jen „dodatek“)</w:t>
      </w:r>
    </w:p>
    <w:p w14:paraId="0E07101A" w14:textId="77777777" w:rsidR="00227294" w:rsidRDefault="00227294" w:rsidP="0022729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3623390" w14:textId="4808EC30" w:rsidR="00227294" w:rsidRDefault="00227294" w:rsidP="00227294">
      <w:pPr>
        <w:spacing w:line="276" w:lineRule="auto"/>
        <w:rPr>
          <w:rFonts w:ascii="Arial" w:hAnsi="Arial" w:cs="Arial"/>
          <w:b/>
          <w:bCs/>
        </w:rPr>
      </w:pPr>
      <w:r w:rsidRPr="00227294">
        <w:rPr>
          <w:rFonts w:ascii="Arial" w:hAnsi="Arial" w:cs="Arial"/>
          <w:b/>
          <w:bCs/>
        </w:rPr>
        <w:t>Smluvní strany</w:t>
      </w:r>
    </w:p>
    <w:p w14:paraId="146038C4" w14:textId="542817F8" w:rsidR="00227294" w:rsidRDefault="00227294" w:rsidP="00227294">
      <w:pPr>
        <w:spacing w:line="276" w:lineRule="auto"/>
        <w:rPr>
          <w:rFonts w:ascii="Arial" w:hAnsi="Arial" w:cs="Arial"/>
          <w:b/>
          <w:bCs/>
        </w:rPr>
      </w:pPr>
      <w:r w:rsidRPr="00227294"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227294">
        <w:rPr>
          <w:rFonts w:ascii="Arial" w:hAnsi="Arial" w:cs="Arial"/>
          <w:b/>
          <w:bCs/>
        </w:rPr>
        <w:t xml:space="preserve">Léčebné lázně </w:t>
      </w:r>
      <w:proofErr w:type="spellStart"/>
      <w:r w:rsidRPr="00227294">
        <w:rPr>
          <w:rFonts w:ascii="Arial" w:hAnsi="Arial" w:cs="Arial"/>
          <w:b/>
          <w:bCs/>
        </w:rPr>
        <w:t>Lázně</w:t>
      </w:r>
      <w:proofErr w:type="spellEnd"/>
      <w:r w:rsidRPr="00227294">
        <w:rPr>
          <w:rFonts w:ascii="Arial" w:hAnsi="Arial" w:cs="Arial"/>
          <w:b/>
          <w:bCs/>
        </w:rPr>
        <w:t xml:space="preserve"> Kynžvart</w:t>
      </w:r>
    </w:p>
    <w:p w14:paraId="033D902C" w14:textId="5D8F3930" w:rsidR="00227294" w:rsidRDefault="00227294" w:rsidP="002272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Lázeňská 295, Lázně Kynžvart, PSČ 354 91</w:t>
      </w:r>
    </w:p>
    <w:p w14:paraId="23E09D19" w14:textId="4F5F7127" w:rsidR="00227294" w:rsidRDefault="00227294" w:rsidP="002272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736F50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 xml:space="preserve">Karlem </w:t>
      </w:r>
      <w:proofErr w:type="spellStart"/>
      <w:r>
        <w:rPr>
          <w:rFonts w:ascii="Arial" w:hAnsi="Arial" w:cs="Arial"/>
        </w:rPr>
        <w:t>Naxerou</w:t>
      </w:r>
      <w:proofErr w:type="spellEnd"/>
      <w:r>
        <w:rPr>
          <w:rFonts w:ascii="Arial" w:hAnsi="Arial" w:cs="Arial"/>
        </w:rPr>
        <w:t>, ředitelem</w:t>
      </w:r>
    </w:p>
    <w:p w14:paraId="4EB7805D" w14:textId="055B57AF" w:rsidR="00736F50" w:rsidRDefault="00736F50" w:rsidP="002272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00883573</w:t>
      </w:r>
    </w:p>
    <w:p w14:paraId="4ED70F6D" w14:textId="6FDC7F41" w:rsidR="00736F50" w:rsidRDefault="00736F50" w:rsidP="002272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CZ00883573</w:t>
      </w:r>
    </w:p>
    <w:p w14:paraId="32457954" w14:textId="0DA88991" w:rsidR="00736F50" w:rsidRDefault="00736F50" w:rsidP="002272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ČNB, </w:t>
      </w: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10006-25231331/0710</w:t>
      </w:r>
    </w:p>
    <w:p w14:paraId="313244A1" w14:textId="3F7B5DD7" w:rsidR="00736F50" w:rsidRDefault="00736F50" w:rsidP="002272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42sj3nc</w:t>
      </w:r>
    </w:p>
    <w:p w14:paraId="769EA9FC" w14:textId="18856736" w:rsidR="00736F50" w:rsidRDefault="00736F50" w:rsidP="002272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„Objednatel“)</w:t>
      </w:r>
    </w:p>
    <w:p w14:paraId="22999994" w14:textId="77777777" w:rsidR="00736F50" w:rsidRDefault="00736F50" w:rsidP="00227294">
      <w:pPr>
        <w:spacing w:line="276" w:lineRule="auto"/>
        <w:rPr>
          <w:rFonts w:ascii="Arial" w:hAnsi="Arial" w:cs="Arial"/>
        </w:rPr>
      </w:pPr>
    </w:p>
    <w:p w14:paraId="5C4B7378" w14:textId="63792BA0" w:rsidR="00736F50" w:rsidRDefault="00736F50" w:rsidP="002272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F55C48" w14:textId="77777777" w:rsidR="00736F50" w:rsidRDefault="00736F50" w:rsidP="00227294">
      <w:pPr>
        <w:spacing w:line="276" w:lineRule="auto"/>
        <w:rPr>
          <w:rFonts w:ascii="Arial" w:hAnsi="Arial" w:cs="Arial"/>
        </w:rPr>
      </w:pPr>
    </w:p>
    <w:p w14:paraId="11749F37" w14:textId="431E61B6" w:rsidR="00736F50" w:rsidRDefault="00736F50" w:rsidP="00490182">
      <w:pPr>
        <w:spacing w:line="276" w:lineRule="auto"/>
        <w:rPr>
          <w:rFonts w:ascii="Arial" w:hAnsi="Arial" w:cs="Arial"/>
          <w:b/>
          <w:bCs/>
        </w:rPr>
      </w:pPr>
      <w:r w:rsidRPr="00736F50">
        <w:rPr>
          <w:rFonts w:ascii="Arial" w:hAnsi="Arial" w:cs="Arial"/>
          <w:b/>
          <w:bCs/>
        </w:rPr>
        <w:t>Dodavatel: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BOK &amp; LK s.r.o.</w:t>
      </w:r>
    </w:p>
    <w:p w14:paraId="6D5FEE77" w14:textId="22C24CE1" w:rsidR="00736F50" w:rsidRDefault="00736F50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Čsl. armády 42, 432 01 Kadaň</w:t>
      </w:r>
    </w:p>
    <w:p w14:paraId="52187CA6" w14:textId="5E12B398" w:rsidR="00736F50" w:rsidRDefault="00736F50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Luďkem Kočí, jednatelem</w:t>
      </w:r>
    </w:p>
    <w:p w14:paraId="79BBED9C" w14:textId="1779357D" w:rsidR="00736F50" w:rsidRDefault="00736F50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28731417</w:t>
      </w:r>
    </w:p>
    <w:p w14:paraId="14987062" w14:textId="63BCDA69" w:rsidR="00736F50" w:rsidRDefault="00736F50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0182">
        <w:rPr>
          <w:rFonts w:ascii="Arial" w:hAnsi="Arial" w:cs="Arial"/>
        </w:rPr>
        <w:t>CZ28731417</w:t>
      </w:r>
    </w:p>
    <w:p w14:paraId="151B4E0D" w14:textId="2BE7CEEA" w:rsidR="00490182" w:rsidRDefault="00490182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Komerční banka a.s., </w:t>
      </w: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43-7641750217/0100</w:t>
      </w:r>
    </w:p>
    <w:p w14:paraId="62014933" w14:textId="23958DDA" w:rsidR="00490182" w:rsidRDefault="00490182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Zapsán v OR vedeném u Krajského soudu v Ústí nad Labem oddíl C, vložka 29239</w:t>
      </w:r>
    </w:p>
    <w:p w14:paraId="4422E742" w14:textId="2D03B3A4" w:rsidR="00490182" w:rsidRDefault="00490182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qrjt2zb</w:t>
      </w:r>
    </w:p>
    <w:p w14:paraId="23685BC6" w14:textId="0B353C0F" w:rsidR="00490182" w:rsidRDefault="00490182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Zástupce Dodavatele oprávněný jednat ve věcech smluvních: Mgr. Luděk Kočí</w:t>
      </w:r>
    </w:p>
    <w:p w14:paraId="055A7F02" w14:textId="26C32FCD" w:rsidR="00490182" w:rsidRDefault="00490182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Zástupce Dodavatele oprávněný jednat ve věcech technických a reklamačních: Zdeňka </w:t>
      </w:r>
      <w:proofErr w:type="spellStart"/>
      <w:r>
        <w:rPr>
          <w:rFonts w:ascii="Arial" w:hAnsi="Arial" w:cs="Arial"/>
        </w:rPr>
        <w:t>Hyská</w:t>
      </w:r>
      <w:proofErr w:type="spellEnd"/>
    </w:p>
    <w:p w14:paraId="63BFB839" w14:textId="030D4A2B" w:rsidR="00490182" w:rsidRDefault="00490182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Telefonické a faxové spojení: </w:t>
      </w:r>
      <w:bookmarkStart w:id="0" w:name="_GoBack"/>
      <w:bookmarkEnd w:id="0"/>
      <w:r w:rsidRPr="00191314">
        <w:rPr>
          <w:rFonts w:ascii="Arial" w:hAnsi="Arial" w:cs="Arial"/>
          <w:highlight w:val="black"/>
        </w:rPr>
        <w:t>+420725070900, +420725520788</w:t>
      </w:r>
    </w:p>
    <w:p w14:paraId="33633DF5" w14:textId="7004F54E" w:rsidR="00490182" w:rsidRDefault="00490182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E-mailová kontaktní adresa:   </w:t>
      </w:r>
      <w:hyperlink r:id="rId5" w:history="1">
        <w:r w:rsidR="0011523F" w:rsidRPr="00C6026A">
          <w:rPr>
            <w:rStyle w:val="Hypertextovodkaz"/>
            <w:rFonts w:ascii="Arial" w:hAnsi="Arial" w:cs="Arial"/>
          </w:rPr>
          <w:t>bok.lkpradelna@seznam.cz</w:t>
        </w:r>
      </w:hyperlink>
    </w:p>
    <w:p w14:paraId="7BCB068A" w14:textId="60CB3D8B" w:rsidR="0011523F" w:rsidRDefault="0011523F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„Dodavatel“)</w:t>
      </w:r>
    </w:p>
    <w:p w14:paraId="053E0A0A" w14:textId="30FC94AB" w:rsidR="0011523F" w:rsidRDefault="0011523F" w:rsidP="004901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(Objednatel a Dodavatel dále také jen „Smluvní strany“)</w:t>
      </w:r>
    </w:p>
    <w:p w14:paraId="061B218E" w14:textId="77777777" w:rsidR="0011523F" w:rsidRDefault="0011523F" w:rsidP="00490182">
      <w:pPr>
        <w:spacing w:line="276" w:lineRule="auto"/>
        <w:rPr>
          <w:rFonts w:ascii="Arial" w:hAnsi="Arial" w:cs="Arial"/>
        </w:rPr>
      </w:pPr>
    </w:p>
    <w:p w14:paraId="33012D89" w14:textId="77777777" w:rsidR="0011523F" w:rsidRDefault="0011523F" w:rsidP="0011523F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bCs/>
        </w:rPr>
      </w:pPr>
    </w:p>
    <w:p w14:paraId="76081050" w14:textId="1A185853" w:rsidR="0011523F" w:rsidRDefault="0011523F" w:rsidP="0011523F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11523F">
        <w:rPr>
          <w:rFonts w:ascii="Arial" w:hAnsi="Arial" w:cs="Arial"/>
          <w:b/>
          <w:bCs/>
        </w:rPr>
        <w:t>Úvodní ustanovení a předmět dodatku</w:t>
      </w:r>
    </w:p>
    <w:p w14:paraId="50CC6CC3" w14:textId="555CBBCF" w:rsidR="008524E7" w:rsidRDefault="0011523F" w:rsidP="0011523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Mezi Objednatelem a Dodavatelem byla dne 30. 3. 2023 uzavřena Rámcová smlouva – Praní prádla pro LL Mánes č</w:t>
      </w:r>
      <w:r w:rsidR="00191314">
        <w:rPr>
          <w:rFonts w:ascii="Arial" w:hAnsi="Arial" w:cs="Arial"/>
        </w:rPr>
        <w:t xml:space="preserve"> 16</w:t>
      </w:r>
      <w:r w:rsidR="008524E7">
        <w:rPr>
          <w:rFonts w:ascii="Arial" w:hAnsi="Arial" w:cs="Arial"/>
        </w:rPr>
        <w:t>/2023 (dále jen „Rámcová smlouva“).</w:t>
      </w:r>
    </w:p>
    <w:p w14:paraId="4F615530" w14:textId="77777777" w:rsidR="003022D2" w:rsidRDefault="003022D2" w:rsidP="003022D2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</w:p>
    <w:p w14:paraId="269AAEEE" w14:textId="14996F7C" w:rsidR="008524E7" w:rsidRDefault="008524E7" w:rsidP="008524E7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ruší odst. 10.1. Rámcové smlouvy a nahrazují ho tímto novým</w:t>
      </w:r>
      <w:r w:rsidR="002B2B0B">
        <w:rPr>
          <w:rFonts w:ascii="Arial" w:hAnsi="Arial" w:cs="Arial"/>
        </w:rPr>
        <w:t xml:space="preserve"> odstavcem 10.1.:</w:t>
      </w:r>
    </w:p>
    <w:p w14:paraId="5E3D397D" w14:textId="77777777" w:rsidR="002B2B0B" w:rsidRDefault="002B2B0B" w:rsidP="002B2B0B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</w:p>
    <w:p w14:paraId="6C51754E" w14:textId="421AE609" w:rsidR="002B2B0B" w:rsidRDefault="002B2B0B" w:rsidP="002B2B0B">
      <w:pPr>
        <w:pStyle w:val="Odstavecseseznamem"/>
        <w:spacing w:line="276" w:lineRule="auto"/>
        <w:ind w:left="1080"/>
        <w:jc w:val="both"/>
        <w:rPr>
          <w:rFonts w:ascii="Arial" w:hAnsi="Arial" w:cs="Arial"/>
          <w:i/>
          <w:iCs/>
        </w:rPr>
      </w:pPr>
      <w:r w:rsidRPr="003022D2">
        <w:rPr>
          <w:rFonts w:ascii="Arial" w:hAnsi="Arial" w:cs="Arial"/>
          <w:i/>
          <w:iCs/>
        </w:rPr>
        <w:t>Tato smlouva se uzavírá na dobu určitou do 3</w:t>
      </w:r>
      <w:r w:rsidR="000B4D70">
        <w:rPr>
          <w:rFonts w:ascii="Arial" w:hAnsi="Arial" w:cs="Arial"/>
          <w:i/>
          <w:iCs/>
        </w:rPr>
        <w:t>0</w:t>
      </w:r>
      <w:r w:rsidRPr="003022D2">
        <w:rPr>
          <w:rFonts w:ascii="Arial" w:hAnsi="Arial" w:cs="Arial"/>
          <w:i/>
          <w:iCs/>
        </w:rPr>
        <w:t xml:space="preserve">. </w:t>
      </w:r>
      <w:r w:rsidR="000B4D70">
        <w:rPr>
          <w:rFonts w:ascii="Arial" w:hAnsi="Arial" w:cs="Arial"/>
          <w:i/>
          <w:iCs/>
        </w:rPr>
        <w:t>6.</w:t>
      </w:r>
      <w:r w:rsidRPr="003022D2">
        <w:rPr>
          <w:rFonts w:ascii="Arial" w:hAnsi="Arial" w:cs="Arial"/>
          <w:i/>
          <w:iCs/>
        </w:rPr>
        <w:t xml:space="preserve"> 202</w:t>
      </w:r>
      <w:r w:rsidR="000B4D70">
        <w:rPr>
          <w:rFonts w:ascii="Arial" w:hAnsi="Arial" w:cs="Arial"/>
          <w:i/>
          <w:iCs/>
        </w:rPr>
        <w:t>5</w:t>
      </w:r>
      <w:r w:rsidRPr="003022D2">
        <w:rPr>
          <w:rFonts w:ascii="Arial" w:hAnsi="Arial" w:cs="Arial"/>
          <w:i/>
          <w:iCs/>
        </w:rPr>
        <w:t xml:space="preserve"> nebo do okamžiku vyčerpání finanční částky ve výši </w:t>
      </w:r>
      <w:r w:rsidR="000B4D70">
        <w:rPr>
          <w:rFonts w:ascii="Arial" w:hAnsi="Arial" w:cs="Arial"/>
          <w:i/>
          <w:iCs/>
        </w:rPr>
        <w:t>308 794</w:t>
      </w:r>
      <w:r w:rsidRPr="003022D2">
        <w:rPr>
          <w:rFonts w:ascii="Arial" w:hAnsi="Arial" w:cs="Arial"/>
          <w:i/>
          <w:iCs/>
        </w:rPr>
        <w:t xml:space="preserve"> Kč bez DPH za poskytnuté plnění ze strany Dodavatele dle Smlouvy, a to podle toho, která skutečnost nastane dřív. Zahájení plnění veřejné zakázky je stanoveno k datu </w:t>
      </w:r>
      <w:r w:rsidR="003022D2" w:rsidRPr="003022D2">
        <w:rPr>
          <w:rFonts w:ascii="Arial" w:hAnsi="Arial" w:cs="Arial"/>
          <w:i/>
          <w:iCs/>
        </w:rPr>
        <w:t>1. dubna 2023.</w:t>
      </w:r>
    </w:p>
    <w:p w14:paraId="04AFB729" w14:textId="77777777" w:rsidR="003022D2" w:rsidRPr="003022D2" w:rsidRDefault="003022D2" w:rsidP="002B2B0B">
      <w:pPr>
        <w:pStyle w:val="Odstavecseseznamem"/>
        <w:spacing w:line="276" w:lineRule="auto"/>
        <w:ind w:left="1080"/>
        <w:jc w:val="both"/>
        <w:rPr>
          <w:rFonts w:ascii="Arial" w:hAnsi="Arial" w:cs="Arial"/>
          <w:i/>
          <w:iCs/>
        </w:rPr>
      </w:pPr>
    </w:p>
    <w:p w14:paraId="46C77AD1" w14:textId="77777777" w:rsidR="003022D2" w:rsidRDefault="003022D2" w:rsidP="0011523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ostatním zůstává Rámcová smlouva beze změny.</w:t>
      </w:r>
    </w:p>
    <w:p w14:paraId="49B27542" w14:textId="77777777" w:rsidR="003022D2" w:rsidRDefault="003022D2" w:rsidP="003022D2">
      <w:pPr>
        <w:spacing w:line="276" w:lineRule="auto"/>
        <w:jc w:val="both"/>
        <w:rPr>
          <w:rFonts w:ascii="Arial" w:hAnsi="Arial" w:cs="Arial"/>
        </w:rPr>
      </w:pPr>
    </w:p>
    <w:p w14:paraId="49C0865C" w14:textId="6C357C1D" w:rsidR="0011523F" w:rsidRDefault="003022D2" w:rsidP="003022D2">
      <w:pPr>
        <w:spacing w:line="276" w:lineRule="auto"/>
        <w:jc w:val="center"/>
        <w:rPr>
          <w:rFonts w:ascii="Arial" w:hAnsi="Arial" w:cs="Arial"/>
        </w:rPr>
      </w:pPr>
      <w:r w:rsidRPr="003022D2">
        <w:rPr>
          <w:rFonts w:ascii="Arial" w:hAnsi="Arial" w:cs="Arial"/>
          <w:b/>
          <w:bCs/>
        </w:rPr>
        <w:t>II</w:t>
      </w:r>
      <w:r>
        <w:rPr>
          <w:rFonts w:ascii="Arial" w:hAnsi="Arial" w:cs="Arial"/>
        </w:rPr>
        <w:t>.</w:t>
      </w:r>
    </w:p>
    <w:p w14:paraId="77D47211" w14:textId="0B85A4BB" w:rsidR="003022D2" w:rsidRDefault="003022D2" w:rsidP="003022D2">
      <w:pPr>
        <w:spacing w:line="276" w:lineRule="auto"/>
        <w:jc w:val="center"/>
        <w:rPr>
          <w:rFonts w:ascii="Arial" w:hAnsi="Arial" w:cs="Arial"/>
          <w:b/>
          <w:bCs/>
        </w:rPr>
      </w:pPr>
      <w:r w:rsidRPr="003022D2">
        <w:rPr>
          <w:rFonts w:ascii="Arial" w:hAnsi="Arial" w:cs="Arial"/>
          <w:b/>
          <w:bCs/>
        </w:rPr>
        <w:t>Závěrečné ustanovení</w:t>
      </w:r>
    </w:p>
    <w:p w14:paraId="164B67B9" w14:textId="7396CB99" w:rsidR="003022D2" w:rsidRDefault="003022D2" w:rsidP="003022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se vyhotovuje ve dvou stejnopisech (z nichž jeden stejnopis obdrží        Objednatel a jeden stejnopis obdrží Dodavatel) a nabývá platnosti dnem jeho podpisu oběma Smluvními stranami a účinnosti dnem jeho zveřejnění v registru smluv.</w:t>
      </w:r>
    </w:p>
    <w:p w14:paraId="56069436" w14:textId="77777777" w:rsidR="003022D2" w:rsidRDefault="003022D2" w:rsidP="003022D2">
      <w:pPr>
        <w:spacing w:line="276" w:lineRule="auto"/>
        <w:jc w:val="both"/>
        <w:rPr>
          <w:rFonts w:ascii="Arial" w:hAnsi="Arial" w:cs="Arial"/>
        </w:rPr>
      </w:pPr>
    </w:p>
    <w:p w14:paraId="62AB7B9E" w14:textId="77777777" w:rsidR="003022D2" w:rsidRDefault="003022D2" w:rsidP="003022D2">
      <w:pPr>
        <w:spacing w:line="276" w:lineRule="auto"/>
        <w:jc w:val="both"/>
        <w:rPr>
          <w:rFonts w:ascii="Arial" w:hAnsi="Arial" w:cs="Arial"/>
        </w:rPr>
      </w:pPr>
    </w:p>
    <w:p w14:paraId="3F4FA05C" w14:textId="77777777" w:rsidR="003022D2" w:rsidRDefault="003022D2" w:rsidP="003022D2">
      <w:pPr>
        <w:spacing w:line="276" w:lineRule="auto"/>
        <w:jc w:val="both"/>
        <w:rPr>
          <w:rFonts w:ascii="Arial" w:hAnsi="Arial" w:cs="Arial"/>
        </w:rPr>
      </w:pPr>
    </w:p>
    <w:p w14:paraId="47F3A37E" w14:textId="6A48ABDD" w:rsidR="003022D2" w:rsidRDefault="003022D2" w:rsidP="003022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Lázních Kynžvart</w:t>
      </w:r>
      <w:r w:rsidR="00697DE3">
        <w:rPr>
          <w:rFonts w:ascii="Arial" w:hAnsi="Arial" w:cs="Arial"/>
        </w:rPr>
        <w:t xml:space="preserve"> dne </w:t>
      </w:r>
      <w:r w:rsidR="00191314">
        <w:rPr>
          <w:rFonts w:ascii="Arial" w:hAnsi="Arial" w:cs="Arial"/>
        </w:rPr>
        <w:t xml:space="preserve">2. 12. 2024 </w:t>
      </w:r>
      <w:r w:rsidR="00697DE3">
        <w:rPr>
          <w:rFonts w:ascii="Arial" w:hAnsi="Arial" w:cs="Arial"/>
        </w:rPr>
        <w:t xml:space="preserve">                       V Lázních </w:t>
      </w:r>
      <w:r w:rsidR="00735CD1">
        <w:rPr>
          <w:rFonts w:ascii="Arial" w:hAnsi="Arial" w:cs="Arial"/>
        </w:rPr>
        <w:t>Kynžvart</w:t>
      </w:r>
      <w:r w:rsidR="00697DE3">
        <w:rPr>
          <w:rFonts w:ascii="Arial" w:hAnsi="Arial" w:cs="Arial"/>
        </w:rPr>
        <w:t xml:space="preserve"> dne …………….</w:t>
      </w:r>
    </w:p>
    <w:p w14:paraId="48CEFFE6" w14:textId="77777777" w:rsidR="00697DE3" w:rsidRDefault="00697DE3" w:rsidP="003022D2">
      <w:pPr>
        <w:spacing w:line="276" w:lineRule="auto"/>
        <w:jc w:val="both"/>
        <w:rPr>
          <w:rFonts w:ascii="Arial" w:hAnsi="Arial" w:cs="Arial"/>
        </w:rPr>
      </w:pPr>
    </w:p>
    <w:p w14:paraId="41F89763" w14:textId="77777777" w:rsidR="00697DE3" w:rsidRDefault="00697DE3" w:rsidP="003022D2">
      <w:pPr>
        <w:spacing w:line="276" w:lineRule="auto"/>
        <w:jc w:val="both"/>
        <w:rPr>
          <w:rFonts w:ascii="Arial" w:hAnsi="Arial" w:cs="Arial"/>
        </w:rPr>
      </w:pPr>
    </w:p>
    <w:p w14:paraId="21514D5B" w14:textId="77777777" w:rsidR="00697DE3" w:rsidRPr="00491807" w:rsidRDefault="00697DE3" w:rsidP="00697DE3">
      <w:pPr>
        <w:jc w:val="both"/>
        <w:rPr>
          <w:rFonts w:cs="Calibri"/>
        </w:rPr>
      </w:pPr>
    </w:p>
    <w:p w14:paraId="471158E6" w14:textId="77777777" w:rsidR="00697DE3" w:rsidRPr="00697DE3" w:rsidRDefault="00697DE3" w:rsidP="00697DE3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1561"/>
        <w:gridCol w:w="3672"/>
      </w:tblGrid>
      <w:tr w:rsidR="00697DE3" w:rsidRPr="00697DE3" w14:paraId="6ED31C20" w14:textId="77777777" w:rsidTr="00237433">
        <w:trPr>
          <w:jc w:val="center"/>
        </w:trPr>
        <w:tc>
          <w:tcPr>
            <w:tcW w:w="4106" w:type="dxa"/>
          </w:tcPr>
          <w:p w14:paraId="7F8C5C46" w14:textId="595BA410" w:rsidR="00697DE3" w:rsidRPr="00697DE3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E3">
              <w:rPr>
                <w:rFonts w:ascii="Arial" w:hAnsi="Arial" w:cs="Arial"/>
                <w:sz w:val="22"/>
                <w:szCs w:val="22"/>
              </w:rPr>
              <w:t xml:space="preserve"> Objednatel</w:t>
            </w:r>
          </w:p>
          <w:p w14:paraId="46BCD8C6" w14:textId="77777777" w:rsidR="00697DE3" w:rsidRPr="00697DE3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E3">
              <w:rPr>
                <w:rFonts w:ascii="Arial" w:hAnsi="Arial" w:cs="Arial"/>
                <w:sz w:val="22"/>
                <w:szCs w:val="22"/>
              </w:rPr>
              <w:t xml:space="preserve">Mgr. Karel </w:t>
            </w:r>
            <w:proofErr w:type="spellStart"/>
            <w:r w:rsidRPr="00697DE3">
              <w:rPr>
                <w:rFonts w:ascii="Arial" w:hAnsi="Arial" w:cs="Arial"/>
                <w:sz w:val="22"/>
                <w:szCs w:val="22"/>
              </w:rPr>
              <w:t>Naxera</w:t>
            </w:r>
            <w:proofErr w:type="spellEnd"/>
          </w:p>
          <w:p w14:paraId="55D4FAC5" w14:textId="77777777" w:rsidR="00697DE3" w:rsidRPr="00697DE3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E3">
              <w:rPr>
                <w:rFonts w:ascii="Arial" w:hAnsi="Arial" w:cs="Arial"/>
                <w:sz w:val="22"/>
                <w:szCs w:val="22"/>
              </w:rPr>
              <w:t>ředitel</w:t>
            </w:r>
            <w:r w:rsidRPr="00697DE3">
              <w:rPr>
                <w:rFonts w:ascii="Arial" w:hAnsi="Arial" w:cs="Arial"/>
                <w:sz w:val="22"/>
                <w:szCs w:val="22"/>
              </w:rPr>
              <w:tab/>
              <w:t>LL LK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6A54569" w14:textId="77777777" w:rsidR="00697DE3" w:rsidRPr="00697DE3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14:paraId="6D64B1EC" w14:textId="21CB7925" w:rsidR="00697DE3" w:rsidRPr="00697DE3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E3">
              <w:rPr>
                <w:rFonts w:ascii="Arial" w:hAnsi="Arial" w:cs="Arial"/>
                <w:sz w:val="22"/>
                <w:szCs w:val="22"/>
              </w:rPr>
              <w:t xml:space="preserve"> Dodavatel</w:t>
            </w:r>
          </w:p>
          <w:p w14:paraId="4B0A9056" w14:textId="44218104" w:rsidR="00697DE3" w:rsidRPr="00697DE3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Luděk Kočí</w:t>
            </w:r>
          </w:p>
          <w:p w14:paraId="6F5018C4" w14:textId="1218425D" w:rsidR="00697DE3" w:rsidRPr="00697DE3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14:paraId="7952DE0F" w14:textId="77777777" w:rsidR="00227294" w:rsidRDefault="00227294" w:rsidP="00227294">
      <w:pPr>
        <w:spacing w:line="276" w:lineRule="auto"/>
        <w:rPr>
          <w:rFonts w:ascii="Arial" w:hAnsi="Arial" w:cs="Arial"/>
        </w:rPr>
      </w:pPr>
    </w:p>
    <w:p w14:paraId="0CB34647" w14:textId="77777777" w:rsidR="00227294" w:rsidRPr="00227294" w:rsidRDefault="00227294" w:rsidP="00227294">
      <w:pPr>
        <w:spacing w:line="360" w:lineRule="auto"/>
        <w:rPr>
          <w:rFonts w:ascii="Arial" w:hAnsi="Arial" w:cs="Arial"/>
        </w:rPr>
      </w:pPr>
    </w:p>
    <w:sectPr w:rsidR="00227294" w:rsidRPr="00227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51FF"/>
    <w:multiLevelType w:val="multilevel"/>
    <w:tmpl w:val="FFCCD2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94"/>
    <w:rsid w:val="000B4D70"/>
    <w:rsid w:val="0011523F"/>
    <w:rsid w:val="00191314"/>
    <w:rsid w:val="00227294"/>
    <w:rsid w:val="002B2B0B"/>
    <w:rsid w:val="002C26E8"/>
    <w:rsid w:val="003022D2"/>
    <w:rsid w:val="00490182"/>
    <w:rsid w:val="005479D2"/>
    <w:rsid w:val="00677952"/>
    <w:rsid w:val="00697DE3"/>
    <w:rsid w:val="00735CD1"/>
    <w:rsid w:val="00736F50"/>
    <w:rsid w:val="0085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9948"/>
  <w15:chartTrackingRefBased/>
  <w15:docId w15:val="{D415F005-A275-40D7-AFFE-968B2A6B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7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7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7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7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7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72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72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72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72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72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72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72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72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72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7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72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729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1523F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523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97D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k.lkpradel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Vavřinová Jindřiška</dc:creator>
  <cp:keywords/>
  <dc:description/>
  <cp:lastModifiedBy>Bendová Veronika</cp:lastModifiedBy>
  <cp:revision>4</cp:revision>
  <dcterms:created xsi:type="dcterms:W3CDTF">2024-11-21T08:58:00Z</dcterms:created>
  <dcterms:modified xsi:type="dcterms:W3CDTF">2024-12-03T13:00:00Z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2024-11-21T08:51:50Z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b63f0839-3d9a-4e49-be46-047c8e77ee41</vt:lpwstr>
  </property>
  <property fmtid="{D5CDD505-2E9C-101B-9397-08002B2CF9AE}" pid="8" name="MSIP_Label_8d01bb0b-c2f5-4fc4-bac5-774fe7d62679_ContentBits">
    <vt:lpwstr>0</vt:lpwstr>
  </property>
</Properties>
</file>