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EB869" w14:textId="77777777" w:rsidR="00C846BC" w:rsidRDefault="00A43998">
      <w:pPr>
        <w:pStyle w:val="Nadpis30"/>
        <w:keepNext/>
        <w:keepLines/>
        <w:spacing w:before="400" w:after="0" w:line="230" w:lineRule="auto"/>
      </w:pPr>
      <w:bookmarkStart w:id="0" w:name="bookmark0"/>
      <w:r>
        <w:t>SMLOUVA O DODÁVCE</w:t>
      </w:r>
      <w:bookmarkEnd w:id="0"/>
    </w:p>
    <w:p w14:paraId="588554CE" w14:textId="77777777" w:rsidR="00C846BC" w:rsidRDefault="00A43998">
      <w:pPr>
        <w:pStyle w:val="Nadpis40"/>
        <w:keepNext/>
        <w:keepLines/>
        <w:spacing w:after="0" w:line="230" w:lineRule="auto"/>
      </w:pPr>
      <w:bookmarkStart w:id="1" w:name="bookmark2"/>
      <w:r>
        <w:t>Č. OVZ/VZZR/2024/032</w:t>
      </w:r>
      <w:bookmarkEnd w:id="1"/>
    </w:p>
    <w:p w14:paraId="0E1359AD" w14:textId="77777777" w:rsidR="00C846BC" w:rsidRDefault="00A43998">
      <w:pPr>
        <w:pStyle w:val="Zkladntext1"/>
        <w:spacing w:after="680"/>
        <w:jc w:val="center"/>
      </w:pPr>
      <w:r>
        <w:t>uzavřená dle ustanovení § 1746 odst. 2 s přihlédnutím k § 2586 a násl. zákona č. 89/2012 Sb.,</w:t>
      </w:r>
      <w:r>
        <w:br/>
        <w:t>Občanský zákoník, v platném znění (dále jen občanský zákoník)</w:t>
      </w:r>
    </w:p>
    <w:p w14:paraId="1763F879" w14:textId="77777777" w:rsidR="00C846BC" w:rsidRDefault="00A43998">
      <w:pPr>
        <w:pStyle w:val="Nadpis30"/>
        <w:keepNext/>
        <w:keepLines/>
        <w:spacing w:before="0" w:after="280" w:line="240" w:lineRule="auto"/>
      </w:pPr>
      <w:bookmarkStart w:id="2" w:name="bookmark4"/>
      <w:r>
        <w:t>Smluvní strany</w:t>
      </w:r>
      <w:bookmarkEnd w:id="2"/>
    </w:p>
    <w:p w14:paraId="713FFD64" w14:textId="77777777" w:rsidR="00C846BC" w:rsidRDefault="00A43998">
      <w:pPr>
        <w:pStyle w:val="Nadpis50"/>
        <w:keepNext/>
        <w:keepLines/>
        <w:spacing w:after="0"/>
        <w:jc w:val="left"/>
      </w:pPr>
      <w:bookmarkStart w:id="3" w:name="bookmark6"/>
      <w:r>
        <w:t>Objednatel: Statutární město Pardubice</w:t>
      </w:r>
      <w:bookmarkEnd w:id="3"/>
    </w:p>
    <w:p w14:paraId="3EE8D173" w14:textId="77777777" w:rsidR="00C846BC" w:rsidRDefault="00A43998">
      <w:pPr>
        <w:pStyle w:val="Zkladntext1"/>
        <w:tabs>
          <w:tab w:val="left" w:pos="1378"/>
        </w:tabs>
      </w:pPr>
      <w:r>
        <w:t>Se sídlem:</w:t>
      </w:r>
      <w:r>
        <w:tab/>
        <w:t>Pernštýnské náměstí 1</w:t>
      </w:r>
    </w:p>
    <w:p w14:paraId="04B806D1" w14:textId="77777777" w:rsidR="00C846BC" w:rsidRDefault="00A43998">
      <w:pPr>
        <w:pStyle w:val="Zkladntext1"/>
        <w:ind w:left="1400"/>
      </w:pPr>
      <w:r>
        <w:t>530 21 Pardubice</w:t>
      </w:r>
    </w:p>
    <w:p w14:paraId="22EA31D5" w14:textId="77777777" w:rsidR="00C846BC" w:rsidRDefault="00A43998">
      <w:pPr>
        <w:pStyle w:val="Zkladntext1"/>
      </w:pPr>
      <w:r>
        <w:t>Zastoupený ve věcech smluvních:</w:t>
      </w:r>
    </w:p>
    <w:p w14:paraId="0D866ACF" w14:textId="77777777" w:rsidR="00C846BC" w:rsidRDefault="00A43998">
      <w:pPr>
        <w:pStyle w:val="Zkladntext1"/>
        <w:ind w:left="2140"/>
      </w:pPr>
      <w:r>
        <w:t xml:space="preserve">Bc. Janem </w:t>
      </w:r>
      <w:proofErr w:type="spellStart"/>
      <w:r>
        <w:t>Nadrchalem</w:t>
      </w:r>
      <w:proofErr w:type="spellEnd"/>
      <w:r>
        <w:t>, primátorem města</w:t>
      </w:r>
    </w:p>
    <w:p w14:paraId="78BC440A" w14:textId="77777777" w:rsidR="00C846BC" w:rsidRDefault="00A43998">
      <w:pPr>
        <w:pStyle w:val="Zkladntext1"/>
      </w:pPr>
      <w:r>
        <w:t>Zastoupený ve věcech technických:</w:t>
      </w:r>
    </w:p>
    <w:p w14:paraId="698B205A" w14:textId="372A661B" w:rsidR="00C846BC" w:rsidRDefault="00A43998">
      <w:pPr>
        <w:pStyle w:val="Zkladntext1"/>
        <w:ind w:left="2140"/>
      </w:pPr>
      <w:r>
        <w:t xml:space="preserve">Ing. Davidem </w:t>
      </w:r>
      <w:proofErr w:type="spellStart"/>
      <w:r>
        <w:t>Ba</w:t>
      </w:r>
      <w:r w:rsidRPr="001F1A5F">
        <w:rPr>
          <w:color w:val="auto"/>
        </w:rPr>
        <w:t>krlíkem</w:t>
      </w:r>
      <w:proofErr w:type="spellEnd"/>
      <w:r w:rsidRPr="001F1A5F">
        <w:rPr>
          <w:color w:val="auto"/>
        </w:rPr>
        <w:t xml:space="preserve">, vedoucím </w:t>
      </w:r>
      <w:r w:rsidRPr="001F1A5F">
        <w:rPr>
          <w:color w:val="auto"/>
          <w:lang w:val="en-US" w:eastAsia="en-US" w:bidi="en-US"/>
        </w:rPr>
        <w:t xml:space="preserve">odd. </w:t>
      </w:r>
      <w:r w:rsidRPr="001F1A5F">
        <w:rPr>
          <w:color w:val="auto"/>
        </w:rPr>
        <w:t xml:space="preserve">technické podpory Odboru informačních technologií </w:t>
      </w:r>
      <w:proofErr w:type="spellStart"/>
      <w:r w:rsidRPr="001F1A5F">
        <w:rPr>
          <w:color w:val="auto"/>
        </w:rPr>
        <w:t>MmP</w:t>
      </w:r>
      <w:proofErr w:type="spellEnd"/>
      <w:r w:rsidRPr="001F1A5F">
        <w:rPr>
          <w:color w:val="auto"/>
        </w:rPr>
        <w:t xml:space="preserve">, tel. </w:t>
      </w:r>
      <w:r w:rsidR="001F1A5F" w:rsidRPr="001F1A5F">
        <w:rPr>
          <w:color w:val="auto"/>
        </w:rPr>
        <w:t xml:space="preserve">XXX </w:t>
      </w:r>
      <w:proofErr w:type="spellStart"/>
      <w:r w:rsidR="001F1A5F" w:rsidRPr="001F1A5F">
        <w:rPr>
          <w:color w:val="auto"/>
        </w:rPr>
        <w:t>XXX</w:t>
      </w:r>
      <w:proofErr w:type="spellEnd"/>
      <w:r w:rsidR="001F1A5F" w:rsidRPr="001F1A5F">
        <w:rPr>
          <w:color w:val="auto"/>
        </w:rPr>
        <w:t xml:space="preserve"> </w:t>
      </w:r>
      <w:proofErr w:type="spellStart"/>
      <w:r w:rsidR="001F1A5F" w:rsidRPr="001F1A5F">
        <w:rPr>
          <w:color w:val="auto"/>
        </w:rPr>
        <w:t>XXX</w:t>
      </w:r>
      <w:proofErr w:type="spellEnd"/>
      <w:r w:rsidRPr="001F1A5F">
        <w:rPr>
          <w:color w:val="auto"/>
        </w:rPr>
        <w:t xml:space="preserve">, e-mail: </w:t>
      </w:r>
      <w:hyperlink r:id="rId7" w:history="1">
        <w:r w:rsidR="001F1A5F" w:rsidRPr="001F1A5F">
          <w:rPr>
            <w:rStyle w:val="Hypertextovodkaz"/>
            <w:color w:val="auto"/>
            <w:u w:val="none"/>
            <w:lang w:val="en-US" w:eastAsia="en-US" w:bidi="en-US"/>
          </w:rPr>
          <w:t>xxxxxxxxxxx@mmp.cz</w:t>
        </w:r>
      </w:hyperlink>
    </w:p>
    <w:p w14:paraId="19650C1E" w14:textId="77777777" w:rsidR="00C846BC" w:rsidRDefault="00A43998">
      <w:pPr>
        <w:pStyle w:val="Zkladntext1"/>
        <w:tabs>
          <w:tab w:val="left" w:pos="2069"/>
        </w:tabs>
      </w:pPr>
      <w:r>
        <w:t>IČO:00274046</w:t>
      </w:r>
      <w:r>
        <w:tab/>
        <w:t>DIČ:CZ00274046</w:t>
      </w:r>
    </w:p>
    <w:p w14:paraId="548E9232" w14:textId="77777777" w:rsidR="00C846BC" w:rsidRDefault="00A43998">
      <w:pPr>
        <w:pStyle w:val="Zkladntext1"/>
        <w:tabs>
          <w:tab w:val="left" w:pos="2069"/>
        </w:tabs>
      </w:pPr>
      <w:r>
        <w:t>bankovní spojení:</w:t>
      </w:r>
      <w:r>
        <w:tab/>
        <w:t>KB, a.s., Pardubice</w:t>
      </w:r>
    </w:p>
    <w:p w14:paraId="7C8B63F3" w14:textId="77777777" w:rsidR="00C846BC" w:rsidRDefault="00A43998">
      <w:pPr>
        <w:pStyle w:val="Zkladntext1"/>
        <w:tabs>
          <w:tab w:val="left" w:pos="2069"/>
        </w:tabs>
      </w:pPr>
      <w:r>
        <w:t>číslo účtu:</w:t>
      </w:r>
      <w:r>
        <w:tab/>
        <w:t>326-561/0100</w:t>
      </w:r>
    </w:p>
    <w:p w14:paraId="0A864EAD" w14:textId="77777777" w:rsidR="00C846BC" w:rsidRDefault="00A43998">
      <w:pPr>
        <w:pStyle w:val="Zkladntext1"/>
        <w:spacing w:line="576" w:lineRule="auto"/>
      </w:pPr>
      <w:r>
        <w:rPr>
          <w:i/>
          <w:iCs/>
        </w:rPr>
        <w:t xml:space="preserve">(dále jen „objednatel") </w:t>
      </w:r>
      <w:r>
        <w:t>a</w:t>
      </w:r>
    </w:p>
    <w:p w14:paraId="5D84FDD1" w14:textId="77777777" w:rsidR="00C846BC" w:rsidRDefault="00A43998">
      <w:pPr>
        <w:pStyle w:val="Nadpis50"/>
        <w:keepNext/>
        <w:keepLines/>
        <w:tabs>
          <w:tab w:val="left" w:pos="1378"/>
        </w:tabs>
        <w:spacing w:after="0"/>
        <w:jc w:val="left"/>
      </w:pPr>
      <w:bookmarkStart w:id="4" w:name="bookmark8"/>
      <w:r>
        <w:t>Dodavatel:</w:t>
      </w:r>
      <w:r>
        <w:tab/>
        <w:t>ICZ a.s.</w:t>
      </w:r>
      <w:bookmarkEnd w:id="4"/>
    </w:p>
    <w:p w14:paraId="520A12E4" w14:textId="77777777" w:rsidR="00C846BC" w:rsidRDefault="00A43998">
      <w:pPr>
        <w:pStyle w:val="Zkladntext1"/>
        <w:tabs>
          <w:tab w:val="left" w:pos="1378"/>
        </w:tabs>
      </w:pPr>
      <w:r>
        <w:t>Se sídlem:</w:t>
      </w:r>
      <w:r>
        <w:tab/>
        <w:t>Na hřebenech II 1718/10, Nusle, 140 00 Praha 4</w:t>
      </w:r>
    </w:p>
    <w:p w14:paraId="6783981B" w14:textId="77777777" w:rsidR="00C846BC" w:rsidRDefault="00A43998">
      <w:pPr>
        <w:pStyle w:val="Zkladntext1"/>
        <w:tabs>
          <w:tab w:val="left" w:pos="1378"/>
        </w:tabs>
      </w:pPr>
      <w:r>
        <w:t>Zastoupen:</w:t>
      </w:r>
      <w:r>
        <w:tab/>
        <w:t xml:space="preserve">Ing. Marianem </w:t>
      </w:r>
      <w:proofErr w:type="spellStart"/>
      <w:r>
        <w:t>Arbetem</w:t>
      </w:r>
      <w:proofErr w:type="spellEnd"/>
      <w:r>
        <w:t>, na základě plné moci</w:t>
      </w:r>
    </w:p>
    <w:p w14:paraId="3E6F3780" w14:textId="33AFEEC3" w:rsidR="00C846BC" w:rsidRDefault="00A43998">
      <w:pPr>
        <w:pStyle w:val="Zkladntext1"/>
      </w:pPr>
      <w:r>
        <w:t xml:space="preserve">Zastoupený ve věcech smluvních: Ing. Lukášem Smolou, vedoucím obchodního oddělení, tel. </w:t>
      </w:r>
      <w:r w:rsidR="001F1A5F">
        <w:t xml:space="preserve">XXX </w:t>
      </w:r>
      <w:proofErr w:type="spellStart"/>
      <w:r w:rsidR="001F1A5F">
        <w:t>XXX</w:t>
      </w:r>
      <w:proofErr w:type="spellEnd"/>
      <w:r w:rsidR="001F1A5F">
        <w:t xml:space="preserve"> </w:t>
      </w:r>
      <w:proofErr w:type="spellStart"/>
      <w:r w:rsidR="001F1A5F">
        <w:t>XXX</w:t>
      </w:r>
      <w:proofErr w:type="spellEnd"/>
      <w:r>
        <w:t>, e-mai</w:t>
      </w:r>
      <w:r w:rsidRPr="001F1A5F">
        <w:rPr>
          <w:color w:val="auto"/>
        </w:rPr>
        <w:t xml:space="preserve">l: </w:t>
      </w:r>
      <w:hyperlink r:id="rId8" w:history="1">
        <w:r w:rsidR="001F1A5F" w:rsidRPr="001F1A5F">
          <w:rPr>
            <w:rStyle w:val="Hypertextovodkaz"/>
            <w:color w:val="auto"/>
            <w:u w:val="none"/>
          </w:rPr>
          <w:t>xxxxxxxxxx@i.cz</w:t>
        </w:r>
      </w:hyperlink>
    </w:p>
    <w:p w14:paraId="4BB0EE5C" w14:textId="2B3065C3" w:rsidR="00C846BC" w:rsidRDefault="00A43998">
      <w:pPr>
        <w:pStyle w:val="Zkladntext1"/>
      </w:pPr>
      <w:r>
        <w:t xml:space="preserve">Kontaktní osoba: Ing. Lukáš Smola, tel. </w:t>
      </w:r>
      <w:r w:rsidR="001F1A5F" w:rsidRPr="001F1A5F">
        <w:rPr>
          <w:color w:val="auto"/>
        </w:rPr>
        <w:t xml:space="preserve">XXX </w:t>
      </w:r>
      <w:proofErr w:type="spellStart"/>
      <w:r w:rsidR="001F1A5F" w:rsidRPr="001F1A5F">
        <w:rPr>
          <w:color w:val="auto"/>
        </w:rPr>
        <w:t>XXX</w:t>
      </w:r>
      <w:proofErr w:type="spellEnd"/>
      <w:r w:rsidR="001F1A5F" w:rsidRPr="001F1A5F">
        <w:rPr>
          <w:color w:val="auto"/>
        </w:rPr>
        <w:t xml:space="preserve"> </w:t>
      </w:r>
      <w:proofErr w:type="spellStart"/>
      <w:r w:rsidR="001F1A5F" w:rsidRPr="001F1A5F">
        <w:rPr>
          <w:color w:val="auto"/>
        </w:rPr>
        <w:t>XXX</w:t>
      </w:r>
      <w:proofErr w:type="spellEnd"/>
      <w:r w:rsidRPr="001F1A5F">
        <w:rPr>
          <w:color w:val="auto"/>
        </w:rPr>
        <w:t xml:space="preserve">, </w:t>
      </w:r>
      <w:r w:rsidRPr="001F1A5F">
        <w:rPr>
          <w:color w:val="auto"/>
          <w:lang w:val="en-US" w:eastAsia="en-US" w:bidi="en-US"/>
        </w:rPr>
        <w:t xml:space="preserve">e-mail: </w:t>
      </w:r>
      <w:hyperlink r:id="rId9" w:history="1">
        <w:r w:rsidR="001F1A5F" w:rsidRPr="001F1A5F">
          <w:rPr>
            <w:rStyle w:val="Hypertextovodkaz"/>
            <w:color w:val="auto"/>
            <w:u w:val="none"/>
            <w:lang w:val="en-US" w:eastAsia="en-US" w:bidi="en-US"/>
          </w:rPr>
          <w:t>xxxxxx</w:t>
        </w:r>
        <w:r w:rsidR="001F1A5F" w:rsidRPr="001F1A5F">
          <w:rPr>
            <w:rStyle w:val="Hypertextovodkaz"/>
            <w:color w:val="auto"/>
            <w:u w:val="none"/>
          </w:rPr>
          <w:t>@i.cz</w:t>
        </w:r>
      </w:hyperlink>
    </w:p>
    <w:p w14:paraId="5DB5167D" w14:textId="1771F400" w:rsidR="00C846BC" w:rsidRDefault="00A43998">
      <w:pPr>
        <w:pStyle w:val="Zkladntext1"/>
      </w:pPr>
      <w:r>
        <w:t xml:space="preserve">Tel: </w:t>
      </w:r>
      <w:r w:rsidR="001F1A5F">
        <w:t xml:space="preserve">XXX </w:t>
      </w:r>
      <w:proofErr w:type="spellStart"/>
      <w:r w:rsidR="001F1A5F">
        <w:t>XXX</w:t>
      </w:r>
      <w:proofErr w:type="spellEnd"/>
      <w:r w:rsidR="001F1A5F">
        <w:t xml:space="preserve"> </w:t>
      </w:r>
      <w:proofErr w:type="spellStart"/>
      <w:r w:rsidR="001F1A5F">
        <w:t>XXX</w:t>
      </w:r>
      <w:proofErr w:type="spellEnd"/>
      <w:r w:rsidR="001F1A5F">
        <w:t xml:space="preserve"> </w:t>
      </w:r>
      <w:proofErr w:type="gramStart"/>
      <w:r>
        <w:t>e-mail :</w:t>
      </w:r>
      <w:proofErr w:type="gramEnd"/>
      <w:r>
        <w:t xml:space="preserve"> </w:t>
      </w:r>
      <w:hyperlink r:id="rId10" w:history="1">
        <w:r w:rsidR="001F1A5F" w:rsidRPr="001F1A5F">
          <w:rPr>
            <w:rStyle w:val="Hypertextovodkaz"/>
            <w:color w:val="auto"/>
            <w:u w:val="none"/>
          </w:rPr>
          <w:t>xxxxxxxxxx@i.cz</w:t>
        </w:r>
      </w:hyperlink>
    </w:p>
    <w:p w14:paraId="072C95CD" w14:textId="77777777" w:rsidR="00C846BC" w:rsidRDefault="00A43998">
      <w:pPr>
        <w:pStyle w:val="Zkladntext1"/>
      </w:pPr>
      <w:r>
        <w:t>IČO: 25145444 DIČ:CZ699000372</w:t>
      </w:r>
    </w:p>
    <w:p w14:paraId="547B8B86" w14:textId="77777777" w:rsidR="00C846BC" w:rsidRDefault="00A43998">
      <w:pPr>
        <w:pStyle w:val="Zkladntext1"/>
        <w:spacing w:after="500"/>
      </w:pPr>
      <w:r>
        <w:t xml:space="preserve">společnost je zapsána v obchodním rejstříku vedeném Městským soudem v Praze, oddíl B, vložka 4840 bankovní spojení: </w:t>
      </w:r>
      <w:r>
        <w:rPr>
          <w:lang w:val="en-US" w:eastAsia="en-US" w:bidi="en-US"/>
        </w:rPr>
        <w:t xml:space="preserve">UniCredit Bank Czech Republic and Slovakia, </w:t>
      </w:r>
      <w:proofErr w:type="spellStart"/>
      <w:r>
        <w:rPr>
          <w:lang w:val="en-US" w:eastAsia="en-US" w:bidi="en-US"/>
        </w:rPr>
        <w:t>a.s.</w:t>
      </w:r>
      <w:proofErr w:type="spellEnd"/>
      <w:r>
        <w:rPr>
          <w:lang w:val="en-US" w:eastAsia="en-US" w:bidi="en-US"/>
        </w:rPr>
        <w:t xml:space="preserve"> </w:t>
      </w:r>
      <w:r>
        <w:t xml:space="preserve">číslo účtu: </w:t>
      </w:r>
      <w:r>
        <w:rPr>
          <w:lang w:val="en-US" w:eastAsia="en-US" w:bidi="en-US"/>
        </w:rPr>
        <w:t xml:space="preserve">2109164825/2700 </w:t>
      </w:r>
      <w:r>
        <w:rPr>
          <w:i/>
          <w:iCs/>
        </w:rPr>
        <w:t>(dále jen „dodavatel")</w:t>
      </w:r>
    </w:p>
    <w:p w14:paraId="22A47A69" w14:textId="77777777" w:rsidR="00C846BC" w:rsidRDefault="00A43998">
      <w:pPr>
        <w:pStyle w:val="Zkladntext1"/>
        <w:spacing w:after="440"/>
      </w:pPr>
      <w:r>
        <w:t>uzavírají níže uvedeného dne, měsíce a roku tuto smlouvu (dále jen „smlouva"):</w:t>
      </w:r>
    </w:p>
    <w:p w14:paraId="1AF8C2BF" w14:textId="67E83140" w:rsidR="001F1A5F" w:rsidRDefault="00A43998">
      <w:pPr>
        <w:pStyle w:val="Nadpis40"/>
        <w:keepNext/>
        <w:keepLines/>
        <w:spacing w:after="360" w:line="240" w:lineRule="auto"/>
        <w:rPr>
          <w:lang w:val="en-US" w:eastAsia="en-US" w:bidi="en-US"/>
        </w:rPr>
      </w:pPr>
      <w:bookmarkStart w:id="5" w:name="bookmark10"/>
      <w:r>
        <w:t xml:space="preserve">Prodloužení a rozšíření síťového zabezpečení </w:t>
      </w:r>
      <w:r>
        <w:rPr>
          <w:lang w:val="en-US" w:eastAsia="en-US" w:bidi="en-US"/>
        </w:rPr>
        <w:t>Checkpoint</w:t>
      </w:r>
      <w:bookmarkEnd w:id="5"/>
    </w:p>
    <w:p w14:paraId="51B64CD9" w14:textId="77777777" w:rsidR="001F1A5F" w:rsidRDefault="001F1A5F">
      <w:pPr>
        <w:rPr>
          <w:rFonts w:ascii="Calibri" w:eastAsia="Calibri" w:hAnsi="Calibri" w:cs="Calibri"/>
          <w:b/>
          <w:bCs/>
          <w:color w:val="231E20"/>
          <w:sz w:val="28"/>
          <w:szCs w:val="28"/>
          <w:lang w:val="en-US" w:eastAsia="en-US" w:bidi="en-US"/>
        </w:rPr>
      </w:pPr>
      <w:r>
        <w:rPr>
          <w:lang w:val="en-US" w:eastAsia="en-US" w:bidi="en-US"/>
        </w:rPr>
        <w:br w:type="page"/>
      </w:r>
    </w:p>
    <w:p w14:paraId="5453E07E" w14:textId="01AC9DA0" w:rsidR="00C846BC" w:rsidRDefault="001F1A5F">
      <w:pPr>
        <w:pStyle w:val="Nadpis50"/>
        <w:keepNext/>
        <w:keepLines/>
      </w:pPr>
      <w:bookmarkStart w:id="6" w:name="bookmark12"/>
      <w:r>
        <w:lastRenderedPageBreak/>
        <w:t>Č</w:t>
      </w:r>
      <w:r w:rsidR="00A43998">
        <w:t>L. I</w:t>
      </w:r>
      <w:bookmarkEnd w:id="6"/>
    </w:p>
    <w:p w14:paraId="30D82A13" w14:textId="77777777" w:rsidR="00C846BC" w:rsidRDefault="00A43998">
      <w:pPr>
        <w:pStyle w:val="Nadpis50"/>
        <w:keepNext/>
        <w:keepLines/>
      </w:pPr>
      <w:r>
        <w:t>PŘEDMĚT SMLOUVY</w:t>
      </w:r>
    </w:p>
    <w:p w14:paraId="6FD2EEBF" w14:textId="77777777" w:rsidR="00C846BC" w:rsidRDefault="00A43998">
      <w:pPr>
        <w:pStyle w:val="Zkladntext1"/>
        <w:numPr>
          <w:ilvl w:val="0"/>
          <w:numId w:val="1"/>
        </w:numPr>
        <w:tabs>
          <w:tab w:val="left" w:pos="334"/>
        </w:tabs>
        <w:spacing w:line="271" w:lineRule="auto"/>
        <w:ind w:left="280" w:hanging="280"/>
        <w:jc w:val="both"/>
      </w:pPr>
      <w:r>
        <w:t xml:space="preserve">Předmětem plnění dle této smlouvy je závazek Dodavatele zajistit a provést prodloužení a rozšíření síťového zabezpečení </w:t>
      </w:r>
      <w:r>
        <w:rPr>
          <w:lang w:val="en-US" w:eastAsia="en-US" w:bidi="en-US"/>
        </w:rPr>
        <w:t>Checkpoint:</w:t>
      </w:r>
    </w:p>
    <w:p w14:paraId="0A1DF90C" w14:textId="77777777" w:rsidR="00C846BC" w:rsidRDefault="00A43998">
      <w:pPr>
        <w:pStyle w:val="Zkladntext1"/>
        <w:spacing w:after="380"/>
        <w:ind w:left="280"/>
        <w:jc w:val="both"/>
      </w:pPr>
      <w:r>
        <w:t>Prodloužení stávajících licencí, nákup nových licencí a dodání hardware dle specifikace uvedené v příloze č. 1 této smlouvy.</w:t>
      </w:r>
    </w:p>
    <w:p w14:paraId="3AE7E4F3" w14:textId="77777777" w:rsidR="00C846BC" w:rsidRDefault="00A43998">
      <w:pPr>
        <w:pStyle w:val="Zkladntext1"/>
        <w:spacing w:after="120"/>
        <w:ind w:left="280"/>
        <w:jc w:val="both"/>
      </w:pPr>
      <w:r>
        <w:t>Instalací a konfigurací v rozsahu 20 MD uvedených ve specifikaci se především rozumí:</w:t>
      </w:r>
    </w:p>
    <w:p w14:paraId="6D4722D4" w14:textId="77777777" w:rsidR="00C846BC" w:rsidRDefault="00A43998">
      <w:pPr>
        <w:pStyle w:val="Nadpis50"/>
        <w:keepNext/>
        <w:keepLines/>
        <w:numPr>
          <w:ilvl w:val="0"/>
          <w:numId w:val="2"/>
        </w:numPr>
        <w:tabs>
          <w:tab w:val="left" w:pos="640"/>
        </w:tabs>
        <w:spacing w:after="0"/>
        <w:ind w:left="280"/>
        <w:jc w:val="both"/>
      </w:pPr>
      <w:bookmarkStart w:id="7" w:name="bookmark15"/>
      <w:r>
        <w:t>Návrh implementace dodaného FW do síťové infrastruktury objednatele</w:t>
      </w:r>
      <w:bookmarkEnd w:id="7"/>
    </w:p>
    <w:p w14:paraId="5D101613" w14:textId="77777777" w:rsidR="00C846BC" w:rsidRDefault="00A43998">
      <w:pPr>
        <w:pStyle w:val="Zkladntext1"/>
        <w:spacing w:after="120"/>
        <w:ind w:left="640"/>
        <w:jc w:val="both"/>
      </w:pPr>
      <w:r>
        <w:t>Dodavatel po dodání současného stavu konfigurace sítě objednatelem navrhne jednotlivé kroky implementace. Při návrhu se musí především řídit následujícími požadavky:</w:t>
      </w:r>
    </w:p>
    <w:p w14:paraId="4D2BC8DE" w14:textId="77777777" w:rsidR="00C846BC" w:rsidRDefault="00A43998">
      <w:pPr>
        <w:pStyle w:val="Zkladntext1"/>
        <w:numPr>
          <w:ilvl w:val="0"/>
          <w:numId w:val="3"/>
        </w:numPr>
        <w:tabs>
          <w:tab w:val="left" w:pos="1013"/>
        </w:tabs>
        <w:ind w:firstLine="700"/>
        <w:jc w:val="both"/>
      </w:pPr>
      <w:r>
        <w:t>Zapojení a konfigurace zařízení dle doporučení výrobce</w:t>
      </w:r>
    </w:p>
    <w:p w14:paraId="23C5D10E" w14:textId="77777777" w:rsidR="00C846BC" w:rsidRDefault="00A43998">
      <w:pPr>
        <w:pStyle w:val="Zkladntext1"/>
        <w:numPr>
          <w:ilvl w:val="0"/>
          <w:numId w:val="3"/>
        </w:numPr>
        <w:tabs>
          <w:tab w:val="left" w:pos="1013"/>
        </w:tabs>
        <w:ind w:firstLine="700"/>
        <w:jc w:val="both"/>
      </w:pPr>
      <w:r>
        <w:t>Co nejvíce zohlednit bezpečnostní doporučení NBÚ</w:t>
      </w:r>
    </w:p>
    <w:p w14:paraId="76F1C8D8" w14:textId="77777777" w:rsidR="00C846BC" w:rsidRDefault="00A43998">
      <w:pPr>
        <w:pStyle w:val="Zkladntext1"/>
        <w:numPr>
          <w:ilvl w:val="0"/>
          <w:numId w:val="3"/>
        </w:numPr>
        <w:tabs>
          <w:tab w:val="left" w:pos="1013"/>
        </w:tabs>
        <w:ind w:left="980" w:hanging="280"/>
        <w:jc w:val="both"/>
      </w:pPr>
      <w:r>
        <w:t>Implementace musí probíhat, tak aby docházelo k co nejmenšímu výpadku služeb pro uživatele sítě (provoz 24/7), přípustné jsou výpadky maximálně do 30 minut, s tím, že musí být ohlášeny minimálně 48 hodin předem.</w:t>
      </w:r>
    </w:p>
    <w:p w14:paraId="34B3009A" w14:textId="77777777" w:rsidR="00C846BC" w:rsidRDefault="00A43998">
      <w:pPr>
        <w:pStyle w:val="Zkladntext1"/>
        <w:numPr>
          <w:ilvl w:val="0"/>
          <w:numId w:val="3"/>
        </w:numPr>
        <w:tabs>
          <w:tab w:val="left" w:pos="1013"/>
        </w:tabs>
        <w:spacing w:after="320"/>
        <w:ind w:firstLine="700"/>
        <w:jc w:val="both"/>
      </w:pPr>
      <w:r>
        <w:t>Součástí návrhu budou testovací scénáře pro kontrolu funkčnosti řešení</w:t>
      </w:r>
    </w:p>
    <w:p w14:paraId="522AF0C8" w14:textId="77777777" w:rsidR="00C846BC" w:rsidRDefault="00A43998">
      <w:pPr>
        <w:pStyle w:val="Nadpis50"/>
        <w:keepNext/>
        <w:keepLines/>
        <w:numPr>
          <w:ilvl w:val="0"/>
          <w:numId w:val="2"/>
        </w:numPr>
        <w:tabs>
          <w:tab w:val="left" w:pos="640"/>
        </w:tabs>
        <w:spacing w:after="0"/>
        <w:ind w:firstLine="280"/>
        <w:jc w:val="both"/>
      </w:pPr>
      <w:bookmarkStart w:id="8" w:name="bookmark17"/>
      <w:r>
        <w:t>Zprovoznění síťového bezpečnostního firewallu</w:t>
      </w:r>
      <w:bookmarkEnd w:id="8"/>
    </w:p>
    <w:p w14:paraId="54640484" w14:textId="77777777" w:rsidR="00C846BC" w:rsidRDefault="00A43998">
      <w:pPr>
        <w:pStyle w:val="Zkladntext1"/>
        <w:ind w:firstLine="640"/>
        <w:jc w:val="both"/>
      </w:pPr>
      <w:r>
        <w:t>Zprovozněním síťového bezpečnostního firewallu podle schváleného návrhu se rozumí především:</w:t>
      </w:r>
    </w:p>
    <w:p w14:paraId="1C0E3052" w14:textId="77777777" w:rsidR="00C846BC" w:rsidRDefault="00A43998">
      <w:pPr>
        <w:pStyle w:val="Zkladntext1"/>
        <w:numPr>
          <w:ilvl w:val="0"/>
          <w:numId w:val="4"/>
        </w:numPr>
        <w:tabs>
          <w:tab w:val="left" w:pos="1013"/>
        </w:tabs>
        <w:ind w:firstLine="700"/>
        <w:jc w:val="both"/>
      </w:pPr>
      <w:r>
        <w:t>zapojení a instalace jednotlivých komponent</w:t>
      </w:r>
    </w:p>
    <w:p w14:paraId="676070A2" w14:textId="77777777" w:rsidR="00C846BC" w:rsidRDefault="00A43998">
      <w:pPr>
        <w:pStyle w:val="Zkladntext1"/>
        <w:numPr>
          <w:ilvl w:val="0"/>
          <w:numId w:val="4"/>
        </w:numPr>
        <w:tabs>
          <w:tab w:val="left" w:pos="1013"/>
        </w:tabs>
        <w:ind w:firstLine="700"/>
        <w:jc w:val="both"/>
      </w:pPr>
      <w:r>
        <w:t>základní konfigurace řešení</w:t>
      </w:r>
    </w:p>
    <w:p w14:paraId="79CDF58D" w14:textId="77777777" w:rsidR="00C846BC" w:rsidRDefault="00A43998">
      <w:pPr>
        <w:pStyle w:val="Zkladntext1"/>
        <w:numPr>
          <w:ilvl w:val="0"/>
          <w:numId w:val="4"/>
        </w:numPr>
        <w:tabs>
          <w:tab w:val="left" w:pos="1013"/>
        </w:tabs>
        <w:ind w:firstLine="700"/>
        <w:jc w:val="both"/>
      </w:pPr>
      <w:r>
        <w:t>rozšířená konfigurace systému</w:t>
      </w:r>
    </w:p>
    <w:p w14:paraId="6D522858" w14:textId="77777777" w:rsidR="00C846BC" w:rsidRDefault="00A43998">
      <w:pPr>
        <w:pStyle w:val="Zkladntext1"/>
        <w:numPr>
          <w:ilvl w:val="0"/>
          <w:numId w:val="4"/>
        </w:numPr>
        <w:tabs>
          <w:tab w:val="left" w:pos="1013"/>
        </w:tabs>
        <w:ind w:firstLine="700"/>
        <w:jc w:val="both"/>
      </w:pPr>
      <w:r>
        <w:t>provedení komplexních testů dle testovacích scénářů</w:t>
      </w:r>
    </w:p>
    <w:p w14:paraId="03E29735" w14:textId="77777777" w:rsidR="00C846BC" w:rsidRDefault="00A43998">
      <w:pPr>
        <w:pStyle w:val="Zkladntext1"/>
        <w:numPr>
          <w:ilvl w:val="0"/>
          <w:numId w:val="4"/>
        </w:numPr>
        <w:tabs>
          <w:tab w:val="left" w:pos="1013"/>
        </w:tabs>
        <w:spacing w:after="560"/>
        <w:ind w:firstLine="700"/>
        <w:jc w:val="both"/>
      </w:pPr>
      <w:r>
        <w:t>zaškolení administrátorů</w:t>
      </w:r>
    </w:p>
    <w:p w14:paraId="26CF7AA3" w14:textId="77777777" w:rsidR="00C846BC" w:rsidRDefault="00A43998">
      <w:pPr>
        <w:pStyle w:val="Zkladntext1"/>
        <w:numPr>
          <w:ilvl w:val="0"/>
          <w:numId w:val="2"/>
        </w:numPr>
        <w:tabs>
          <w:tab w:val="left" w:pos="640"/>
        </w:tabs>
        <w:spacing w:after="260"/>
        <w:ind w:left="640" w:hanging="360"/>
        <w:jc w:val="both"/>
      </w:pPr>
      <w:r>
        <w:rPr>
          <w:b/>
          <w:bCs/>
        </w:rPr>
        <w:t>Testovací provoz (právo objednatele na testování dodaného a zprovozněného síťového bezpečnostního firewallu před celkovou akceptací dodaného díla)</w:t>
      </w:r>
    </w:p>
    <w:p w14:paraId="00A08367" w14:textId="77777777" w:rsidR="00C846BC" w:rsidRDefault="00A43998">
      <w:pPr>
        <w:pStyle w:val="Nadpis50"/>
        <w:keepNext/>
        <w:keepLines/>
        <w:numPr>
          <w:ilvl w:val="1"/>
          <w:numId w:val="2"/>
        </w:numPr>
        <w:tabs>
          <w:tab w:val="left" w:pos="1157"/>
        </w:tabs>
        <w:spacing w:after="0"/>
        <w:ind w:firstLine="640"/>
        <w:jc w:val="both"/>
      </w:pPr>
      <w:bookmarkStart w:id="9" w:name="bookmark19"/>
      <w:r>
        <w:t>Povinnosti objednatele v průběhu testovacího provozu:</w:t>
      </w:r>
      <w:bookmarkEnd w:id="9"/>
    </w:p>
    <w:p w14:paraId="28DDC522" w14:textId="77777777" w:rsidR="00C846BC" w:rsidRDefault="00A43998">
      <w:pPr>
        <w:pStyle w:val="Zkladntext1"/>
        <w:ind w:left="640"/>
        <w:jc w:val="both"/>
      </w:pPr>
      <w:r>
        <w:t>Testovací provoz je zahájen objednatelem na základě celkového zprovoznění síťového bezpečnostního firewallu.</w:t>
      </w:r>
    </w:p>
    <w:p w14:paraId="5EE08477" w14:textId="77777777" w:rsidR="00C846BC" w:rsidRDefault="00A43998">
      <w:pPr>
        <w:pStyle w:val="Zkladntext1"/>
        <w:ind w:left="640"/>
        <w:jc w:val="both"/>
      </w:pPr>
      <w:r>
        <w:t>Délka testovacího provozu objednatelem je stanovena na 7 kalendářních dnů. Testovací provoz slouží k ověření bezchybného chodu systému v reálném provozu.</w:t>
      </w:r>
    </w:p>
    <w:p w14:paraId="6646A9C6" w14:textId="77777777" w:rsidR="00C846BC" w:rsidRDefault="00A43998">
      <w:pPr>
        <w:pStyle w:val="Zkladntext1"/>
        <w:ind w:left="640"/>
        <w:jc w:val="both"/>
      </w:pPr>
      <w:r>
        <w:t>Testovací provoz obsahuje provedení komplexních testů dle testovacích scénářů objednatelem za přítomnosti a spolupráce zhotovitele</w:t>
      </w:r>
    </w:p>
    <w:p w14:paraId="3FEBFFAD" w14:textId="77777777" w:rsidR="00C846BC" w:rsidRDefault="00A43998">
      <w:pPr>
        <w:pStyle w:val="Zkladntext1"/>
        <w:numPr>
          <w:ilvl w:val="0"/>
          <w:numId w:val="5"/>
        </w:numPr>
        <w:tabs>
          <w:tab w:val="left" w:pos="1013"/>
        </w:tabs>
        <w:ind w:left="980" w:hanging="280"/>
        <w:jc w:val="both"/>
      </w:pPr>
      <w:r>
        <w:t>provedení bezpečnostních testů síťového bezpečnostního firewallu objednatelem za přítomnosti a spolupráce zhotovitele</w:t>
      </w:r>
    </w:p>
    <w:p w14:paraId="5BBC5528" w14:textId="77777777" w:rsidR="00C846BC" w:rsidRDefault="00A43998">
      <w:pPr>
        <w:pStyle w:val="Zkladntext1"/>
        <w:numPr>
          <w:ilvl w:val="0"/>
          <w:numId w:val="5"/>
        </w:numPr>
        <w:tabs>
          <w:tab w:val="left" w:pos="1013"/>
        </w:tabs>
        <w:ind w:left="980" w:hanging="280"/>
        <w:jc w:val="both"/>
      </w:pPr>
      <w:r>
        <w:t>provedení zátěžových testů síťového bezpečnostního firewallu objednatelem za přítomnosti a spolupráce zhotovitele</w:t>
      </w:r>
    </w:p>
    <w:p w14:paraId="631BBA0B" w14:textId="77777777" w:rsidR="00C846BC" w:rsidRDefault="00A43998">
      <w:pPr>
        <w:pStyle w:val="Zkladntext1"/>
        <w:numPr>
          <w:ilvl w:val="0"/>
          <w:numId w:val="5"/>
        </w:numPr>
        <w:tabs>
          <w:tab w:val="left" w:pos="1013"/>
        </w:tabs>
        <w:spacing w:after="260"/>
        <w:ind w:left="980" w:hanging="280"/>
        <w:jc w:val="both"/>
      </w:pPr>
      <w:r>
        <w:t>provedení komplexních testů dle testovacích scénářů objednatelem za přítomnosti a spolupráce zhotovitele</w:t>
      </w:r>
    </w:p>
    <w:p w14:paraId="39BD2205" w14:textId="77777777" w:rsidR="00C846BC" w:rsidRDefault="00A43998">
      <w:pPr>
        <w:pStyle w:val="Zkladntext1"/>
        <w:spacing w:after="260"/>
        <w:ind w:firstLine="640"/>
        <w:jc w:val="both"/>
      </w:pPr>
      <w:r>
        <w:t>Objednatel a zhotovitel o průběhu testování vyhotoví testovací protokol.</w:t>
      </w:r>
    </w:p>
    <w:p w14:paraId="27CEF47B" w14:textId="05FCA6EC" w:rsidR="001F1A5F" w:rsidRDefault="00A43998">
      <w:pPr>
        <w:pStyle w:val="Zkladntext1"/>
        <w:numPr>
          <w:ilvl w:val="1"/>
          <w:numId w:val="2"/>
        </w:numPr>
        <w:tabs>
          <w:tab w:val="left" w:pos="1157"/>
        </w:tabs>
        <w:spacing w:after="120"/>
        <w:ind w:firstLine="640"/>
        <w:jc w:val="both"/>
        <w:rPr>
          <w:b/>
          <w:bCs/>
        </w:rPr>
      </w:pPr>
      <w:r>
        <w:rPr>
          <w:b/>
          <w:bCs/>
        </w:rPr>
        <w:t>Povinnosti zhotovitele v průběhu testovacího provozu:</w:t>
      </w:r>
    </w:p>
    <w:p w14:paraId="489C7025" w14:textId="77777777" w:rsidR="001F1A5F" w:rsidRDefault="001F1A5F">
      <w:pPr>
        <w:rPr>
          <w:rFonts w:ascii="Calibri" w:eastAsia="Calibri" w:hAnsi="Calibri" w:cs="Calibri"/>
          <w:b/>
          <w:bCs/>
          <w:color w:val="231E20"/>
          <w:sz w:val="22"/>
          <w:szCs w:val="22"/>
        </w:rPr>
      </w:pPr>
      <w:r>
        <w:rPr>
          <w:b/>
          <w:bCs/>
        </w:rPr>
        <w:br w:type="page"/>
      </w:r>
    </w:p>
    <w:p w14:paraId="4985E448" w14:textId="77777777" w:rsidR="00C846BC" w:rsidRDefault="00A43998">
      <w:pPr>
        <w:pStyle w:val="Zkladntext1"/>
        <w:spacing w:after="260"/>
        <w:ind w:left="660" w:firstLine="60"/>
        <w:jc w:val="both"/>
      </w:pPr>
      <w:r>
        <w:lastRenderedPageBreak/>
        <w:t>• Ode dne ukončení testování objednatelem je zhotovitel povinen nejpozději do 5 kalendářních dnů odstranit veškeré závady zjištěné v průběhu testování a uvedené v testovacím protokolu. Zhotovitel po úspěšném zprovoznění síťového bezpečnostního firewallu dodá objednateli jako součást předmětu plnění podrobnou dokumentaci dodávaného systému, včetně kompletního popisu, nastavení a konfigurace daného řešení tak, aby jej bylo možné nadále provozovat a udržovat.</w:t>
      </w:r>
    </w:p>
    <w:p w14:paraId="30937094" w14:textId="77777777" w:rsidR="00C846BC" w:rsidRDefault="00A43998">
      <w:pPr>
        <w:pStyle w:val="Nadpis50"/>
        <w:keepNext/>
        <w:keepLines/>
        <w:numPr>
          <w:ilvl w:val="0"/>
          <w:numId w:val="2"/>
        </w:numPr>
        <w:tabs>
          <w:tab w:val="left" w:pos="660"/>
        </w:tabs>
        <w:spacing w:after="0"/>
        <w:ind w:firstLine="300"/>
        <w:jc w:val="both"/>
      </w:pPr>
      <w:bookmarkStart w:id="10" w:name="bookmark21"/>
      <w:r>
        <w:t>Dokumentace</w:t>
      </w:r>
      <w:bookmarkEnd w:id="10"/>
    </w:p>
    <w:p w14:paraId="2352B01D" w14:textId="77777777" w:rsidR="00C846BC" w:rsidRDefault="00A43998">
      <w:pPr>
        <w:pStyle w:val="Zkladntext1"/>
        <w:ind w:firstLine="660"/>
        <w:jc w:val="both"/>
      </w:pPr>
      <w:r>
        <w:rPr>
          <w:u w:val="single"/>
        </w:rPr>
        <w:t>Požadavkem objednatele je dodání dokumentace v následující logické struktuře</w:t>
      </w:r>
      <w:r>
        <w:t>:</w:t>
      </w:r>
    </w:p>
    <w:p w14:paraId="363B13EA" w14:textId="77777777" w:rsidR="00C846BC" w:rsidRDefault="00A43998">
      <w:pPr>
        <w:pStyle w:val="Zkladntext1"/>
        <w:numPr>
          <w:ilvl w:val="0"/>
          <w:numId w:val="6"/>
        </w:numPr>
        <w:tabs>
          <w:tab w:val="left" w:pos="992"/>
        </w:tabs>
        <w:ind w:firstLine="720"/>
        <w:jc w:val="both"/>
      </w:pPr>
      <w:r>
        <w:t>implementační dokumentace v českém jazyce</w:t>
      </w:r>
    </w:p>
    <w:p w14:paraId="1377C783" w14:textId="77777777" w:rsidR="00C846BC" w:rsidRDefault="00A43998">
      <w:pPr>
        <w:pStyle w:val="Zkladntext1"/>
        <w:numPr>
          <w:ilvl w:val="0"/>
          <w:numId w:val="6"/>
        </w:numPr>
        <w:tabs>
          <w:tab w:val="left" w:pos="992"/>
        </w:tabs>
        <w:ind w:firstLine="720"/>
        <w:jc w:val="both"/>
      </w:pPr>
      <w:r>
        <w:t>administrátorská příručka</w:t>
      </w:r>
    </w:p>
    <w:p w14:paraId="752D9559" w14:textId="77777777" w:rsidR="00C846BC" w:rsidRDefault="00A43998">
      <w:pPr>
        <w:pStyle w:val="Zkladntext1"/>
        <w:numPr>
          <w:ilvl w:val="0"/>
          <w:numId w:val="6"/>
        </w:numPr>
        <w:tabs>
          <w:tab w:val="left" w:pos="992"/>
        </w:tabs>
        <w:ind w:firstLine="720"/>
        <w:jc w:val="both"/>
      </w:pPr>
      <w:r>
        <w:t>testovací scénáře funkčnosti síťového bezpečnostního firewallu v českém jazyce</w:t>
      </w:r>
    </w:p>
    <w:p w14:paraId="70C77057" w14:textId="77777777" w:rsidR="00C846BC" w:rsidRDefault="00A43998">
      <w:pPr>
        <w:pStyle w:val="Zkladntext1"/>
        <w:numPr>
          <w:ilvl w:val="0"/>
          <w:numId w:val="6"/>
        </w:numPr>
        <w:tabs>
          <w:tab w:val="left" w:pos="992"/>
        </w:tabs>
        <w:spacing w:after="260"/>
        <w:ind w:firstLine="720"/>
        <w:jc w:val="both"/>
      </w:pPr>
      <w:r>
        <w:t>plány obnovy v českém jazyce</w:t>
      </w:r>
    </w:p>
    <w:p w14:paraId="2E2DA0EF" w14:textId="77777777" w:rsidR="00C846BC" w:rsidRDefault="00A43998">
      <w:pPr>
        <w:pStyle w:val="Zkladntext1"/>
        <w:ind w:firstLine="720"/>
        <w:jc w:val="both"/>
      </w:pPr>
      <w:r>
        <w:t>Požadavky na obsah implementační dokumentace:</w:t>
      </w:r>
    </w:p>
    <w:p w14:paraId="2783B6E2" w14:textId="77777777" w:rsidR="00C846BC" w:rsidRDefault="00A43998">
      <w:pPr>
        <w:pStyle w:val="Zkladntext1"/>
        <w:numPr>
          <w:ilvl w:val="0"/>
          <w:numId w:val="6"/>
        </w:numPr>
        <w:tabs>
          <w:tab w:val="left" w:pos="992"/>
        </w:tabs>
        <w:spacing w:after="80"/>
        <w:ind w:left="860" w:hanging="140"/>
        <w:jc w:val="both"/>
      </w:pPr>
      <w:r>
        <w:t>Implementační dokumentace bude zpracována a vydána jako ucelený dokument zohledňující nasazení řešení u objednatele.</w:t>
      </w:r>
    </w:p>
    <w:p w14:paraId="030BCF93" w14:textId="77777777" w:rsidR="00C846BC" w:rsidRDefault="00A43998">
      <w:pPr>
        <w:pStyle w:val="Zkladntext1"/>
        <w:numPr>
          <w:ilvl w:val="0"/>
          <w:numId w:val="6"/>
        </w:numPr>
        <w:tabs>
          <w:tab w:val="left" w:pos="992"/>
        </w:tabs>
        <w:spacing w:after="80"/>
        <w:ind w:left="860" w:hanging="140"/>
        <w:jc w:val="both"/>
      </w:pPr>
      <w:r>
        <w:t>Dokumentace musí kromě obecné práce se systémem obsahovat i specifické informace o konkrétní implementaci a konfiguraci řešení nasazené u objednatele.</w:t>
      </w:r>
    </w:p>
    <w:p w14:paraId="7726FB36" w14:textId="77777777" w:rsidR="00C846BC" w:rsidRDefault="00A43998">
      <w:pPr>
        <w:pStyle w:val="Zkladntext1"/>
        <w:numPr>
          <w:ilvl w:val="0"/>
          <w:numId w:val="6"/>
        </w:numPr>
        <w:tabs>
          <w:tab w:val="left" w:pos="992"/>
        </w:tabs>
        <w:spacing w:after="80"/>
        <w:ind w:left="860" w:hanging="140"/>
        <w:jc w:val="both"/>
      </w:pPr>
      <w:r>
        <w:t>Míra detailu dokumentace bude taková, aby objednatel byl s jejich pomocí sám schopen proškolit další osoby.</w:t>
      </w:r>
    </w:p>
    <w:p w14:paraId="2D804B65" w14:textId="77777777" w:rsidR="00C846BC" w:rsidRDefault="00A43998">
      <w:pPr>
        <w:pStyle w:val="Zkladntext1"/>
        <w:numPr>
          <w:ilvl w:val="0"/>
          <w:numId w:val="6"/>
        </w:numPr>
        <w:tabs>
          <w:tab w:val="left" w:pos="992"/>
        </w:tabs>
        <w:spacing w:after="80"/>
        <w:ind w:left="860" w:hanging="140"/>
        <w:jc w:val="both"/>
      </w:pPr>
      <w:r>
        <w:t>Objednatel provede schválení dokumentace před jeho převzetím</w:t>
      </w:r>
    </w:p>
    <w:p w14:paraId="2DD92727" w14:textId="77777777" w:rsidR="00C846BC" w:rsidRDefault="00A43998">
      <w:pPr>
        <w:pStyle w:val="Zkladntext1"/>
        <w:numPr>
          <w:ilvl w:val="0"/>
          <w:numId w:val="6"/>
        </w:numPr>
        <w:tabs>
          <w:tab w:val="left" w:pos="992"/>
        </w:tabs>
        <w:spacing w:after="80"/>
        <w:ind w:left="860" w:hanging="140"/>
        <w:jc w:val="both"/>
      </w:pPr>
      <w:r>
        <w:t xml:space="preserve">Zhotovitel předá implementační dokumentaci v elektronické podobě ve formátech </w:t>
      </w:r>
      <w:r>
        <w:rPr>
          <w:lang w:val="en-US" w:eastAsia="en-US" w:bidi="en-US"/>
        </w:rPr>
        <w:t xml:space="preserve">doc. </w:t>
      </w:r>
      <w:r>
        <w:t xml:space="preserve">a </w:t>
      </w:r>
      <w:proofErr w:type="spellStart"/>
      <w:r>
        <w:t>pdf</w:t>
      </w:r>
      <w:proofErr w:type="spellEnd"/>
      <w:r>
        <w:t>.</w:t>
      </w:r>
    </w:p>
    <w:p w14:paraId="7EBFC540" w14:textId="77777777" w:rsidR="00C846BC" w:rsidRDefault="00A43998">
      <w:pPr>
        <w:pStyle w:val="Zkladntext1"/>
        <w:numPr>
          <w:ilvl w:val="0"/>
          <w:numId w:val="6"/>
        </w:numPr>
        <w:tabs>
          <w:tab w:val="left" w:pos="992"/>
        </w:tabs>
        <w:ind w:firstLine="720"/>
        <w:jc w:val="both"/>
      </w:pPr>
      <w:r>
        <w:t>Obsahem dokumentace bude minimálně:</w:t>
      </w:r>
    </w:p>
    <w:p w14:paraId="1DFF3066" w14:textId="77777777" w:rsidR="00C846BC" w:rsidRDefault="00A43998">
      <w:pPr>
        <w:pStyle w:val="Zkladntext1"/>
        <w:spacing w:line="259" w:lineRule="auto"/>
        <w:ind w:left="1080"/>
        <w:jc w:val="both"/>
      </w:pPr>
      <w:r>
        <w:rPr>
          <w:rFonts w:ascii="Courier New" w:eastAsia="Courier New" w:hAnsi="Courier New" w:cs="Courier New"/>
          <w:smallCaps/>
        </w:rPr>
        <w:t>o</w:t>
      </w:r>
      <w:r>
        <w:t xml:space="preserve"> Popis dodaného řešení síťového bezpečnostního firewallu</w:t>
      </w:r>
    </w:p>
    <w:p w14:paraId="61F06E2D" w14:textId="77777777" w:rsidR="00C846BC" w:rsidRDefault="00A43998">
      <w:pPr>
        <w:pStyle w:val="Zkladntext1"/>
        <w:spacing w:line="276" w:lineRule="auto"/>
        <w:ind w:left="1420"/>
        <w:jc w:val="both"/>
      </w:pPr>
      <w:r>
        <w:rPr>
          <w:rFonts w:ascii="Times New Roman" w:eastAsia="Times New Roman" w:hAnsi="Times New Roman" w:cs="Times New Roman"/>
          <w:b/>
          <w:bCs/>
          <w:sz w:val="20"/>
          <w:szCs w:val="20"/>
        </w:rPr>
        <w:t xml:space="preserve">■ </w:t>
      </w:r>
      <w:r>
        <w:t>Popis musí obsahovat minimálně:</w:t>
      </w:r>
    </w:p>
    <w:p w14:paraId="5FBFAC3B" w14:textId="77777777" w:rsidR="00C846BC" w:rsidRDefault="00A43998">
      <w:pPr>
        <w:pStyle w:val="Zkladntext1"/>
        <w:numPr>
          <w:ilvl w:val="0"/>
          <w:numId w:val="7"/>
        </w:numPr>
        <w:tabs>
          <w:tab w:val="left" w:pos="2126"/>
        </w:tabs>
        <w:ind w:left="1780"/>
      </w:pPr>
      <w:r>
        <w:t>textový popis fungování řešení jako celku,</w:t>
      </w:r>
    </w:p>
    <w:p w14:paraId="573F4540" w14:textId="77777777" w:rsidR="00C846BC" w:rsidRDefault="00A43998">
      <w:pPr>
        <w:pStyle w:val="Zkladntext1"/>
        <w:numPr>
          <w:ilvl w:val="0"/>
          <w:numId w:val="7"/>
        </w:numPr>
        <w:tabs>
          <w:tab w:val="left" w:pos="2126"/>
        </w:tabs>
        <w:ind w:left="1780"/>
      </w:pPr>
      <w:r>
        <w:t>výrobce a typ zařízení,</w:t>
      </w:r>
    </w:p>
    <w:p w14:paraId="31507EB8" w14:textId="77777777" w:rsidR="00C846BC" w:rsidRDefault="00A43998">
      <w:pPr>
        <w:pStyle w:val="Zkladntext1"/>
        <w:numPr>
          <w:ilvl w:val="0"/>
          <w:numId w:val="7"/>
        </w:numPr>
        <w:tabs>
          <w:tab w:val="left" w:pos="2126"/>
        </w:tabs>
        <w:spacing w:after="320"/>
        <w:ind w:left="1780"/>
      </w:pPr>
      <w:r>
        <w:t>kompletní přehled dodaných a použitých licencí.</w:t>
      </w:r>
    </w:p>
    <w:p w14:paraId="781A23D8" w14:textId="77777777" w:rsidR="00C846BC" w:rsidRDefault="00A43998">
      <w:pPr>
        <w:pStyle w:val="Zkladntext1"/>
        <w:spacing w:line="259" w:lineRule="auto"/>
        <w:ind w:left="1080"/>
        <w:jc w:val="both"/>
      </w:pPr>
      <w:r>
        <w:rPr>
          <w:rFonts w:ascii="Courier New" w:eastAsia="Courier New" w:hAnsi="Courier New" w:cs="Courier New"/>
          <w:smallCaps/>
        </w:rPr>
        <w:t>o</w:t>
      </w:r>
      <w:r>
        <w:t xml:space="preserve"> Popis implementace</w:t>
      </w:r>
    </w:p>
    <w:p w14:paraId="1DDE0EDB" w14:textId="77777777" w:rsidR="00C846BC" w:rsidRDefault="00A43998">
      <w:pPr>
        <w:pStyle w:val="Zkladntext1"/>
        <w:numPr>
          <w:ilvl w:val="0"/>
          <w:numId w:val="7"/>
        </w:numPr>
        <w:tabs>
          <w:tab w:val="left" w:pos="1766"/>
        </w:tabs>
        <w:spacing w:line="276" w:lineRule="auto"/>
        <w:ind w:left="1420"/>
      </w:pPr>
      <w:r>
        <w:t>popis podrobných kroků instalace systému;</w:t>
      </w:r>
    </w:p>
    <w:p w14:paraId="6AECA4EC" w14:textId="77777777" w:rsidR="00C846BC" w:rsidRDefault="00A43998">
      <w:pPr>
        <w:pStyle w:val="Zkladntext1"/>
        <w:numPr>
          <w:ilvl w:val="0"/>
          <w:numId w:val="7"/>
        </w:numPr>
        <w:tabs>
          <w:tab w:val="left" w:pos="1766"/>
        </w:tabs>
        <w:spacing w:line="276" w:lineRule="auto"/>
        <w:ind w:left="1420"/>
      </w:pPr>
      <w:r>
        <w:t>popis podrobných kroků konfigurace systému;</w:t>
      </w:r>
    </w:p>
    <w:p w14:paraId="137FE8E0" w14:textId="77777777" w:rsidR="00C846BC" w:rsidRDefault="00A43998">
      <w:pPr>
        <w:pStyle w:val="Zkladntext1"/>
        <w:numPr>
          <w:ilvl w:val="0"/>
          <w:numId w:val="7"/>
        </w:numPr>
        <w:tabs>
          <w:tab w:val="left" w:pos="1766"/>
        </w:tabs>
        <w:spacing w:line="257" w:lineRule="auto"/>
        <w:ind w:left="1780" w:hanging="360"/>
        <w:jc w:val="both"/>
      </w:pPr>
      <w:r>
        <w:t>popis podrobných kroků konfigurace ostatních zařízení v infrastruktuře spojené s nasazením síťového bezpečnostního firewallu;</w:t>
      </w:r>
    </w:p>
    <w:p w14:paraId="2D1585A9" w14:textId="77777777" w:rsidR="00C846BC" w:rsidRDefault="00A43998">
      <w:pPr>
        <w:pStyle w:val="Zkladntext1"/>
        <w:numPr>
          <w:ilvl w:val="0"/>
          <w:numId w:val="7"/>
        </w:numPr>
        <w:tabs>
          <w:tab w:val="left" w:pos="1766"/>
        </w:tabs>
        <w:spacing w:after="320"/>
        <w:ind w:left="1780" w:hanging="360"/>
        <w:jc w:val="both"/>
      </w:pPr>
      <w:r>
        <w:t>popis instalace a konfigurace musí být v takovém rozsahu a detailu, který umožní znovu zprovoznit celý systém v nově nainstalovaném čistém prostředí bez pomoci zhotovitele.</w:t>
      </w:r>
    </w:p>
    <w:p w14:paraId="2DB56549" w14:textId="77777777" w:rsidR="00C846BC" w:rsidRDefault="00A43998">
      <w:pPr>
        <w:pStyle w:val="Zkladntext1"/>
        <w:spacing w:line="259" w:lineRule="auto"/>
        <w:ind w:left="1080"/>
        <w:jc w:val="both"/>
      </w:pPr>
      <w:r>
        <w:rPr>
          <w:rFonts w:ascii="Courier New" w:eastAsia="Courier New" w:hAnsi="Courier New" w:cs="Courier New"/>
          <w:smallCaps/>
        </w:rPr>
        <w:t>o</w:t>
      </w:r>
      <w:r>
        <w:t xml:space="preserve"> Popis zálohování a obnovy dat</w:t>
      </w:r>
    </w:p>
    <w:p w14:paraId="22FB6089" w14:textId="77777777" w:rsidR="00C846BC" w:rsidRDefault="00A43998">
      <w:pPr>
        <w:pStyle w:val="Zkladntext1"/>
        <w:numPr>
          <w:ilvl w:val="0"/>
          <w:numId w:val="7"/>
        </w:numPr>
        <w:tabs>
          <w:tab w:val="left" w:pos="1766"/>
        </w:tabs>
        <w:spacing w:line="276" w:lineRule="auto"/>
        <w:ind w:left="1420"/>
        <w:jc w:val="both"/>
      </w:pPr>
      <w:r>
        <w:t>popis postupu zálohování konfigurací</w:t>
      </w:r>
    </w:p>
    <w:p w14:paraId="20B33865" w14:textId="77777777" w:rsidR="00C846BC" w:rsidRDefault="00A43998">
      <w:pPr>
        <w:pStyle w:val="Zkladntext1"/>
        <w:numPr>
          <w:ilvl w:val="0"/>
          <w:numId w:val="7"/>
        </w:numPr>
        <w:tabs>
          <w:tab w:val="left" w:pos="1766"/>
        </w:tabs>
        <w:spacing w:line="276" w:lineRule="auto"/>
        <w:ind w:left="1420"/>
        <w:jc w:val="both"/>
      </w:pPr>
      <w:r>
        <w:t>popis postupu obnovy konfigurací, pokud je systém funkční</w:t>
      </w:r>
    </w:p>
    <w:p w14:paraId="16873F41" w14:textId="77777777" w:rsidR="00C846BC" w:rsidRDefault="00A43998">
      <w:pPr>
        <w:pStyle w:val="Zkladntext1"/>
        <w:numPr>
          <w:ilvl w:val="0"/>
          <w:numId w:val="7"/>
        </w:numPr>
        <w:tabs>
          <w:tab w:val="left" w:pos="1766"/>
        </w:tabs>
        <w:spacing w:line="257" w:lineRule="auto"/>
        <w:ind w:left="1780" w:hanging="360"/>
        <w:jc w:val="both"/>
      </w:pPr>
      <w:r>
        <w:t>popis postup obnovy konfigurací, pokud byl systém nevratně poškozen a je nutné provést novou instalaci</w:t>
      </w:r>
    </w:p>
    <w:p w14:paraId="66E39329" w14:textId="77777777" w:rsidR="001F1A5F" w:rsidRPr="001F1A5F" w:rsidRDefault="00A43998" w:rsidP="001F1A5F">
      <w:pPr>
        <w:pStyle w:val="Zkladntext1"/>
        <w:numPr>
          <w:ilvl w:val="0"/>
          <w:numId w:val="7"/>
        </w:numPr>
        <w:tabs>
          <w:tab w:val="left" w:pos="1766"/>
        </w:tabs>
        <w:spacing w:after="40" w:line="257" w:lineRule="auto"/>
        <w:ind w:left="1780" w:hanging="360"/>
        <w:jc w:val="both"/>
      </w:pPr>
      <w:r>
        <w:t xml:space="preserve">popis plánů obnovy bude zpracován v míře podrobnosti použitelné pro zařazení do celkového plánu obnovy </w:t>
      </w:r>
      <w:r w:rsidRPr="001F1A5F">
        <w:rPr>
          <w:lang w:val="en-US" w:eastAsia="en-US" w:bidi="en-US"/>
        </w:rPr>
        <w:t>(Disaster Recovery Plan).</w:t>
      </w:r>
    </w:p>
    <w:p w14:paraId="52D8DAB5" w14:textId="30DE9AC0" w:rsidR="00C846BC" w:rsidRDefault="00A43998" w:rsidP="001F1A5F">
      <w:pPr>
        <w:pStyle w:val="Zkladntext1"/>
        <w:tabs>
          <w:tab w:val="left" w:pos="1766"/>
        </w:tabs>
        <w:spacing w:after="40" w:line="257" w:lineRule="auto"/>
        <w:jc w:val="both"/>
      </w:pPr>
      <w:r>
        <w:t>Veškerá dokumentace musí splňovat požadavky na vizuální identitu Integrovaného operačního programu.</w:t>
      </w:r>
    </w:p>
    <w:p w14:paraId="644B28AB" w14:textId="77777777" w:rsidR="00C846BC" w:rsidRDefault="00A43998">
      <w:pPr>
        <w:pStyle w:val="Zkladntext1"/>
        <w:numPr>
          <w:ilvl w:val="0"/>
          <w:numId w:val="8"/>
        </w:numPr>
        <w:tabs>
          <w:tab w:val="left" w:pos="334"/>
        </w:tabs>
        <w:ind w:left="300" w:hanging="300"/>
        <w:jc w:val="both"/>
      </w:pPr>
      <w:r>
        <w:lastRenderedPageBreak/>
        <w:t>Dodavatel se zavazuje sjednaný předmět plnění a s tím související služby dodat a provést s odbornou péčí v rozsahu a za podmínek sjednaných v této smlouvě.</w:t>
      </w:r>
    </w:p>
    <w:p w14:paraId="32641CEF" w14:textId="77777777" w:rsidR="00C846BC" w:rsidRDefault="00A43998">
      <w:pPr>
        <w:pStyle w:val="Zkladntext1"/>
        <w:numPr>
          <w:ilvl w:val="0"/>
          <w:numId w:val="8"/>
        </w:numPr>
        <w:tabs>
          <w:tab w:val="left" w:pos="339"/>
        </w:tabs>
        <w:ind w:left="300" w:hanging="300"/>
        <w:jc w:val="both"/>
      </w:pPr>
      <w:r>
        <w:t>Předmět plnění musí být proveden v souladu s touto smlouvou a nesmí mít nedostatky, které brání použití k určenému účelu.</w:t>
      </w:r>
    </w:p>
    <w:p w14:paraId="45B6DD7B" w14:textId="77777777" w:rsidR="00C846BC" w:rsidRDefault="00A43998">
      <w:pPr>
        <w:pStyle w:val="Zkladntext1"/>
        <w:numPr>
          <w:ilvl w:val="0"/>
          <w:numId w:val="8"/>
        </w:numPr>
        <w:tabs>
          <w:tab w:val="left" w:pos="343"/>
        </w:tabs>
        <w:jc w:val="both"/>
      </w:pPr>
      <w:r>
        <w:t>Předmět plnění zahrnuje rovněž:</w:t>
      </w:r>
    </w:p>
    <w:p w14:paraId="135B9DAA" w14:textId="77777777" w:rsidR="00C846BC" w:rsidRDefault="00A43998">
      <w:pPr>
        <w:pStyle w:val="Zkladntext1"/>
        <w:numPr>
          <w:ilvl w:val="0"/>
          <w:numId w:val="9"/>
        </w:numPr>
        <w:tabs>
          <w:tab w:val="left" w:pos="833"/>
        </w:tabs>
        <w:ind w:firstLine="440"/>
        <w:jc w:val="both"/>
      </w:pPr>
      <w:r>
        <w:t>dopravu předmětu plnění do míst plnění dle čl. II. odst. 2 této smlouvy;</w:t>
      </w:r>
    </w:p>
    <w:p w14:paraId="3CBC3E67" w14:textId="77777777" w:rsidR="00C846BC" w:rsidRDefault="00A43998">
      <w:pPr>
        <w:pStyle w:val="Zkladntext1"/>
        <w:numPr>
          <w:ilvl w:val="0"/>
          <w:numId w:val="9"/>
        </w:numPr>
        <w:tabs>
          <w:tab w:val="left" w:pos="833"/>
        </w:tabs>
        <w:ind w:left="860" w:hanging="420"/>
        <w:jc w:val="both"/>
      </w:pPr>
      <w:r>
        <w:t>dodání záručních listů a dokladů dle zákona č. 22/1997 Sb., o technických požadavcích na výrobky a o změně a doplnění některých zákonů, prohlášení o shodě, ve dvou vyhotoveních;</w:t>
      </w:r>
    </w:p>
    <w:p w14:paraId="1CB2BF60" w14:textId="77777777" w:rsidR="00C846BC" w:rsidRDefault="00A43998">
      <w:pPr>
        <w:pStyle w:val="Zkladntext1"/>
        <w:numPr>
          <w:ilvl w:val="0"/>
          <w:numId w:val="9"/>
        </w:numPr>
        <w:tabs>
          <w:tab w:val="left" w:pos="833"/>
        </w:tabs>
        <w:ind w:left="860" w:hanging="420"/>
        <w:jc w:val="both"/>
      </w:pPr>
      <w:r>
        <w:t>likvidaci případně vzniklých odpadů v souladu s ustanoveními zákona č. 541/2020 Sb., o odpadech, ve znění pozdějších předpisů;</w:t>
      </w:r>
    </w:p>
    <w:p w14:paraId="10648412" w14:textId="77777777" w:rsidR="00C846BC" w:rsidRDefault="00A43998">
      <w:pPr>
        <w:pStyle w:val="Zkladntext1"/>
        <w:numPr>
          <w:ilvl w:val="0"/>
          <w:numId w:val="9"/>
        </w:numPr>
        <w:tabs>
          <w:tab w:val="left" w:pos="833"/>
        </w:tabs>
        <w:ind w:firstLine="440"/>
        <w:jc w:val="both"/>
      </w:pPr>
      <w:r>
        <w:t>dodržování bezpečnosti práce a ochrany životního prostředí;</w:t>
      </w:r>
    </w:p>
    <w:p w14:paraId="7B2B50DF" w14:textId="77777777" w:rsidR="00C846BC" w:rsidRDefault="00A43998">
      <w:pPr>
        <w:pStyle w:val="Zkladntext1"/>
        <w:numPr>
          <w:ilvl w:val="0"/>
          <w:numId w:val="9"/>
        </w:numPr>
        <w:tabs>
          <w:tab w:val="left" w:pos="833"/>
        </w:tabs>
        <w:spacing w:after="380"/>
        <w:ind w:firstLine="440"/>
        <w:jc w:val="both"/>
      </w:pPr>
      <w:r>
        <w:t>provedení přejímky předmětu plnění.</w:t>
      </w:r>
    </w:p>
    <w:p w14:paraId="47CA6CE7" w14:textId="77777777" w:rsidR="00C846BC" w:rsidRDefault="00A43998">
      <w:pPr>
        <w:pStyle w:val="Zkladntext1"/>
        <w:numPr>
          <w:ilvl w:val="0"/>
          <w:numId w:val="10"/>
        </w:numPr>
        <w:tabs>
          <w:tab w:val="left" w:pos="291"/>
        </w:tabs>
        <w:spacing w:after="120"/>
        <w:jc w:val="both"/>
      </w:pPr>
      <w:r>
        <w:t>. Předmět plnění bude proveden v rozsahu podle zadávací dokumentace zakázky:</w:t>
      </w:r>
    </w:p>
    <w:p w14:paraId="3BC0B75B" w14:textId="77777777" w:rsidR="00C846BC" w:rsidRDefault="00A43998">
      <w:pPr>
        <w:pStyle w:val="Zkladntext1"/>
        <w:numPr>
          <w:ilvl w:val="0"/>
          <w:numId w:val="11"/>
        </w:numPr>
        <w:tabs>
          <w:tab w:val="left" w:pos="872"/>
        </w:tabs>
        <w:ind w:firstLine="620"/>
        <w:jc w:val="both"/>
      </w:pPr>
      <w:r>
        <w:t>v rozsahu dodávky předmětu plnění,</w:t>
      </w:r>
    </w:p>
    <w:p w14:paraId="6B46E4F0" w14:textId="77777777" w:rsidR="00C846BC" w:rsidRDefault="00A43998">
      <w:pPr>
        <w:pStyle w:val="Zkladntext1"/>
        <w:numPr>
          <w:ilvl w:val="0"/>
          <w:numId w:val="11"/>
        </w:numPr>
        <w:tabs>
          <w:tab w:val="left" w:pos="872"/>
        </w:tabs>
        <w:ind w:firstLine="620"/>
        <w:jc w:val="both"/>
      </w:pPr>
      <w:r>
        <w:t>zadávacích podmínek veřejné zakázky,</w:t>
      </w:r>
    </w:p>
    <w:p w14:paraId="19C9C4F3" w14:textId="77777777" w:rsidR="00C846BC" w:rsidRDefault="00A43998">
      <w:pPr>
        <w:pStyle w:val="Zkladntext1"/>
        <w:numPr>
          <w:ilvl w:val="0"/>
          <w:numId w:val="11"/>
        </w:numPr>
        <w:tabs>
          <w:tab w:val="left" w:pos="872"/>
        </w:tabs>
        <w:ind w:firstLine="620"/>
        <w:jc w:val="both"/>
      </w:pPr>
      <w:r>
        <w:t>dle nabídky dodavatele podané dne 06.11.2024.</w:t>
      </w:r>
    </w:p>
    <w:p w14:paraId="6C955832" w14:textId="77777777" w:rsidR="00C846BC" w:rsidRDefault="00A43998">
      <w:pPr>
        <w:pStyle w:val="Nadpis50"/>
        <w:keepNext/>
        <w:keepLines/>
        <w:numPr>
          <w:ilvl w:val="0"/>
          <w:numId w:val="10"/>
        </w:numPr>
        <w:tabs>
          <w:tab w:val="left" w:pos="291"/>
        </w:tabs>
        <w:spacing w:after="0"/>
        <w:ind w:left="360" w:hanging="360"/>
        <w:jc w:val="both"/>
      </w:pPr>
      <w:bookmarkStart w:id="11" w:name="bookmark23"/>
      <w:r>
        <w:t>. Nejedná se o práce uvedené v číselníku CZ-CPA 41-43, který je součástí Klasifikace produkce zavedené Českým statistickým úřadem platné ke dni podpisu této smlouvy. Platné znění Klasifikace produkce (CZ-CPA) je dostupné na stránkách Českého statistického úřadu.</w:t>
      </w:r>
      <w:bookmarkEnd w:id="11"/>
    </w:p>
    <w:p w14:paraId="38655FAA" w14:textId="77777777" w:rsidR="00C846BC" w:rsidRDefault="00A43998">
      <w:pPr>
        <w:pStyle w:val="Zkladntext1"/>
        <w:numPr>
          <w:ilvl w:val="0"/>
          <w:numId w:val="10"/>
        </w:numPr>
        <w:tabs>
          <w:tab w:val="left" w:pos="291"/>
        </w:tabs>
        <w:ind w:left="360" w:hanging="360"/>
        <w:jc w:val="both"/>
      </w:pPr>
      <w:r>
        <w:t>. Dodavatel se zavazuje pro objednatele zajistit a provést dodávku předmětu plnění, na svůj náklad a na vlastní odpovědnost v termínu, rozsahu a za podmínek sjednaných v této smlouvě. Objednatel se zavazuje řádně provedený předmět plnění v souladu s touto smlouvou převzít a zaplatit cenu ve výši, způsobem a za podmínek uvedených v této smlouvě.</w:t>
      </w:r>
    </w:p>
    <w:p w14:paraId="2413CD02" w14:textId="77777777" w:rsidR="00C846BC" w:rsidRDefault="00A43998">
      <w:pPr>
        <w:pStyle w:val="Zkladntext1"/>
        <w:numPr>
          <w:ilvl w:val="0"/>
          <w:numId w:val="10"/>
        </w:numPr>
        <w:tabs>
          <w:tab w:val="left" w:pos="401"/>
        </w:tabs>
        <w:ind w:left="360" w:hanging="360"/>
        <w:jc w:val="both"/>
      </w:pPr>
      <w:proofErr w:type="gramStart"/>
      <w:r>
        <w:t>.Součástí</w:t>
      </w:r>
      <w:proofErr w:type="gramEnd"/>
      <w:r>
        <w:t xml:space="preserve"> předmětu plnění je veškerá činnost dodavatele nezbytná k realizaci dodávek předmětu plnění a ke zdárné, kompletní a k danému účelu provozuschopné dodávce předmětu plnění.</w:t>
      </w:r>
    </w:p>
    <w:p w14:paraId="26AC8DCF" w14:textId="77777777" w:rsidR="00C846BC" w:rsidRDefault="00A43998">
      <w:pPr>
        <w:pStyle w:val="Zkladntext1"/>
        <w:ind w:left="360" w:hanging="360"/>
        <w:jc w:val="both"/>
      </w:pPr>
      <w:proofErr w:type="spellStart"/>
      <w:r>
        <w:t>ll.Součástí</w:t>
      </w:r>
      <w:proofErr w:type="spellEnd"/>
      <w:r>
        <w:t xml:space="preserve"> ceny předmětu plnění uvedené </w:t>
      </w:r>
      <w:proofErr w:type="spellStart"/>
      <w:r>
        <w:t>včl</w:t>
      </w:r>
      <w:proofErr w:type="spellEnd"/>
      <w:r>
        <w:t xml:space="preserve">. III. této smlouvy jsou veškeré náklady spojené s bezvadnou a kompletní dodávkou předmětu plnění zejména náklady na dodávku včetně instalace na místo plnění dodávaného předmětu plnění, s tím souvisejících instalačních pomůcek, prostředků a mechanismů, s veškerými ztíženými podmínkami, které lze při realizaci předmětu plnění předpokládat např. dopravné, balné </w:t>
      </w:r>
      <w:proofErr w:type="spellStart"/>
      <w:r>
        <w:rPr>
          <w:lang w:val="en-US" w:eastAsia="en-US" w:bidi="en-US"/>
        </w:rPr>
        <w:t>apod</w:t>
      </w:r>
      <w:proofErr w:type="spellEnd"/>
      <w:r>
        <w:rPr>
          <w:lang w:val="en-US" w:eastAsia="en-US" w:bidi="en-US"/>
        </w:rPr>
        <w:t xml:space="preserve">. </w:t>
      </w:r>
      <w:r>
        <w:t>V ceně plnění jsou obsaženy veškeré náklady spojené pořízením prohlášení o shodě, certifikátů, návodů na provoz a údržbu apod.</w:t>
      </w:r>
    </w:p>
    <w:p w14:paraId="44C90DFF" w14:textId="77777777" w:rsidR="00C846BC" w:rsidRDefault="00A43998">
      <w:pPr>
        <w:pStyle w:val="Zkladntext1"/>
        <w:numPr>
          <w:ilvl w:val="0"/>
          <w:numId w:val="12"/>
        </w:numPr>
        <w:tabs>
          <w:tab w:val="left" w:pos="396"/>
        </w:tabs>
        <w:ind w:left="360" w:hanging="360"/>
        <w:jc w:val="both"/>
      </w:pPr>
      <w:proofErr w:type="gramStart"/>
      <w:r>
        <w:t>.Zadávání</w:t>
      </w:r>
      <w:proofErr w:type="gramEnd"/>
      <w:r>
        <w:t xml:space="preserve"> případných změn předmětu plnění bude realizováno v souladu se zákonem č. 134/2016 Sb., o zadávání veřejných zakázek, ve znění pozdějších předpisů.</w:t>
      </w:r>
    </w:p>
    <w:p w14:paraId="702ADAA2" w14:textId="77777777" w:rsidR="00C846BC" w:rsidRDefault="00A43998">
      <w:pPr>
        <w:pStyle w:val="Zkladntext1"/>
        <w:numPr>
          <w:ilvl w:val="0"/>
          <w:numId w:val="12"/>
        </w:numPr>
        <w:tabs>
          <w:tab w:val="left" w:pos="396"/>
        </w:tabs>
        <w:spacing w:after="1220"/>
        <w:ind w:left="360" w:hanging="360"/>
        <w:jc w:val="both"/>
      </w:pPr>
      <w:proofErr w:type="gramStart"/>
      <w:r>
        <w:t>.Veškeré</w:t>
      </w:r>
      <w:proofErr w:type="gramEnd"/>
      <w:r>
        <w:t xml:space="preserve"> změny předmětu plnění musí být provedeny formou dodatku v elektronické verzi k této smlouvě opatřeného elektronickým podpisem obou smluvních stran.</w:t>
      </w:r>
    </w:p>
    <w:p w14:paraId="37126161" w14:textId="77777777" w:rsidR="00C846BC" w:rsidRDefault="00A43998">
      <w:pPr>
        <w:pStyle w:val="Nadpis50"/>
        <w:keepNext/>
        <w:keepLines/>
      </w:pPr>
      <w:bookmarkStart w:id="12" w:name="bookmark25"/>
      <w:r>
        <w:t>ČL. II</w:t>
      </w:r>
      <w:r>
        <w:br/>
        <w:t>DOBA A MÍSTO PLNĚNÍ</w:t>
      </w:r>
      <w:bookmarkEnd w:id="12"/>
    </w:p>
    <w:p w14:paraId="572E88B3" w14:textId="77777777" w:rsidR="00C846BC" w:rsidRDefault="00A43998">
      <w:pPr>
        <w:pStyle w:val="Zkladntext1"/>
        <w:numPr>
          <w:ilvl w:val="0"/>
          <w:numId w:val="13"/>
        </w:numPr>
        <w:tabs>
          <w:tab w:val="left" w:pos="329"/>
        </w:tabs>
        <w:spacing w:after="260"/>
        <w:ind w:left="300" w:hanging="300"/>
        <w:jc w:val="both"/>
      </w:pPr>
      <w:r>
        <w:t>Dodavatel se zavazuje dodat objednateli kompletní předmět plnění včetně implementace hardwaru do míst plnění uvedených v odst. 2 tohoto článku této smlouvy v termínu:</w:t>
      </w:r>
    </w:p>
    <w:p w14:paraId="2F3F194A" w14:textId="77777777" w:rsidR="00C846BC" w:rsidRDefault="00A43998">
      <w:pPr>
        <w:pStyle w:val="Nadpis50"/>
        <w:keepNext/>
        <w:keepLines/>
        <w:numPr>
          <w:ilvl w:val="1"/>
          <w:numId w:val="13"/>
        </w:numPr>
        <w:tabs>
          <w:tab w:val="left" w:pos="867"/>
        </w:tabs>
        <w:spacing w:after="260"/>
        <w:ind w:firstLine="360"/>
        <w:jc w:val="both"/>
      </w:pPr>
      <w:bookmarkStart w:id="13" w:name="bookmark27"/>
      <w:r>
        <w:rPr>
          <w:b w:val="0"/>
          <w:bCs w:val="0"/>
          <w:u w:val="single"/>
        </w:rPr>
        <w:t>Termín zahájení plnění:</w:t>
      </w:r>
      <w:r>
        <w:rPr>
          <w:b w:val="0"/>
          <w:bCs w:val="0"/>
        </w:rPr>
        <w:t xml:space="preserve"> </w:t>
      </w:r>
      <w:r>
        <w:t>dnem nabytí účinnosti této smlouvy</w:t>
      </w:r>
      <w:bookmarkEnd w:id="13"/>
    </w:p>
    <w:p w14:paraId="22B9F2B1" w14:textId="77777777" w:rsidR="00C846BC" w:rsidRDefault="00A43998">
      <w:pPr>
        <w:pStyle w:val="Zkladntext1"/>
        <w:numPr>
          <w:ilvl w:val="1"/>
          <w:numId w:val="13"/>
        </w:numPr>
        <w:tabs>
          <w:tab w:val="left" w:pos="862"/>
        </w:tabs>
        <w:ind w:firstLine="360"/>
        <w:jc w:val="both"/>
      </w:pPr>
      <w:r>
        <w:rPr>
          <w:u w:val="single"/>
        </w:rPr>
        <w:t xml:space="preserve">Termín dodání licencí uvedených v pol. č. </w:t>
      </w:r>
      <w:proofErr w:type="gramStart"/>
      <w:r>
        <w:rPr>
          <w:u w:val="single"/>
        </w:rPr>
        <w:t>1 - 6</w:t>
      </w:r>
      <w:proofErr w:type="gramEnd"/>
      <w:r>
        <w:rPr>
          <w:u w:val="single"/>
        </w:rPr>
        <w:t xml:space="preserve"> přílohy č.1 této smlouvy:</w:t>
      </w:r>
    </w:p>
    <w:p w14:paraId="52A03CBA" w14:textId="77777777" w:rsidR="00C846BC" w:rsidRDefault="00A43998">
      <w:pPr>
        <w:pStyle w:val="Nadpis50"/>
        <w:keepNext/>
        <w:keepLines/>
        <w:spacing w:after="260"/>
        <w:ind w:firstLine="360"/>
        <w:jc w:val="both"/>
      </w:pPr>
      <w:bookmarkStart w:id="14" w:name="bookmark29"/>
      <w:r>
        <w:lastRenderedPageBreak/>
        <w:t>do 1 kalendářního týdne ode dne nabytí účinnosti této smlouvy.</w:t>
      </w:r>
      <w:bookmarkEnd w:id="14"/>
    </w:p>
    <w:p w14:paraId="68468FE6" w14:textId="77777777" w:rsidR="00C846BC" w:rsidRDefault="00A43998">
      <w:pPr>
        <w:pStyle w:val="Zkladntext1"/>
        <w:numPr>
          <w:ilvl w:val="1"/>
          <w:numId w:val="13"/>
        </w:numPr>
        <w:tabs>
          <w:tab w:val="left" w:pos="821"/>
        </w:tabs>
        <w:spacing w:line="233" w:lineRule="auto"/>
        <w:ind w:left="360"/>
        <w:jc w:val="both"/>
      </w:pPr>
      <w:r>
        <w:rPr>
          <w:u w:val="single"/>
        </w:rPr>
        <w:t xml:space="preserve">Termín dodání hardwaru, licencí a </w:t>
      </w:r>
      <w:proofErr w:type="gramStart"/>
      <w:r>
        <w:rPr>
          <w:u w:val="single"/>
        </w:rPr>
        <w:t>implementace - uvedených</w:t>
      </w:r>
      <w:proofErr w:type="gramEnd"/>
      <w:r>
        <w:rPr>
          <w:u w:val="single"/>
        </w:rPr>
        <w:t xml:space="preserve"> v pol. č. 7 </w:t>
      </w:r>
      <w:r>
        <w:rPr>
          <w:rFonts w:ascii="Times New Roman" w:eastAsia="Times New Roman" w:hAnsi="Times New Roman" w:cs="Times New Roman"/>
          <w:sz w:val="24"/>
          <w:szCs w:val="24"/>
          <w:u w:val="single"/>
        </w:rPr>
        <w:t xml:space="preserve">- </w:t>
      </w:r>
      <w:r>
        <w:rPr>
          <w:u w:val="single"/>
        </w:rPr>
        <w:t>16 přílohy č. 1 této smlouvy:</w:t>
      </w:r>
    </w:p>
    <w:p w14:paraId="760B4CB5" w14:textId="77777777" w:rsidR="00C846BC" w:rsidRDefault="00A43998">
      <w:pPr>
        <w:pStyle w:val="Nadpis50"/>
        <w:keepNext/>
        <w:keepLines/>
        <w:spacing w:after="240"/>
        <w:ind w:firstLine="360"/>
        <w:jc w:val="both"/>
      </w:pPr>
      <w:bookmarkStart w:id="15" w:name="bookmark31"/>
      <w:r>
        <w:t>do 8 kalendářních týdnů ode dne nabytí účinnosti této smlouvy.</w:t>
      </w:r>
      <w:bookmarkEnd w:id="15"/>
    </w:p>
    <w:p w14:paraId="2A8ABA02" w14:textId="77777777" w:rsidR="00C846BC" w:rsidRDefault="00A43998">
      <w:pPr>
        <w:pStyle w:val="Zkladntext1"/>
        <w:numPr>
          <w:ilvl w:val="0"/>
          <w:numId w:val="13"/>
        </w:numPr>
        <w:tabs>
          <w:tab w:val="left" w:pos="283"/>
        </w:tabs>
        <w:jc w:val="both"/>
      </w:pPr>
      <w:r>
        <w:t>Místa předmětu plnění dle této smlouvy:</w:t>
      </w:r>
    </w:p>
    <w:p w14:paraId="270EBB1D" w14:textId="77777777" w:rsidR="00C846BC" w:rsidRDefault="00A43998">
      <w:pPr>
        <w:pStyle w:val="Zkladntext1"/>
        <w:ind w:firstLine="300"/>
        <w:jc w:val="both"/>
      </w:pPr>
      <w:r>
        <w:t>Magistrát města Pardubic, Štrossova 44, Pardubice</w:t>
      </w:r>
    </w:p>
    <w:p w14:paraId="7B2D1FF2" w14:textId="77777777" w:rsidR="00C846BC" w:rsidRDefault="00A43998">
      <w:pPr>
        <w:pStyle w:val="Zkladntext1"/>
        <w:spacing w:after="240"/>
        <w:ind w:firstLine="300"/>
        <w:jc w:val="both"/>
      </w:pPr>
      <w:r>
        <w:t>Magistrát města Pardubic, Pernštýnské nám. 1, Pardubice</w:t>
      </w:r>
    </w:p>
    <w:p w14:paraId="0D2F9402" w14:textId="77777777" w:rsidR="00C846BC" w:rsidRDefault="00A43998">
      <w:pPr>
        <w:pStyle w:val="Zkladntext1"/>
        <w:numPr>
          <w:ilvl w:val="0"/>
          <w:numId w:val="13"/>
        </w:numPr>
        <w:tabs>
          <w:tab w:val="left" w:pos="288"/>
        </w:tabs>
        <w:ind w:left="300" w:hanging="300"/>
        <w:jc w:val="both"/>
      </w:pPr>
      <w:r>
        <w:t>Strany smlouvy se dále dohodly, že pokud by v průběhu realizace dodávek předmětu plnění došlo k prodlení s plněním z důvodu neočekávaných okolností, které nastaly bez zavinění některého z účastníků ve smyslu § 2913 odst. 2 občanského zákoníku (vyšší moc-válka, mobilizace, zemětřesení, pád letadla a jiné), prodlužuje se termín plnění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dodavatele trvat déle než 15 dní, je objednatel oprávněn od této smlouvy odstoupit. Dodavatel je povinen pokračovat v dodání předmětu plnění bezodkladně poté, co důvod přerušení odpadne, v případě, že tak neučiní do dvou pracovních dnů poté, co důvod přerušení odpadl, je objednatel oprávněn od této smlouvy odstoupit.</w:t>
      </w:r>
    </w:p>
    <w:p w14:paraId="754DC566" w14:textId="77777777" w:rsidR="00C846BC" w:rsidRDefault="00A43998">
      <w:pPr>
        <w:pStyle w:val="Zkladntext1"/>
        <w:numPr>
          <w:ilvl w:val="0"/>
          <w:numId w:val="13"/>
        </w:numPr>
        <w:tabs>
          <w:tab w:val="left" w:pos="293"/>
        </w:tabs>
        <w:ind w:left="300" w:hanging="300"/>
        <w:jc w:val="both"/>
      </w:pPr>
      <w:r>
        <w:t>Po dobu prodlení jedné smluvní strany s plněním jejích povinností stanovených touto smlouvou, není druhá strana v prodlení s plněním svých povinností, pokud jejich realizace je podmíněna splněním povinností, s jejichž plněním je druhá strana v prodlení.</w:t>
      </w:r>
    </w:p>
    <w:p w14:paraId="439ACE7E" w14:textId="77777777" w:rsidR="00C846BC" w:rsidRDefault="00A43998">
      <w:pPr>
        <w:pStyle w:val="Zkladntext1"/>
        <w:numPr>
          <w:ilvl w:val="0"/>
          <w:numId w:val="13"/>
        </w:numPr>
        <w:tabs>
          <w:tab w:val="left" w:pos="288"/>
        </w:tabs>
        <w:spacing w:after="740"/>
        <w:ind w:left="300" w:hanging="300"/>
        <w:jc w:val="both"/>
      </w:pPr>
      <w:r>
        <w:t>Dodavatel je oprávněn provést dodávku předmětu plnění i před sjednaným termínem, pokud to postup prováděných prací v místě plnění dovolí. V tomto případě se objednatel zavazuje poskytnout dodavateli potřebnou součinnost a předmět plnění dodaný ve zkráceném termínu převzít, pokud nevykazuje vady a žádné nedodělky.</w:t>
      </w:r>
    </w:p>
    <w:p w14:paraId="24F09C1B" w14:textId="6FE191CD" w:rsidR="00C846BC" w:rsidRDefault="001F1A5F">
      <w:pPr>
        <w:pStyle w:val="Nadpis50"/>
        <w:keepNext/>
        <w:keepLines/>
        <w:spacing w:after="0"/>
      </w:pPr>
      <w:bookmarkStart w:id="16" w:name="bookmark33"/>
      <w:r>
        <w:rPr>
          <w:lang w:val="en-US" w:eastAsia="en-US" w:bidi="en-US"/>
        </w:rPr>
        <w:t>Č</w:t>
      </w:r>
      <w:r w:rsidR="00A43998">
        <w:rPr>
          <w:lang w:val="en-US" w:eastAsia="en-US" w:bidi="en-US"/>
        </w:rPr>
        <w:t>L. Ill</w:t>
      </w:r>
      <w:bookmarkEnd w:id="16"/>
    </w:p>
    <w:p w14:paraId="3DA1739A" w14:textId="77777777" w:rsidR="00C846BC" w:rsidRDefault="00A43998">
      <w:pPr>
        <w:pStyle w:val="Zkladntext1"/>
        <w:spacing w:after="120"/>
        <w:jc w:val="center"/>
      </w:pPr>
      <w:r>
        <w:rPr>
          <w:b/>
          <w:bCs/>
        </w:rPr>
        <w:t>CENA ZA PŘEDMĚT PLNĚNÍ</w:t>
      </w:r>
    </w:p>
    <w:p w14:paraId="75DCB2D5" w14:textId="77777777" w:rsidR="00C846BC" w:rsidRDefault="00A43998">
      <w:pPr>
        <w:pStyle w:val="Zkladntext1"/>
        <w:numPr>
          <w:ilvl w:val="0"/>
          <w:numId w:val="14"/>
        </w:numPr>
        <w:tabs>
          <w:tab w:val="left" w:pos="278"/>
        </w:tabs>
        <w:spacing w:after="120"/>
        <w:ind w:left="300" w:hanging="300"/>
        <w:jc w:val="both"/>
      </w:pPr>
      <w:r>
        <w:t>Cena za kompletní, řádné a včasné dodání předmětu plnění je nejvýše přípustná, platná po celou dobu realizace a obsahuje veškeré dodávky, práce, činnosti a náklady související s realizací předmětu plnění dle této smlouvy, a je uvedena v tomto členění:</w:t>
      </w:r>
    </w:p>
    <w:p w14:paraId="2EC5980E" w14:textId="77777777" w:rsidR="00C846BC" w:rsidRDefault="00A43998">
      <w:pPr>
        <w:pStyle w:val="Zkladntext1"/>
        <w:tabs>
          <w:tab w:val="left" w:pos="6941"/>
        </w:tabs>
        <w:spacing w:after="120"/>
        <w:ind w:firstLine="720"/>
        <w:jc w:val="both"/>
      </w:pPr>
      <w:r>
        <w:rPr>
          <w:b/>
          <w:bCs/>
        </w:rPr>
        <w:t>Celková cena bez DPH</w:t>
      </w:r>
      <w:r>
        <w:rPr>
          <w:b/>
          <w:bCs/>
        </w:rPr>
        <w:tab/>
        <w:t>5.100.164,99 Kč</w:t>
      </w:r>
    </w:p>
    <w:p w14:paraId="6D672288" w14:textId="115F10B3" w:rsidR="00C846BC" w:rsidRDefault="00A43998">
      <w:pPr>
        <w:pStyle w:val="Zkladntext1"/>
        <w:ind w:firstLine="720"/>
        <w:jc w:val="both"/>
      </w:pPr>
      <w:r>
        <w:rPr>
          <w:u w:val="single"/>
        </w:rPr>
        <w:t xml:space="preserve">DPH </w:t>
      </w:r>
      <w:proofErr w:type="gramStart"/>
      <w:r>
        <w:rPr>
          <w:u w:val="single"/>
        </w:rPr>
        <w:t>21%</w:t>
      </w:r>
      <w:proofErr w:type="gramEnd"/>
      <w:r w:rsidR="001F1A5F">
        <w:rPr>
          <w:u w:val="single"/>
        </w:rPr>
        <w:tab/>
      </w:r>
      <w:r w:rsidR="001F1A5F">
        <w:rPr>
          <w:u w:val="single"/>
        </w:rPr>
        <w:tab/>
      </w:r>
      <w:r w:rsidR="001F1A5F">
        <w:rPr>
          <w:u w:val="single"/>
        </w:rPr>
        <w:tab/>
      </w:r>
      <w:r w:rsidR="001F1A5F">
        <w:rPr>
          <w:u w:val="single"/>
        </w:rPr>
        <w:tab/>
      </w:r>
      <w:r w:rsidR="001F1A5F">
        <w:rPr>
          <w:u w:val="single"/>
        </w:rPr>
        <w:tab/>
      </w:r>
      <w:r w:rsidR="001F1A5F">
        <w:rPr>
          <w:u w:val="single"/>
        </w:rPr>
        <w:tab/>
      </w:r>
      <w:r w:rsidR="001F1A5F">
        <w:rPr>
          <w:u w:val="single"/>
        </w:rPr>
        <w:tab/>
        <w:t xml:space="preserve">           </w:t>
      </w:r>
      <w:r>
        <w:rPr>
          <w:u w:val="single"/>
        </w:rPr>
        <w:t>1.071.034,65 Kč</w:t>
      </w:r>
    </w:p>
    <w:p w14:paraId="28A4A641" w14:textId="77777777" w:rsidR="00C846BC" w:rsidRDefault="00A43998">
      <w:pPr>
        <w:pStyle w:val="Zkladntext1"/>
        <w:tabs>
          <w:tab w:val="left" w:pos="6941"/>
        </w:tabs>
        <w:spacing w:after="240"/>
        <w:ind w:firstLine="720"/>
        <w:jc w:val="both"/>
      </w:pPr>
      <w:r>
        <w:t>Celková cena vč. DPH</w:t>
      </w:r>
      <w:r>
        <w:tab/>
        <w:t>6.171.199,64Kč</w:t>
      </w:r>
    </w:p>
    <w:p w14:paraId="4F8AE65A" w14:textId="77777777" w:rsidR="00C846BC" w:rsidRDefault="00A43998">
      <w:pPr>
        <w:pStyle w:val="Zkladntext1"/>
        <w:numPr>
          <w:ilvl w:val="0"/>
          <w:numId w:val="14"/>
        </w:numPr>
        <w:tabs>
          <w:tab w:val="left" w:pos="283"/>
        </w:tabs>
        <w:spacing w:after="120"/>
        <w:ind w:left="300" w:hanging="300"/>
        <w:jc w:val="both"/>
      </w:pPr>
      <w:r>
        <w:t>V ceně jsou zahrnuty veškeré náklady dodavatele související s realizací předmětu plnění dle této smlouvy.</w:t>
      </w:r>
    </w:p>
    <w:p w14:paraId="1EB3E343" w14:textId="77777777" w:rsidR="00C846BC" w:rsidRDefault="00A43998">
      <w:pPr>
        <w:pStyle w:val="Zkladntext1"/>
        <w:numPr>
          <w:ilvl w:val="0"/>
          <w:numId w:val="14"/>
        </w:numPr>
        <w:tabs>
          <w:tab w:val="left" w:pos="288"/>
        </w:tabs>
        <w:spacing w:after="120"/>
        <w:ind w:left="300" w:hanging="300"/>
        <w:jc w:val="both"/>
      </w:pPr>
      <w:r>
        <w:t>Případné změny předmětu plnění dle této smlouvy musí být realizovány v souladu se zákonem č. 134/2016 Sb., o zadávání veřejných zakázek, ve znění pozdějších předpisů a před jejich realizací písemně odsouhlaseny oprávněným pracovníkem objednatele a následně potvrzeny formou písemného dodatku v elektronické podobě opatřených elektronickým podpisem obou smluvních stran. Veškeré dodávky a práce s tím spojené, které by dodavatel provedl nad rámec předmětu této smlouvy, aniž by byl uzavřen tento dodatek, není objednatel povinen dodavateli uhradit.</w:t>
      </w:r>
    </w:p>
    <w:p w14:paraId="76224FA3" w14:textId="1AD02DA6" w:rsidR="00C846BC" w:rsidRDefault="001F1A5F">
      <w:pPr>
        <w:pStyle w:val="Nadpis50"/>
        <w:keepNext/>
        <w:keepLines/>
      </w:pPr>
      <w:bookmarkStart w:id="17" w:name="bookmark35"/>
      <w:r>
        <w:lastRenderedPageBreak/>
        <w:t>Č</w:t>
      </w:r>
      <w:r w:rsidR="00A43998">
        <w:t>L. IV</w:t>
      </w:r>
      <w:r w:rsidR="00A43998">
        <w:br/>
        <w:t>PLATEBNÍ PODMÍNKY</w:t>
      </w:r>
      <w:bookmarkEnd w:id="17"/>
    </w:p>
    <w:p w14:paraId="1D56194D" w14:textId="77777777" w:rsidR="00C846BC" w:rsidRDefault="00A43998">
      <w:pPr>
        <w:pStyle w:val="Zkladntext1"/>
        <w:numPr>
          <w:ilvl w:val="0"/>
          <w:numId w:val="15"/>
        </w:numPr>
        <w:tabs>
          <w:tab w:val="left" w:pos="294"/>
        </w:tabs>
        <w:jc w:val="both"/>
      </w:pPr>
      <w:r>
        <w:t>Objednatel nebude poskytovat dodavateli zálohy.</w:t>
      </w:r>
    </w:p>
    <w:p w14:paraId="0B1566D5" w14:textId="77777777" w:rsidR="00C846BC" w:rsidRDefault="00A43998">
      <w:pPr>
        <w:pStyle w:val="Zkladntext1"/>
        <w:numPr>
          <w:ilvl w:val="0"/>
          <w:numId w:val="15"/>
        </w:numPr>
        <w:tabs>
          <w:tab w:val="left" w:pos="294"/>
        </w:tabs>
        <w:ind w:left="280" w:hanging="280"/>
        <w:jc w:val="both"/>
      </w:pPr>
      <w:r>
        <w:t xml:space="preserve">Objednatel se zavazuje zaplatit smluvní cenu na základě daňového </w:t>
      </w:r>
      <w:proofErr w:type="gramStart"/>
      <w:r>
        <w:t>dokladu - faktury</w:t>
      </w:r>
      <w:proofErr w:type="gramEnd"/>
      <w:r>
        <w:t xml:space="preserve"> vystavené Dodavatelem. Právo Dodavatele vystavit daňový </w:t>
      </w:r>
      <w:proofErr w:type="gramStart"/>
      <w:r>
        <w:t>doklad - fakturu</w:t>
      </w:r>
      <w:proofErr w:type="gramEnd"/>
      <w:r>
        <w:t xml:space="preserve"> vzniká řádným dodáním Předmětu plnění, o čemž bude mezi smluvními stranami vyhotoven předávací protokol, který bude nedílnou součástí daňového dokladu.</w:t>
      </w:r>
    </w:p>
    <w:p w14:paraId="4F16B446" w14:textId="77777777" w:rsidR="00C846BC" w:rsidRDefault="00A43998">
      <w:pPr>
        <w:pStyle w:val="Zkladntext1"/>
        <w:numPr>
          <w:ilvl w:val="0"/>
          <w:numId w:val="15"/>
        </w:numPr>
        <w:tabs>
          <w:tab w:val="left" w:pos="298"/>
        </w:tabs>
        <w:ind w:left="280" w:hanging="280"/>
        <w:jc w:val="both"/>
      </w:pPr>
      <w:r>
        <w:t>Fakturovaná částka bude hrazena bezhotovostně, a to bankovním převodem na účet dodavatele uvedený v této smlouvě.</w:t>
      </w:r>
    </w:p>
    <w:p w14:paraId="350EB26E" w14:textId="77777777" w:rsidR="00C846BC" w:rsidRDefault="00A43998">
      <w:pPr>
        <w:pStyle w:val="Zkladntext1"/>
        <w:numPr>
          <w:ilvl w:val="0"/>
          <w:numId w:val="15"/>
        </w:numPr>
        <w:tabs>
          <w:tab w:val="left" w:pos="303"/>
        </w:tabs>
        <w:ind w:left="280" w:hanging="280"/>
        <w:jc w:val="both"/>
      </w:pPr>
      <w:r>
        <w:t xml:space="preserve">Splatnost daňového dokladu bude 30 dnů ode dne jeho prokazatelného doručení Objednateli. Přílohou daňového dokladu musí být předávací protokol podepsaný Objednatelem, jinak není Objednatel povinen celkovou smluvní cenu uhradit. Předávací protokol musí obsahovat sdělení, že předmět smlouvy byl odevzdán Objednateli řádně a včas. Dodavatel je povinen doručit objednateli daňový doklad nejpozději do </w:t>
      </w:r>
      <w:proofErr w:type="gramStart"/>
      <w:r>
        <w:t>10-ti</w:t>
      </w:r>
      <w:proofErr w:type="gramEnd"/>
      <w:r>
        <w:t xml:space="preserve"> dnů od data uskutečnění zdanitelného plnění.</w:t>
      </w:r>
    </w:p>
    <w:p w14:paraId="0FDFE701" w14:textId="77777777" w:rsidR="00C846BC" w:rsidRDefault="00A43998">
      <w:pPr>
        <w:pStyle w:val="Zkladntext1"/>
        <w:numPr>
          <w:ilvl w:val="0"/>
          <w:numId w:val="15"/>
        </w:numPr>
        <w:tabs>
          <w:tab w:val="left" w:pos="298"/>
        </w:tabs>
        <w:ind w:left="280" w:hanging="280"/>
        <w:jc w:val="both"/>
      </w:pPr>
      <w:r>
        <w:t>Fakturovaná částka se považuje za uhrazenou dnem, kdy bude odepsána z účtu objednatele ve prospěch účtu dodavatele.</w:t>
      </w:r>
    </w:p>
    <w:p w14:paraId="1BADB7F4" w14:textId="77777777" w:rsidR="00C846BC" w:rsidRDefault="00A43998">
      <w:pPr>
        <w:pStyle w:val="Zkladntext1"/>
        <w:numPr>
          <w:ilvl w:val="0"/>
          <w:numId w:val="15"/>
        </w:numPr>
        <w:tabs>
          <w:tab w:val="left" w:pos="298"/>
        </w:tabs>
        <w:jc w:val="both"/>
      </w:pPr>
      <w:r>
        <w:t>Faktura musí obsahovat všechny náležitosti daňového dokladu stanovené platnými právními předpisy.</w:t>
      </w:r>
    </w:p>
    <w:p w14:paraId="7276D405" w14:textId="77777777" w:rsidR="00C846BC" w:rsidRDefault="00A43998">
      <w:pPr>
        <w:pStyle w:val="Zkladntext1"/>
        <w:numPr>
          <w:ilvl w:val="0"/>
          <w:numId w:val="15"/>
        </w:numPr>
        <w:tabs>
          <w:tab w:val="left" w:pos="298"/>
        </w:tabs>
        <w:ind w:left="280" w:hanging="280"/>
        <w:jc w:val="both"/>
      </w:pPr>
      <w:r>
        <w:t>Faktura dodavatele musí obsahovat všechny obvyklé náležitosti platebních dokladů stanovené zákonem o DPH a občanským zákoníkem, zejména:</w:t>
      </w:r>
    </w:p>
    <w:p w14:paraId="53B0AF7D" w14:textId="77777777" w:rsidR="00C846BC" w:rsidRDefault="00A43998">
      <w:pPr>
        <w:pStyle w:val="Zkladntext1"/>
        <w:numPr>
          <w:ilvl w:val="0"/>
          <w:numId w:val="16"/>
        </w:numPr>
        <w:tabs>
          <w:tab w:val="left" w:pos="785"/>
        </w:tabs>
        <w:ind w:firstLine="420"/>
        <w:jc w:val="both"/>
      </w:pPr>
      <w:r>
        <w:t>označení faktury a číslo,</w:t>
      </w:r>
    </w:p>
    <w:p w14:paraId="3C492900" w14:textId="77777777" w:rsidR="00C846BC" w:rsidRDefault="00A43998">
      <w:pPr>
        <w:pStyle w:val="Zkladntext1"/>
        <w:numPr>
          <w:ilvl w:val="0"/>
          <w:numId w:val="16"/>
        </w:numPr>
        <w:tabs>
          <w:tab w:val="left" w:pos="785"/>
        </w:tabs>
        <w:ind w:firstLine="420"/>
        <w:jc w:val="both"/>
      </w:pPr>
      <w:r>
        <w:t>obchodní název a sídlo objednatele a dodavatele, jejich IČO a DIČ,</w:t>
      </w:r>
    </w:p>
    <w:p w14:paraId="5DB6AFA1" w14:textId="77777777" w:rsidR="00C846BC" w:rsidRDefault="00A43998">
      <w:pPr>
        <w:pStyle w:val="Zkladntext1"/>
        <w:numPr>
          <w:ilvl w:val="0"/>
          <w:numId w:val="16"/>
        </w:numPr>
        <w:tabs>
          <w:tab w:val="left" w:pos="785"/>
        </w:tabs>
        <w:ind w:firstLine="420"/>
        <w:jc w:val="both"/>
      </w:pPr>
      <w:r>
        <w:t>předmět plnění a den splnění,</w:t>
      </w:r>
    </w:p>
    <w:p w14:paraId="447C8A08" w14:textId="77777777" w:rsidR="00C846BC" w:rsidRDefault="00A43998">
      <w:pPr>
        <w:pStyle w:val="Zkladntext1"/>
        <w:numPr>
          <w:ilvl w:val="0"/>
          <w:numId w:val="16"/>
        </w:numPr>
        <w:tabs>
          <w:tab w:val="left" w:pos="785"/>
        </w:tabs>
        <w:ind w:firstLine="420"/>
        <w:jc w:val="both"/>
      </w:pPr>
      <w:r>
        <w:t>den vystavení faktury, den uskutečnění zdanitelného plnění a lhůtu splatnosti,</w:t>
      </w:r>
    </w:p>
    <w:p w14:paraId="78C826E0" w14:textId="77777777" w:rsidR="00C846BC" w:rsidRDefault="00A43998">
      <w:pPr>
        <w:pStyle w:val="Zkladntext1"/>
        <w:numPr>
          <w:ilvl w:val="0"/>
          <w:numId w:val="16"/>
        </w:numPr>
        <w:tabs>
          <w:tab w:val="left" w:pos="785"/>
        </w:tabs>
        <w:ind w:firstLine="420"/>
        <w:jc w:val="both"/>
      </w:pPr>
      <w:r>
        <w:t>označení banky a číslo účtu, na který má být placeno,</w:t>
      </w:r>
    </w:p>
    <w:p w14:paraId="318854A4" w14:textId="77777777" w:rsidR="00C846BC" w:rsidRDefault="00A43998">
      <w:pPr>
        <w:pStyle w:val="Zkladntext1"/>
        <w:numPr>
          <w:ilvl w:val="0"/>
          <w:numId w:val="16"/>
        </w:numPr>
        <w:tabs>
          <w:tab w:val="left" w:pos="785"/>
        </w:tabs>
        <w:ind w:left="800" w:hanging="360"/>
        <w:jc w:val="both"/>
      </w:pPr>
      <w:r>
        <w:t>fakturovanou částku a další náležitosti podle zákona č. 235/2004 Sb., o DPH, včetně razítka dodavatele a podpisu oprávněné osoby dodavatele,</w:t>
      </w:r>
    </w:p>
    <w:p w14:paraId="5623D565" w14:textId="77777777" w:rsidR="00C846BC" w:rsidRDefault="00A43998">
      <w:pPr>
        <w:pStyle w:val="Zkladntext1"/>
        <w:numPr>
          <w:ilvl w:val="0"/>
          <w:numId w:val="16"/>
        </w:numPr>
        <w:tabs>
          <w:tab w:val="left" w:pos="785"/>
        </w:tabs>
        <w:ind w:firstLine="420"/>
        <w:jc w:val="both"/>
      </w:pPr>
      <w:r>
        <w:t>údaje pro daňové účely.</w:t>
      </w:r>
    </w:p>
    <w:p w14:paraId="37BE57E9" w14:textId="77777777" w:rsidR="00C846BC" w:rsidRDefault="00A43998">
      <w:pPr>
        <w:pStyle w:val="Zkladntext1"/>
        <w:numPr>
          <w:ilvl w:val="0"/>
          <w:numId w:val="16"/>
        </w:numPr>
        <w:tabs>
          <w:tab w:val="left" w:pos="785"/>
        </w:tabs>
        <w:ind w:left="800" w:hanging="360"/>
        <w:jc w:val="both"/>
      </w:pPr>
      <w:r>
        <w:t>jako přílohu oboustranně odsouhlasený protokol o předání a převzetí předmětu plnění a zápis o odstranění vad a nedodělků.</w:t>
      </w:r>
    </w:p>
    <w:p w14:paraId="1C3F65C8" w14:textId="77777777" w:rsidR="00C846BC" w:rsidRDefault="00A43998">
      <w:pPr>
        <w:pStyle w:val="Zkladntext1"/>
        <w:numPr>
          <w:ilvl w:val="0"/>
          <w:numId w:val="15"/>
        </w:numPr>
        <w:tabs>
          <w:tab w:val="left" w:pos="298"/>
        </w:tabs>
        <w:ind w:left="360" w:hanging="360"/>
        <w:jc w:val="both"/>
      </w:pPr>
      <w:r>
        <w:t>V případě, že faktura vystavená dle tohoto článku bude obsahovat nesprávné nebo neúplné údaje a nebude obsahovat všechny náležitosti uvedené v čl. IV odst. 7. této smlouvy, je objednatel oprávněn fakturu vrátit do termínu její splatnosti. Dodavatel podle charakteru nedostatků fakturu opraví, nebo vystaví novou. Vrácením faktury se ruší původní lhůta splatnosti. Nová lhůta splatnosti běží znovu ode dne prokazatelného doručení opravené faktury objednateli.</w:t>
      </w:r>
    </w:p>
    <w:p w14:paraId="47305EDB" w14:textId="77777777" w:rsidR="00C846BC" w:rsidRDefault="00A43998">
      <w:pPr>
        <w:pStyle w:val="Zkladntext1"/>
        <w:numPr>
          <w:ilvl w:val="0"/>
          <w:numId w:val="15"/>
        </w:numPr>
        <w:tabs>
          <w:tab w:val="left" w:pos="298"/>
        </w:tabs>
        <w:ind w:left="360" w:hanging="360"/>
        <w:jc w:val="both"/>
      </w:pPr>
      <w:r>
        <w:t>Objednatel provede úhradu ve splatnosti na bankovní účet dodavatele uvedený na faktuře za předpokladu, že dodavatel nebude ke dni uskutečnění zdanitelného plnění zveřejněný správcem daně jako nespolehlivý plátce v Registru plátců DPH. Pokud dodavatel bude zveřejněný správcem daně jako nespolehlivý plátce, objednatel uhradí dodavateli pouze částku bez DPH a DPH bude uhrazeno místně příslušnému správci daně dodavatele.</w:t>
      </w:r>
    </w:p>
    <w:p w14:paraId="25B3D00D" w14:textId="77777777" w:rsidR="00C846BC" w:rsidRDefault="00A43998">
      <w:pPr>
        <w:pStyle w:val="Zkladntext1"/>
        <w:numPr>
          <w:ilvl w:val="0"/>
          <w:numId w:val="17"/>
        </w:numPr>
        <w:tabs>
          <w:tab w:val="left" w:pos="399"/>
        </w:tabs>
        <w:ind w:left="360" w:hanging="360"/>
        <w:jc w:val="both"/>
      </w:pPr>
      <w:r>
        <w:t>Objednatel provede úhradu ve splatnosti na bankovní účet dodavatele uvedený na faktuře za předpokladu, že tento účet bude ke dni platby zveřejněný správcem daně v Registru plátců DPH.</w:t>
      </w:r>
    </w:p>
    <w:p w14:paraId="7E414A0D" w14:textId="77777777" w:rsidR="00C846BC" w:rsidRDefault="00A43998">
      <w:pPr>
        <w:pStyle w:val="Zkladntext1"/>
        <w:ind w:left="360" w:firstLine="80"/>
        <w:jc w:val="both"/>
      </w:pPr>
      <w:r>
        <w:t>V případě, že tato podmínka nebude splněna, objednatel uhradí pouze částku bez DPH a doplatek bude uhrazen dodavateli až po zveřejnění čísla účtu. V případě, že účet nebude zveřejněn po uplynutí lhůty stanovené objednatelem, bude DPH uhrazeno místně příslušnému správci daně dodavatele.</w:t>
      </w:r>
    </w:p>
    <w:p w14:paraId="29C2D1EE" w14:textId="598D332F" w:rsidR="00C846BC" w:rsidRDefault="00A43998">
      <w:pPr>
        <w:pStyle w:val="Zkladntext1"/>
        <w:numPr>
          <w:ilvl w:val="0"/>
          <w:numId w:val="17"/>
        </w:numPr>
        <w:tabs>
          <w:tab w:val="left" w:pos="409"/>
        </w:tabs>
        <w:ind w:left="360" w:hanging="360"/>
        <w:jc w:val="both"/>
      </w:pPr>
      <w:r>
        <w:t xml:space="preserve">Fakturu lze doručit elektronicky do datové schránky </w:t>
      </w:r>
      <w:proofErr w:type="spellStart"/>
      <w:r>
        <w:t>MmP</w:t>
      </w:r>
      <w:proofErr w:type="spellEnd"/>
      <w:r>
        <w:t xml:space="preserve"> na adresu: </w:t>
      </w:r>
      <w:r>
        <w:rPr>
          <w:b/>
          <w:bCs/>
        </w:rPr>
        <w:t xml:space="preserve">ukzbx4z </w:t>
      </w:r>
      <w:r>
        <w:t xml:space="preserve">nebo e-mailem na adresu: </w:t>
      </w:r>
      <w:hyperlink r:id="rId11" w:history="1">
        <w:r w:rsidR="001F1A5F" w:rsidRPr="003D6080">
          <w:rPr>
            <w:rStyle w:val="Hypertextovodkaz"/>
            <w:b/>
            <w:bCs/>
            <w:lang w:val="en-US" w:eastAsia="en-US" w:bidi="en-US"/>
          </w:rPr>
          <w:t>XXXXXXX@mmp.cz</w:t>
        </w:r>
      </w:hyperlink>
      <w:r w:rsidRPr="001F1A5F">
        <w:rPr>
          <w:color w:val="auto"/>
          <w:lang w:val="en-US" w:eastAsia="en-US" w:bidi="en-US"/>
        </w:rPr>
        <w:t xml:space="preserve">, </w:t>
      </w:r>
      <w:r>
        <w:t>případně zaslat poštou nebo prostřednictvím jiné osoby, která provádí přepravu zásilek (kurýrní služba), na adresu objednatele či předat osobně na podatelnu v sídle objednatele.</w:t>
      </w:r>
    </w:p>
    <w:p w14:paraId="31FC5F05" w14:textId="77777777" w:rsidR="00C846BC" w:rsidRDefault="00A43998">
      <w:pPr>
        <w:pStyle w:val="Nadpis50"/>
        <w:keepNext/>
        <w:keepLines/>
        <w:spacing w:after="0"/>
      </w:pPr>
      <w:bookmarkStart w:id="18" w:name="bookmark37"/>
      <w:r>
        <w:lastRenderedPageBreak/>
        <w:t>ČL. V</w:t>
      </w:r>
      <w:bookmarkEnd w:id="18"/>
    </w:p>
    <w:p w14:paraId="39D60833" w14:textId="77777777" w:rsidR="00C846BC" w:rsidRDefault="00A43998">
      <w:pPr>
        <w:pStyle w:val="Nadpis50"/>
        <w:keepNext/>
        <w:keepLines/>
        <w:spacing w:after="260"/>
      </w:pPr>
      <w:r>
        <w:t>ODEVZDÁNÍ A PŘEVZETÍ MÍSTA PLNĚNÍ</w:t>
      </w:r>
    </w:p>
    <w:p w14:paraId="63056E02" w14:textId="77777777" w:rsidR="00C846BC" w:rsidRDefault="00A43998">
      <w:pPr>
        <w:pStyle w:val="Zkladntext1"/>
        <w:numPr>
          <w:ilvl w:val="0"/>
          <w:numId w:val="18"/>
        </w:numPr>
        <w:tabs>
          <w:tab w:val="left" w:pos="422"/>
        </w:tabs>
        <w:ind w:left="440" w:hanging="440"/>
        <w:jc w:val="both"/>
      </w:pPr>
      <w:r>
        <w:t xml:space="preserve">Místo plnění pro dílčí předmět </w:t>
      </w:r>
      <w:proofErr w:type="gramStart"/>
      <w:r>
        <w:t>plnění - dodávku</w:t>
      </w:r>
      <w:proofErr w:type="gramEnd"/>
      <w:r>
        <w:t xml:space="preserve"> a pro instalaci předmětu plnění bude dodavateli předáno po nabytí účinnosti této smlouvy, nebude-li mezi smluvními stranami dohodnuto jinak.</w:t>
      </w:r>
    </w:p>
    <w:p w14:paraId="625A28A1" w14:textId="77777777" w:rsidR="00C846BC" w:rsidRDefault="00A43998">
      <w:pPr>
        <w:pStyle w:val="Zkladntext1"/>
        <w:numPr>
          <w:ilvl w:val="0"/>
          <w:numId w:val="18"/>
        </w:numPr>
        <w:tabs>
          <w:tab w:val="left" w:pos="422"/>
        </w:tabs>
        <w:ind w:left="440" w:hanging="440"/>
        <w:jc w:val="both"/>
      </w:pPr>
      <w:r>
        <w:t xml:space="preserve">Dodavatel je povinen udržovat místo provádění prací trvale v dobrém stavu, opatření k maximálnímu omezení prašnosti, hluku, ochraně životního prostředí a dodržování předpisů BOZP při realizaci předmětu plnění a je povinen zajistit bezpečnost svých pracovníků při provádění předmětu plnění. V případě porušení této povinnosti je dodavatel povinen uhradit objednateli smluvní pokutu ve výši </w:t>
      </w:r>
      <w:proofErr w:type="gramStart"/>
      <w:r>
        <w:t>5.000,-</w:t>
      </w:r>
      <w:proofErr w:type="gramEnd"/>
      <w:r>
        <w:t xml:space="preserve"> Kč za každé jednotlivé porušení této povinnosti a dále uhradit veškeré sankce, které by byly v důsledku porušení těchto povinností vyměřeny příslušnými orgány.</w:t>
      </w:r>
    </w:p>
    <w:p w14:paraId="37D58387" w14:textId="77777777" w:rsidR="00C846BC" w:rsidRDefault="00A43998">
      <w:pPr>
        <w:pStyle w:val="Zkladntext1"/>
        <w:numPr>
          <w:ilvl w:val="0"/>
          <w:numId w:val="18"/>
        </w:numPr>
        <w:tabs>
          <w:tab w:val="left" w:pos="422"/>
        </w:tabs>
        <w:ind w:left="440" w:hanging="440"/>
        <w:jc w:val="both"/>
      </w:pPr>
      <w:r>
        <w:t>Dodavatel je povinen udržovat na převzatém místě plnění pořádek a čistotu a je povinen odstraňovat odpady a nečistoty vzniklé jeho pracemi na své náklady. Dodavatel se zavazuje, že bude dodržovat zásady ochrany životního prostředí podle zákonů č. 17/1992 Sb., o životním prostředí, č. 114/1992 Sb., o ochraně přírody a krajiny, č. 541/2020 Sb., o odpadech, ve znění jejich pozdějších změn a předpisů. Všechen odpad činností dodavatele (např. obalový materiál apod.) bude dodavatel třídit, evidovat a následně zajistí likvidaci tohoto odpadu oprávněnou společností. Všechny tyto činnosti je povinen provádět na své náklady.</w:t>
      </w:r>
    </w:p>
    <w:p w14:paraId="1523A01F" w14:textId="77777777" w:rsidR="00C846BC" w:rsidRDefault="00A43998">
      <w:pPr>
        <w:pStyle w:val="Zkladntext1"/>
        <w:numPr>
          <w:ilvl w:val="0"/>
          <w:numId w:val="18"/>
        </w:numPr>
        <w:tabs>
          <w:tab w:val="left" w:pos="422"/>
        </w:tabs>
        <w:ind w:left="440" w:hanging="440"/>
        <w:jc w:val="both"/>
      </w:pPr>
      <w:r>
        <w:t>Dodavatel je povinen seznámit ses riziky v místě plnění, upozornit na ně své pracovníky a určit způsob ochrany a prevence proti úrazům a jinému poškození zdraví.</w:t>
      </w:r>
    </w:p>
    <w:p w14:paraId="12C28315" w14:textId="77777777" w:rsidR="00C846BC" w:rsidRDefault="00A43998">
      <w:pPr>
        <w:pStyle w:val="Zkladntext1"/>
        <w:numPr>
          <w:ilvl w:val="0"/>
          <w:numId w:val="18"/>
        </w:numPr>
        <w:tabs>
          <w:tab w:val="left" w:pos="422"/>
        </w:tabs>
        <w:spacing w:after="480"/>
        <w:ind w:left="440" w:hanging="440"/>
        <w:jc w:val="both"/>
      </w:pPr>
      <w:r>
        <w:t>Dodavatel odpovídá za veškeré škody, které by objednateli či třetím osobám v důsledku realizace předmětu plnění dle této smlouvy vznikly.</w:t>
      </w:r>
    </w:p>
    <w:p w14:paraId="4B2B6A7C" w14:textId="77777777" w:rsidR="00C846BC" w:rsidRDefault="00A43998">
      <w:pPr>
        <w:pStyle w:val="Nadpis50"/>
        <w:keepNext/>
        <w:keepLines/>
        <w:spacing w:after="0"/>
      </w:pPr>
      <w:bookmarkStart w:id="19" w:name="bookmark40"/>
      <w:r>
        <w:t>ČL. VI</w:t>
      </w:r>
      <w:bookmarkEnd w:id="19"/>
    </w:p>
    <w:p w14:paraId="5BA0F72E" w14:textId="77777777" w:rsidR="00C846BC" w:rsidRDefault="00A43998">
      <w:pPr>
        <w:pStyle w:val="Nadpis50"/>
        <w:keepNext/>
        <w:keepLines/>
      </w:pPr>
      <w:r>
        <w:t>KVALIFIKAČNÍ PODMÍNKY</w:t>
      </w:r>
    </w:p>
    <w:p w14:paraId="49377B46" w14:textId="77777777" w:rsidR="00C846BC" w:rsidRDefault="00A43998">
      <w:pPr>
        <w:pStyle w:val="Zkladntext1"/>
        <w:numPr>
          <w:ilvl w:val="0"/>
          <w:numId w:val="19"/>
        </w:numPr>
        <w:tabs>
          <w:tab w:val="left" w:pos="278"/>
        </w:tabs>
        <w:ind w:left="280" w:hanging="280"/>
        <w:jc w:val="both"/>
      </w:pPr>
      <w:r>
        <w:t>Dodavatel se zavazuje sjednaný předmět plnění provést s odbornou péčí v rozsahu stanoveném zadávací dokumentací, přitom je povinen dodržet příslušné technické normy, vztahující se k předmětu plnění. Předmět plnění musí být proveden v souladu s touto smlouvou a nesmí mít nedostatky, které brání použití předmětu plnění k určenému účelu.</w:t>
      </w:r>
    </w:p>
    <w:p w14:paraId="708104EB" w14:textId="77777777" w:rsidR="00C846BC" w:rsidRDefault="00A43998">
      <w:pPr>
        <w:pStyle w:val="Zkladntext1"/>
        <w:numPr>
          <w:ilvl w:val="0"/>
          <w:numId w:val="19"/>
        </w:numPr>
        <w:tabs>
          <w:tab w:val="left" w:pos="278"/>
        </w:tabs>
        <w:ind w:left="280" w:hanging="280"/>
        <w:jc w:val="both"/>
      </w:pPr>
      <w:r>
        <w:t xml:space="preserve">Dodávka předmětu plnění a </w:t>
      </w:r>
      <w:proofErr w:type="spellStart"/>
      <w:r>
        <w:t>stím</w:t>
      </w:r>
      <w:proofErr w:type="spellEnd"/>
      <w:r>
        <w:t xml:space="preserve"> související práce mohou být prováděny pouze kvalifikovanými pracovníky a firmami, které se mohou prokázat příslušnou kvalifikací. V případě porušení této povinnosti je dodavatel povinen objednateli uhradit smluvní pokutu ve výši </w:t>
      </w:r>
      <w:proofErr w:type="gramStart"/>
      <w:r>
        <w:t>5.000,--</w:t>
      </w:r>
      <w:proofErr w:type="gramEnd"/>
      <w:r>
        <w:t>Kč za každé jednotlivé porušení povinnosti. Doklad o kvalifikaci pracovníků je dodavatel na požádání objednatele povinen doložit i v průběhu provádění předmětu plnění, neučiní-li tak na výzvu objednatele, má se za to, že povinnost dle předchozí věty nesplnil.</w:t>
      </w:r>
    </w:p>
    <w:p w14:paraId="20A69911" w14:textId="77777777" w:rsidR="00C846BC" w:rsidRDefault="00A43998">
      <w:pPr>
        <w:pStyle w:val="Zkladntext1"/>
        <w:numPr>
          <w:ilvl w:val="0"/>
          <w:numId w:val="19"/>
        </w:numPr>
        <w:tabs>
          <w:tab w:val="left" w:pos="279"/>
        </w:tabs>
        <w:spacing w:after="480"/>
        <w:ind w:left="280" w:hanging="280"/>
        <w:jc w:val="both"/>
      </w:pPr>
      <w:r>
        <w:t>Předmět plnění bude dále proveden a dokladován v souladu se všemi právními normami, ČSN a vyhláškami. Všechny použité materiály a výrobky musí mít platný certifikát ve smyslu zákona a platných vyhlášek.</w:t>
      </w:r>
    </w:p>
    <w:p w14:paraId="324AF805" w14:textId="77777777" w:rsidR="00C846BC" w:rsidRDefault="00A43998">
      <w:pPr>
        <w:pStyle w:val="Nadpis50"/>
        <w:keepNext/>
        <w:keepLines/>
        <w:spacing w:after="0"/>
      </w:pPr>
      <w:bookmarkStart w:id="20" w:name="bookmark43"/>
      <w:r>
        <w:t>ČL. VII</w:t>
      </w:r>
      <w:bookmarkEnd w:id="20"/>
    </w:p>
    <w:p w14:paraId="01199F4D" w14:textId="77777777" w:rsidR="00C846BC" w:rsidRDefault="00A43998">
      <w:pPr>
        <w:pStyle w:val="Nadpis50"/>
        <w:keepNext/>
        <w:keepLines/>
      </w:pPr>
      <w:r>
        <w:t>POVINNOSTI DODAVATELE</w:t>
      </w:r>
    </w:p>
    <w:p w14:paraId="4F010B63" w14:textId="77777777" w:rsidR="00C846BC" w:rsidRDefault="00A43998">
      <w:pPr>
        <w:pStyle w:val="Zkladntext1"/>
        <w:numPr>
          <w:ilvl w:val="0"/>
          <w:numId w:val="20"/>
        </w:numPr>
        <w:tabs>
          <w:tab w:val="left" w:pos="278"/>
        </w:tabs>
        <w:ind w:left="280" w:hanging="280"/>
        <w:jc w:val="both"/>
      </w:pPr>
      <w:r>
        <w:t>Dodavatel je při plnění povinností vyplývajících ze smlouvy povinen postupovat s vynaložením odborné a veškeré potřebné péče. Dodavatel je povinen řídit se při plnění smlouvy příslušnými předpisy a je rovněž vázán odůvodněnými pokyny objednatele, které mu budou zadávány v průběhu plnění této smlouvy. Dodavatel je povinen upozornit objednatele na nevhodnou povahu těchto pokynů.</w:t>
      </w:r>
    </w:p>
    <w:p w14:paraId="761EBA91" w14:textId="77777777" w:rsidR="00C846BC" w:rsidRDefault="00A43998">
      <w:pPr>
        <w:pStyle w:val="Zkladntext1"/>
        <w:numPr>
          <w:ilvl w:val="0"/>
          <w:numId w:val="20"/>
        </w:numPr>
        <w:tabs>
          <w:tab w:val="left" w:pos="278"/>
        </w:tabs>
        <w:ind w:left="280" w:hanging="280"/>
        <w:jc w:val="both"/>
      </w:pPr>
      <w:r>
        <w:t xml:space="preserve">Dodavatel se zavazuje, že pokud při provádění předmětu plnění dle ustanovení této smlouvy zjistí z titulu své odbornosti, že pro bezchybné provedení a dodávku předmětu plnění co do rozsahu a funkčnosti je nezbytné provést další činnosti, které nejsou zahrnuty v předmětu plnění této smlouvy, bude o tom </w:t>
      </w:r>
      <w:r>
        <w:lastRenderedPageBreak/>
        <w:t xml:space="preserve">neprodleně informovat objednatele. V případě, že objednatel neuzná požadavek dodavatele na provedení dalších činností důvodným a mezi stranami nebude uzavřen dodatek o změně předmětu smlouvy, je dodavatel povinen provést předmět </w:t>
      </w:r>
      <w:proofErr w:type="spellStart"/>
      <w:r>
        <w:t>plněnítak</w:t>
      </w:r>
      <w:proofErr w:type="spellEnd"/>
      <w:r>
        <w:t>, jak je vymezeno touto smlouvou.</w:t>
      </w:r>
    </w:p>
    <w:p w14:paraId="13E83DAC" w14:textId="77777777" w:rsidR="00C846BC" w:rsidRDefault="00A43998">
      <w:pPr>
        <w:pStyle w:val="Zkladntext1"/>
        <w:numPr>
          <w:ilvl w:val="0"/>
          <w:numId w:val="20"/>
        </w:numPr>
        <w:tabs>
          <w:tab w:val="left" w:pos="279"/>
        </w:tabs>
        <w:ind w:left="280" w:hanging="280"/>
        <w:jc w:val="both"/>
      </w:pPr>
      <w:r>
        <w:t xml:space="preserve">Dodavatel se zavazuje v rámci předmětu plnění dle této smlouvy dodržovat obecně závazné právní předpisy, technické normy (ČSN), týkající se zejména bezpečnosti a ochrany zdraví při práci, požární ochrany a ochrany životního prostředí. V případě porušení těchto povinnosti je dodavatel povinen objednateli uhradit smluvní pokutu ve výši </w:t>
      </w:r>
      <w:proofErr w:type="gramStart"/>
      <w:r>
        <w:t>5.000,--</w:t>
      </w:r>
      <w:proofErr w:type="gramEnd"/>
      <w:r>
        <w:t xml:space="preserve"> Kč za každé jednotlivé porušení této povinnosti a dále uhradit veškeré sankce, které by byly v důsledku porušení těchto povinností vyměřeny příslušnými orgány.</w:t>
      </w:r>
    </w:p>
    <w:p w14:paraId="4F929FAA" w14:textId="77777777" w:rsidR="00C846BC" w:rsidRDefault="00A43998">
      <w:pPr>
        <w:pStyle w:val="Zkladntext1"/>
        <w:numPr>
          <w:ilvl w:val="0"/>
          <w:numId w:val="20"/>
        </w:numPr>
        <w:tabs>
          <w:tab w:val="left" w:pos="284"/>
        </w:tabs>
        <w:ind w:left="280" w:hanging="280"/>
        <w:jc w:val="both"/>
      </w:pPr>
      <w:r>
        <w:t>Dodavatel se zavazuje při provádění předmětu plnění šetřit práv třetích osob a postupovat vždy v souladu se zákonem, přičemž je plně odpovědný za veškeré zásahy do práv třetích osob, jichž by se při realizaci předmětu plnění dopustil.</w:t>
      </w:r>
    </w:p>
    <w:p w14:paraId="47040EBB" w14:textId="77777777" w:rsidR="00C846BC" w:rsidRDefault="00A43998">
      <w:pPr>
        <w:pStyle w:val="Zkladntext1"/>
        <w:numPr>
          <w:ilvl w:val="0"/>
          <w:numId w:val="20"/>
        </w:numPr>
        <w:tabs>
          <w:tab w:val="left" w:pos="279"/>
        </w:tabs>
        <w:ind w:left="280" w:hanging="280"/>
        <w:jc w:val="both"/>
      </w:pPr>
      <w:r>
        <w:t xml:space="preserve">Dodavatel je povinen zajistit, aby plněním povinností dle smlouvy nepřiměřeně nenarušoval provoz a činnosti uživatele objektu úřadu. V případě porušení těchto povinnosti je objednatel oprávněn uplatnit vůči dodavateli smluvní pokutu ve výši </w:t>
      </w:r>
      <w:proofErr w:type="gramStart"/>
      <w:r>
        <w:t>5.000,--</w:t>
      </w:r>
      <w:proofErr w:type="gramEnd"/>
      <w:r>
        <w:t xml:space="preserve"> Kč za každý jednotlivý zjištěný případ.</w:t>
      </w:r>
    </w:p>
    <w:p w14:paraId="01B5EAD6" w14:textId="77777777" w:rsidR="00C846BC" w:rsidRDefault="00A43998">
      <w:pPr>
        <w:pStyle w:val="Zkladntext1"/>
        <w:numPr>
          <w:ilvl w:val="0"/>
          <w:numId w:val="20"/>
        </w:numPr>
        <w:tabs>
          <w:tab w:val="left" w:pos="279"/>
        </w:tabs>
        <w:ind w:left="280" w:hanging="280"/>
        <w:jc w:val="both"/>
      </w:pPr>
      <w:r>
        <w:t>Dodavatel je povinen chránit majetek objednatele a je plně zodpovědný za škody, které vznikly z jeho činnosti v souvislosti s plněním předmětu smlouvy. Způsobí-li dodavatel při provádění prací škodu na majetku objednatele, bude odpovědný za nápravu takové škody na vlastní náklady. Možnost poskytnutí náhrady cestou pojistného plnění z příslušné pojistky dodavatele tím není dotčeno. Dodavatel je odpovědný za škodu na majetku i na zdraví, kterou při plnění povinností ze smlouvy případně způsobí i třetím osobám.</w:t>
      </w:r>
    </w:p>
    <w:p w14:paraId="3AFED17C" w14:textId="77777777" w:rsidR="00C846BC" w:rsidRDefault="00A43998">
      <w:pPr>
        <w:pStyle w:val="Zkladntext1"/>
        <w:numPr>
          <w:ilvl w:val="0"/>
          <w:numId w:val="20"/>
        </w:numPr>
        <w:tabs>
          <w:tab w:val="left" w:pos="279"/>
        </w:tabs>
        <w:ind w:left="280" w:hanging="280"/>
        <w:jc w:val="both"/>
      </w:pPr>
      <w:r>
        <w:t xml:space="preserve">Dodavatel je povinen při plnění sjednaném smlouvou zabezpečit veškeré své činnosti tak, aby byly vždy dodržovány předpisy BOZP, hygieny práce, protipožární ochrany, životního prostředí a předpisy upravující nakládání s odpady. V případě porušení těchto povinnosti je objednatel oprávněn uplatnit vůči dodavateli smluvní pokutu ve výši </w:t>
      </w:r>
      <w:proofErr w:type="gramStart"/>
      <w:r>
        <w:t>5.000,--</w:t>
      </w:r>
      <w:proofErr w:type="gramEnd"/>
      <w:r>
        <w:t xml:space="preserve"> Kč za každý jednotlivý zjištěný případ.</w:t>
      </w:r>
    </w:p>
    <w:p w14:paraId="5CB74F4D" w14:textId="77777777" w:rsidR="00C846BC" w:rsidRDefault="00A43998">
      <w:pPr>
        <w:pStyle w:val="Zkladntext1"/>
        <w:numPr>
          <w:ilvl w:val="0"/>
          <w:numId w:val="20"/>
        </w:numPr>
        <w:tabs>
          <w:tab w:val="left" w:pos="279"/>
        </w:tabs>
        <w:ind w:left="280" w:hanging="280"/>
        <w:jc w:val="both"/>
      </w:pPr>
      <w:r>
        <w:t xml:space="preserve">Veškerá dokumentace vytvořená v rámci realizace veřejné zakázky, musí být zhotovena výhradně v českém jazyce, bude dodána v elektronické formě ve standardních formátech (např. MS Office, </w:t>
      </w:r>
      <w:r>
        <w:rPr>
          <w:lang w:val="en-US" w:eastAsia="en-US" w:bidi="en-US"/>
        </w:rPr>
        <w:t xml:space="preserve">Open </w:t>
      </w:r>
      <w:r>
        <w:t xml:space="preserve">Office, PDF) používaných objednatelem na datovém nosiči. Struktura i forma dokumentace musí být před předáním předána ke kontrole a výslovně schválena objednatelem. V případě porušení těchto povinností je dodavatel povinen objednateli uhradit smluvní pokutu ve výši </w:t>
      </w:r>
      <w:proofErr w:type="gramStart"/>
      <w:r>
        <w:t>5.000,--</w:t>
      </w:r>
      <w:proofErr w:type="gramEnd"/>
      <w:r>
        <w:t xml:space="preserve"> Kč za každé jednotlivé porušení těchto povinností.</w:t>
      </w:r>
    </w:p>
    <w:p w14:paraId="7F6A11DD" w14:textId="77777777" w:rsidR="00C846BC" w:rsidRDefault="00A43998">
      <w:pPr>
        <w:pStyle w:val="Zkladntext1"/>
        <w:numPr>
          <w:ilvl w:val="0"/>
          <w:numId w:val="20"/>
        </w:numPr>
        <w:tabs>
          <w:tab w:val="left" w:pos="279"/>
        </w:tabs>
        <w:ind w:left="280" w:hanging="280"/>
        <w:jc w:val="both"/>
      </w:pPr>
      <w:r>
        <w:t>Dodavatel se zavazuje, že bude nakládat s odpady vzniklými v průběhu plnění smlouvy dle zákona č. 541/2020 Sb., o odpadech, a dle prováděcích vyhlášek k tomuto zákonu.</w:t>
      </w:r>
    </w:p>
    <w:p w14:paraId="233C43C6" w14:textId="77777777" w:rsidR="00C846BC" w:rsidRDefault="00A43998">
      <w:pPr>
        <w:pStyle w:val="Zkladntext1"/>
        <w:ind w:left="280" w:firstLine="20"/>
        <w:jc w:val="both"/>
      </w:pPr>
      <w:r>
        <w:t xml:space="preserve">V případě porušení této povinnosti je dodavatel povinen uhradit objednateli smluvní pokutu ve výši </w:t>
      </w:r>
      <w:proofErr w:type="gramStart"/>
      <w:r>
        <w:t>5.000,--</w:t>
      </w:r>
      <w:proofErr w:type="gramEnd"/>
      <w:r>
        <w:t xml:space="preserve"> Kč za každé jednotlivé porušení této povinnosti.</w:t>
      </w:r>
    </w:p>
    <w:p w14:paraId="5A00B967" w14:textId="77777777" w:rsidR="00C846BC" w:rsidRDefault="00A43998">
      <w:pPr>
        <w:pStyle w:val="Zkladntext1"/>
        <w:ind w:left="280" w:hanging="280"/>
        <w:jc w:val="both"/>
      </w:pPr>
      <w:r>
        <w:t>10.Objednatel je oprávněn sám, nebo prostřednictvím oprávněných osob kontrolovat plnění této smlouvy ze strany dodavatele. Zjistí-li objednatel, že dodavatel postupuje v rozporu se svými povinnostmi, je objednatel oprávněn dožadovat se toho, aby dodavatel ve stanovené lhůtě odstranil vady vzniklé vadným plněním předmětu smlouvy a dále postupoval řádným způsobem.</w:t>
      </w:r>
    </w:p>
    <w:p w14:paraId="68D58047" w14:textId="77777777" w:rsidR="00C846BC" w:rsidRDefault="00A43998">
      <w:pPr>
        <w:pStyle w:val="Zkladntext1"/>
        <w:numPr>
          <w:ilvl w:val="0"/>
          <w:numId w:val="21"/>
        </w:numPr>
        <w:tabs>
          <w:tab w:val="left" w:pos="332"/>
        </w:tabs>
        <w:ind w:left="280" w:hanging="280"/>
        <w:jc w:val="both"/>
      </w:pPr>
      <w:proofErr w:type="gramStart"/>
      <w:r>
        <w:t>.Dodavatel</w:t>
      </w:r>
      <w:proofErr w:type="gramEnd"/>
      <w:r>
        <w:t xml:space="preserve"> se zavazuje informovat objednatele o veškerých prováděných dodávkách a </w:t>
      </w:r>
      <w:proofErr w:type="spellStart"/>
      <w:r>
        <w:t>stím</w:t>
      </w:r>
      <w:proofErr w:type="spellEnd"/>
      <w:r>
        <w:t xml:space="preserve"> souvisejících pracích, které mají zásadní význam pro kvalitu plnění dle této smlouvy a přizvat k nim zástupce objednatele ve věcech technických minimálně 3 dny předem.</w:t>
      </w:r>
    </w:p>
    <w:p w14:paraId="61A71828" w14:textId="77777777" w:rsidR="00C846BC" w:rsidRDefault="00A43998">
      <w:pPr>
        <w:pStyle w:val="Zkladntext1"/>
        <w:numPr>
          <w:ilvl w:val="0"/>
          <w:numId w:val="21"/>
        </w:numPr>
        <w:tabs>
          <w:tab w:val="left" w:pos="332"/>
        </w:tabs>
        <w:ind w:left="280" w:hanging="280"/>
        <w:jc w:val="both"/>
      </w:pPr>
      <w:proofErr w:type="gramStart"/>
      <w:r>
        <w:t>.Smluvní</w:t>
      </w:r>
      <w:proofErr w:type="gramEnd"/>
      <w:r>
        <w:t xml:space="preserve"> strany jsou si vědomy, že jednotlivé kontroly ze strany objednatele nezbavují dodavatele odpovědnosti za řádné a včasné předání předmětu plnění.</w:t>
      </w:r>
    </w:p>
    <w:p w14:paraId="625693BE" w14:textId="77777777" w:rsidR="00C846BC" w:rsidRDefault="00A43998">
      <w:pPr>
        <w:pStyle w:val="Zkladntext1"/>
        <w:numPr>
          <w:ilvl w:val="0"/>
          <w:numId w:val="21"/>
        </w:numPr>
        <w:tabs>
          <w:tab w:val="left" w:pos="332"/>
        </w:tabs>
        <w:ind w:left="280" w:hanging="280"/>
        <w:jc w:val="both"/>
      </w:pPr>
      <w:proofErr w:type="gramStart"/>
      <w:r>
        <w:t>.Technický</w:t>
      </w:r>
      <w:proofErr w:type="gramEnd"/>
      <w:r>
        <w:t xml:space="preserve"> dozor objednatele je oprávněn přerušit dodávky, instalace a </w:t>
      </w:r>
      <w:proofErr w:type="spellStart"/>
      <w:r>
        <w:t>stím</w:t>
      </w:r>
      <w:proofErr w:type="spellEnd"/>
      <w:r>
        <w:t xml:space="preserve"> související práce v případě, je-li závažným způsobem ohrožena bezpečnost jeho pracovníků nebo dodavatel závažným způsobem porušuje své povinnosti plynoucí mu z této smlouvy. O dobu, po kterou bylo nutno dodávky a </w:t>
      </w:r>
      <w:proofErr w:type="spellStart"/>
      <w:r>
        <w:t>stím</w:t>
      </w:r>
      <w:proofErr w:type="spellEnd"/>
      <w:r>
        <w:t xml:space="preserve"> související práce přerušit, se neprodlužuje lhůta stanovená pro dokončení předmětu plnění. Dodavatel nemá nárok na úhradu nákladů spojených s přerušením dodávek a s tím souvisejících prací.</w:t>
      </w:r>
    </w:p>
    <w:p w14:paraId="2E6EB85E" w14:textId="77777777" w:rsidR="00C846BC" w:rsidRDefault="00A43998">
      <w:pPr>
        <w:pStyle w:val="Zkladntext1"/>
        <w:numPr>
          <w:ilvl w:val="0"/>
          <w:numId w:val="21"/>
        </w:numPr>
        <w:tabs>
          <w:tab w:val="left" w:pos="337"/>
        </w:tabs>
        <w:ind w:left="280" w:hanging="280"/>
        <w:jc w:val="both"/>
      </w:pPr>
      <w:proofErr w:type="gramStart"/>
      <w:r>
        <w:t>.Dodavatel</w:t>
      </w:r>
      <w:proofErr w:type="gramEnd"/>
      <w:r>
        <w:t xml:space="preserve"> prohlašuje, že má k datu podpisu této smlouvy uzavřenou pojistnou smlouvu, jejímž předmětem je pojištění odpovědnosti za škodu způsobenou dodavatelem objednateli či třetí osobě v </w:t>
      </w:r>
      <w:r>
        <w:lastRenderedPageBreak/>
        <w:t>souvislosti s výkonem jeho činnosti ve výši nejméně 1.000.000,- Kč a jejíž kopie nebo kopie pojistného certifikátu byla poskytnuta objednateli. Dodavatel se zavazuje, že po celou dobu provádění předmětu plnění a po dobu záruky bude pojištěn ve smyslu tohoto ustanovení a že nedojde ke snížení pojistného plnění pod částku uvedenou v předchozí větě. Stejné podmínky je dodavatel povinen zajistit u svých případných poddodavatelů.</w:t>
      </w:r>
    </w:p>
    <w:p w14:paraId="68A3A78B" w14:textId="77777777" w:rsidR="00C846BC" w:rsidRDefault="00A43998">
      <w:pPr>
        <w:pStyle w:val="Zkladntext1"/>
        <w:ind w:left="260" w:firstLine="20"/>
        <w:jc w:val="both"/>
      </w:pPr>
      <w:r>
        <w:t xml:space="preserve">Při porušení jakékoliv shora uvedené povinnosti, je dodavatel povinen objednateli uhradit jednorázovou smluvní pokutu ve výši </w:t>
      </w:r>
      <w:proofErr w:type="gramStart"/>
      <w:r>
        <w:t>20.000,--</w:t>
      </w:r>
      <w:proofErr w:type="gramEnd"/>
      <w:r>
        <w:t xml:space="preserve"> Kč. V tomto případně je dále objednatel oprávněn od této smlouvy odstoupit.</w:t>
      </w:r>
    </w:p>
    <w:p w14:paraId="695F5E94" w14:textId="77777777" w:rsidR="00C846BC" w:rsidRDefault="00A43998">
      <w:pPr>
        <w:pStyle w:val="Zkladntext1"/>
        <w:numPr>
          <w:ilvl w:val="0"/>
          <w:numId w:val="21"/>
        </w:numPr>
        <w:tabs>
          <w:tab w:val="left" w:pos="332"/>
        </w:tabs>
        <w:ind w:left="260" w:hanging="260"/>
        <w:jc w:val="both"/>
      </w:pPr>
      <w:proofErr w:type="gramStart"/>
      <w:r>
        <w:t>.V</w:t>
      </w:r>
      <w:proofErr w:type="gramEnd"/>
      <w:r>
        <w:t xml:space="preserve"> případě pojistné události jsou smluvní strany povinny neodkladně si vzájemné poskytnout nezbytnou součinnost, zejména sdělit si potřebné údaje, resp. přijmout veškerá opatření, která jsou podle pojistné smlouvy potřebná k vyplacení plnění z pojistné smlouvy.</w:t>
      </w:r>
    </w:p>
    <w:p w14:paraId="0ABC40DD" w14:textId="77777777" w:rsidR="00C846BC" w:rsidRDefault="00A43998">
      <w:pPr>
        <w:pStyle w:val="Zkladntext1"/>
        <w:numPr>
          <w:ilvl w:val="0"/>
          <w:numId w:val="21"/>
        </w:numPr>
        <w:tabs>
          <w:tab w:val="left" w:pos="332"/>
        </w:tabs>
        <w:ind w:left="360" w:hanging="360"/>
        <w:jc w:val="both"/>
      </w:pPr>
      <w:r>
        <w:t xml:space="preserve">. Dodavatel je povinen dodržovat veškeré právní předpisy, včetně předpisů týkajících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Dodavatel přejímá v plném rozsahu odpovědnost za řízení postupu prací, za bezpečnost a ochranu zdraví osob v místě plnění, požární ochrany a za zachování pořádku na místě plnění. V případě porušení takové povinnosti je dodavatel povinen uhradit objednateli smluvní pokutu ve výši </w:t>
      </w:r>
      <w:proofErr w:type="gramStart"/>
      <w:r>
        <w:t>20.000,-</w:t>
      </w:r>
      <w:proofErr w:type="gramEnd"/>
      <w:r>
        <w:t xml:space="preserve"> Kč za každý jednotlivý zjištěný případ porušení této povinnosti.</w:t>
      </w:r>
    </w:p>
    <w:p w14:paraId="731123BE" w14:textId="77777777" w:rsidR="00C846BC" w:rsidRDefault="00A43998">
      <w:pPr>
        <w:pStyle w:val="Zkladntext1"/>
        <w:numPr>
          <w:ilvl w:val="0"/>
          <w:numId w:val="21"/>
        </w:numPr>
        <w:tabs>
          <w:tab w:val="left" w:pos="332"/>
        </w:tabs>
        <w:ind w:left="360" w:hanging="360"/>
        <w:jc w:val="both"/>
      </w:pPr>
      <w:r>
        <w:t>. Dodavatel je povinen zajistit, že jím poskytované plnění dle této Smlouvy, odpovídá všem požadavkům vyplývajícím z platných a účinných právních předpisů či příslušných norem, které se na dané plnění vztahují. Dodavatel se zavazuje, že při plnění předmětu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Dodavatel se zavazuje v souvislosti s touto povinností za účelem kontroly na výzvu Objednatele předložit (či zajistit předložení) příslušných dokladů (zejména, nikoli však výlučně pracovněprávních smluv), a to bez zbytečného odkladu od doručení výzvy, nejpozději však do 2 pracovních dnů. Totožné musí být zajištěno ze strany příp. poddodavatelů.</w:t>
      </w:r>
    </w:p>
    <w:p w14:paraId="73951878" w14:textId="77777777" w:rsidR="00C846BC" w:rsidRDefault="00A43998">
      <w:pPr>
        <w:pStyle w:val="Zkladntext1"/>
        <w:numPr>
          <w:ilvl w:val="0"/>
          <w:numId w:val="21"/>
        </w:numPr>
        <w:tabs>
          <w:tab w:val="left" w:pos="332"/>
        </w:tabs>
        <w:ind w:left="360" w:hanging="360"/>
        <w:jc w:val="both"/>
      </w:pPr>
      <w:proofErr w:type="gramStart"/>
      <w:r>
        <w:t>.Dodavatel</w:t>
      </w:r>
      <w:proofErr w:type="gramEnd"/>
      <w:r>
        <w:t xml:space="preserve"> v plné míře zodpovídá za bezpečnost a ochranu zdraví všech osob v prostoru místa plnění, které se zde nacházejí oprávněně a zabezpečí jejich vybavení ochrannými pracovními pomůckami. Dodavatel je povinen zajistit bezpečnost práce a provozu podle platných právních předpisů a norem bezpečnostních, hygienických, požárních a ekologických. Za každý zjištěný případ porušení povinnosti v oblasti bezpečnosti práce a ochrany zdraví, ochrany životního prostředí stanovených závaznými předpisy zaplatí dodavatel objednateli smluvní pokutu ve výši </w:t>
      </w:r>
      <w:proofErr w:type="gramStart"/>
      <w:r>
        <w:t>5.000,-</w:t>
      </w:r>
      <w:proofErr w:type="gramEnd"/>
      <w:r>
        <w:t xml:space="preserve"> Kč.</w:t>
      </w:r>
    </w:p>
    <w:p w14:paraId="39D8BBE4" w14:textId="77777777" w:rsidR="00C846BC" w:rsidRDefault="00A43998">
      <w:pPr>
        <w:pStyle w:val="Zkladntext1"/>
        <w:numPr>
          <w:ilvl w:val="0"/>
          <w:numId w:val="21"/>
        </w:numPr>
        <w:tabs>
          <w:tab w:val="left" w:pos="337"/>
        </w:tabs>
        <w:ind w:left="360" w:hanging="360"/>
        <w:jc w:val="both"/>
      </w:pPr>
      <w:r>
        <w:t>. Dodavatel je oprávněn najmout si na své vlastní náklady poddodavatele, pro účely provedení některé části předmětu plnění dle této Smlouvy za předpokladu, že nedojde k porušení závazných předpisů, a že v takovém případě bude dodavatel odpovědný objednateli za jakoukoli takto dodávanou nebo prováděnou část svých povinností vyplývajících z této Smlouvy, jako kdyby je poskytoval dodavatel sám. Dodavatel je také odpovědný za koordinaci poddodavatelů.</w:t>
      </w:r>
    </w:p>
    <w:p w14:paraId="4AACDCE3" w14:textId="77777777" w:rsidR="00C846BC" w:rsidRDefault="00A43998">
      <w:pPr>
        <w:pStyle w:val="Zkladntext1"/>
        <w:numPr>
          <w:ilvl w:val="0"/>
          <w:numId w:val="21"/>
        </w:numPr>
        <w:tabs>
          <w:tab w:val="left" w:pos="342"/>
        </w:tabs>
        <w:ind w:left="260" w:hanging="260"/>
        <w:jc w:val="both"/>
      </w:pPr>
      <w:proofErr w:type="gramStart"/>
      <w:r>
        <w:t>.Dodavatel</w:t>
      </w:r>
      <w:proofErr w:type="gramEnd"/>
      <w:r>
        <w:t xml:space="preserve"> je povinen vyklidit místo plnění do 2 kalendářních dnů po dokončení dodávky a s tím souvisejících prací, pokud nebude dohodnuto s objednatelem jinak, a protokolárně jej předá objednateli. Po uplynutí této lhůty může dodavatel na místě plnění ponechat pouze nástroje a zařízení, případně materiál potřebný k odstranění případných vad a nedodělků. V případě prodlení se splněním této povinnosti je dodavatel povinen uhradit objednateli smluvní pokutu ve výši </w:t>
      </w:r>
      <w:proofErr w:type="gramStart"/>
      <w:r>
        <w:t>5.000,-</w:t>
      </w:r>
      <w:proofErr w:type="gramEnd"/>
      <w:r>
        <w:t xml:space="preserve"> Kč za každý i započatý den prodlení.</w:t>
      </w:r>
    </w:p>
    <w:p w14:paraId="64A2E01B" w14:textId="51FD99F4" w:rsidR="00C846BC" w:rsidRDefault="00A43998">
      <w:pPr>
        <w:pStyle w:val="Zkladntext1"/>
        <w:spacing w:after="120"/>
        <w:jc w:val="center"/>
      </w:pPr>
      <w:r>
        <w:rPr>
          <w:b/>
          <w:bCs/>
        </w:rPr>
        <w:lastRenderedPageBreak/>
        <w:t xml:space="preserve">ČL. </w:t>
      </w:r>
      <w:proofErr w:type="spellStart"/>
      <w:r>
        <w:rPr>
          <w:b/>
          <w:bCs/>
        </w:rPr>
        <w:t>Vl</w:t>
      </w:r>
      <w:r w:rsidR="001F1A5F">
        <w:rPr>
          <w:b/>
          <w:bCs/>
        </w:rPr>
        <w:t>I</w:t>
      </w:r>
      <w:r>
        <w:rPr>
          <w:b/>
          <w:bCs/>
        </w:rPr>
        <w:t>l</w:t>
      </w:r>
      <w:proofErr w:type="spellEnd"/>
    </w:p>
    <w:p w14:paraId="577C5E5F" w14:textId="77777777" w:rsidR="00C846BC" w:rsidRDefault="00A43998">
      <w:pPr>
        <w:pStyle w:val="Nadpis50"/>
        <w:keepNext/>
        <w:keepLines/>
        <w:spacing w:after="260"/>
      </w:pPr>
      <w:bookmarkStart w:id="21" w:name="bookmark46"/>
      <w:r>
        <w:t>SOUČINNOST OBJEDNATELE</w:t>
      </w:r>
      <w:bookmarkEnd w:id="21"/>
    </w:p>
    <w:p w14:paraId="593D584C" w14:textId="09080EC5" w:rsidR="00C846BC" w:rsidRDefault="00A43998">
      <w:pPr>
        <w:pStyle w:val="Zkladntext1"/>
        <w:numPr>
          <w:ilvl w:val="0"/>
          <w:numId w:val="22"/>
        </w:numPr>
        <w:tabs>
          <w:tab w:val="left" w:pos="274"/>
        </w:tabs>
        <w:ind w:left="360" w:hanging="360"/>
        <w:jc w:val="both"/>
      </w:pPr>
      <w:r>
        <w:t>Objednatel nebo jím pověřený zástupce je oprávněn kontrolovat provádění předmětu plnění. Zjistí-li objednatel, že dodavatel provádí předmět plnění v rozporu se svými povinnostmi, je objednatel oprávněn dožadovat se toho, aby dodavatel odstranil vady vzniklé vadným prováděním a předmět plnění prováděl řádným způsobem. Jestliže dodavatel tak neučiní ani v přiměřené lhůtě mu k</w:t>
      </w:r>
      <w:r w:rsidR="001F1A5F">
        <w:t xml:space="preserve"> </w:t>
      </w:r>
      <w:r>
        <w:t>tomu poskytnuté a postup dodavatele by vedl nepochybně k porušení smlouvy, je objednatel oprávněn od smlouvy odstoupit.</w:t>
      </w:r>
    </w:p>
    <w:p w14:paraId="21714A21" w14:textId="77777777" w:rsidR="00C846BC" w:rsidRDefault="00A43998">
      <w:pPr>
        <w:pStyle w:val="Zkladntext1"/>
        <w:numPr>
          <w:ilvl w:val="0"/>
          <w:numId w:val="22"/>
        </w:numPr>
        <w:tabs>
          <w:tab w:val="left" w:pos="274"/>
        </w:tabs>
        <w:ind w:left="360" w:hanging="360"/>
        <w:jc w:val="both"/>
      </w:pPr>
      <w:r>
        <w:t xml:space="preserve">Pokud dodavatel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dodávek a </w:t>
      </w:r>
      <w:proofErr w:type="spellStart"/>
      <w:r>
        <w:t>stím</w:t>
      </w:r>
      <w:proofErr w:type="spellEnd"/>
      <w:r>
        <w:t xml:space="preserve"> spojených prací. Totéž platí, zjistí-li se skryté překážky bránící provádění dodávek dohodnutým způsobem, které nebyly patrny ze zadávací dokumentace.</w:t>
      </w:r>
    </w:p>
    <w:p w14:paraId="1235AAC2" w14:textId="77777777" w:rsidR="00C846BC" w:rsidRDefault="00A43998">
      <w:pPr>
        <w:pStyle w:val="Zkladntext1"/>
        <w:numPr>
          <w:ilvl w:val="0"/>
          <w:numId w:val="22"/>
        </w:numPr>
        <w:tabs>
          <w:tab w:val="left" w:pos="279"/>
        </w:tabs>
        <w:ind w:left="360" w:hanging="360"/>
        <w:jc w:val="both"/>
      </w:pPr>
      <w:r>
        <w:t>Objednatel vykonává v místě plnění občasný technický dozor a v jeho průběhu sleduje zejména, zda dodávky a práce s tím spojené jsou prováděny v souladu se smlouvou a podle zadávací dokumentace, technických norem a jiných právních předpisů. Na nedostatky zjištěné v průběhu prací neprodleně prokazatelně upozorní dodavatele písemnou zprávou, kterou zašle do datové schránky dodavatele, ale i elektronickou poštou na shora uvedené kontakty dodavatele.</w:t>
      </w:r>
    </w:p>
    <w:p w14:paraId="2FE494FE" w14:textId="77777777" w:rsidR="00C846BC" w:rsidRDefault="00A43998">
      <w:pPr>
        <w:pStyle w:val="Zkladntext1"/>
        <w:numPr>
          <w:ilvl w:val="0"/>
          <w:numId w:val="22"/>
        </w:numPr>
        <w:tabs>
          <w:tab w:val="left" w:pos="284"/>
        </w:tabs>
        <w:ind w:left="360" w:hanging="360"/>
        <w:jc w:val="both"/>
      </w:pPr>
      <w:r>
        <w:t>Technický dozor objednatele není oprávněn zasahovat do činnosti dodavatele, je však oprávněn vydat pracovníkům dodavatele příkaz přerušit dodávky a práce s tím spojené na dobu nezbytně nutnou, pokud odpovědný zástupce dodavatele není dosažitelný, a je-li ohrožena bezpečnost v místě plnění, život nebo zdraví pracujících v místě plnění, nebo dodavatel provádí předmět plnění vadně či v rozporu s požadavky a potřebami objednatele. Další postup bude upřesněn na základě jednání smluvních stran a pokynů objednatele.</w:t>
      </w:r>
    </w:p>
    <w:p w14:paraId="6F3496CF" w14:textId="77777777" w:rsidR="00C846BC" w:rsidRDefault="00A43998">
      <w:pPr>
        <w:pStyle w:val="Zkladntext1"/>
        <w:numPr>
          <w:ilvl w:val="0"/>
          <w:numId w:val="22"/>
        </w:numPr>
        <w:tabs>
          <w:tab w:val="left" w:pos="279"/>
        </w:tabs>
        <w:ind w:left="360" w:hanging="360"/>
        <w:jc w:val="both"/>
      </w:pPr>
      <w:r>
        <w:t>Objednatel je oprávněn na základě skutečností dodatečně zjištěných v průběhu prací upřesnit obsah a způsob provedení dodávek a s tím souvisejících prací.</w:t>
      </w:r>
    </w:p>
    <w:p w14:paraId="4F8A686D" w14:textId="77777777" w:rsidR="00C846BC" w:rsidRDefault="00A43998">
      <w:pPr>
        <w:pStyle w:val="Zkladntext1"/>
        <w:numPr>
          <w:ilvl w:val="0"/>
          <w:numId w:val="22"/>
        </w:numPr>
        <w:tabs>
          <w:tab w:val="left" w:pos="279"/>
        </w:tabs>
        <w:spacing w:after="480"/>
        <w:ind w:left="360" w:hanging="360"/>
        <w:jc w:val="both"/>
      </w:pPr>
      <w:r>
        <w:t>Objednatel a dodavatel se dohodli, že aplikace ustanovení § 2591 a § 2595 zákona č. 89/2012 Sb., občanský zákoník, ve znění pozdějších předpisů, se vylučuje.</w:t>
      </w:r>
    </w:p>
    <w:p w14:paraId="0BD506BA" w14:textId="77777777" w:rsidR="00C846BC" w:rsidRDefault="00A43998">
      <w:pPr>
        <w:pStyle w:val="Nadpis50"/>
        <w:keepNext/>
        <w:keepLines/>
        <w:spacing w:after="0"/>
      </w:pPr>
      <w:bookmarkStart w:id="22" w:name="bookmark48"/>
      <w:r>
        <w:t>ČL. IX</w:t>
      </w:r>
      <w:bookmarkEnd w:id="22"/>
    </w:p>
    <w:p w14:paraId="066FBAFB" w14:textId="77777777" w:rsidR="00C846BC" w:rsidRDefault="00A43998">
      <w:pPr>
        <w:pStyle w:val="Nadpis50"/>
        <w:keepNext/>
        <w:keepLines/>
      </w:pPr>
      <w:r>
        <w:t>VĚCI URČENÉ K REALIZACI PŘEDMĚTU SMLOUVY</w:t>
      </w:r>
    </w:p>
    <w:p w14:paraId="0764E583" w14:textId="77777777" w:rsidR="00C846BC" w:rsidRDefault="00A43998">
      <w:pPr>
        <w:pStyle w:val="Zkladntext1"/>
        <w:numPr>
          <w:ilvl w:val="0"/>
          <w:numId w:val="23"/>
        </w:numPr>
        <w:tabs>
          <w:tab w:val="left" w:pos="270"/>
        </w:tabs>
        <w:ind w:left="360" w:hanging="360"/>
        <w:jc w:val="both"/>
      </w:pPr>
      <w:r>
        <w:t>Veškeré základní energie a média potřebná pro realizaci předmětu plnění v místě plnění se zavazuje objednatel dodavateli poskytnout bezúplatně.</w:t>
      </w:r>
    </w:p>
    <w:p w14:paraId="44C57A27" w14:textId="77777777" w:rsidR="00C846BC" w:rsidRDefault="00A43998">
      <w:pPr>
        <w:pStyle w:val="Zkladntext1"/>
        <w:numPr>
          <w:ilvl w:val="0"/>
          <w:numId w:val="23"/>
        </w:numPr>
        <w:tabs>
          <w:tab w:val="left" w:pos="274"/>
        </w:tabs>
        <w:ind w:left="360" w:hanging="360"/>
        <w:jc w:val="both"/>
      </w:pPr>
      <w:r>
        <w:t>V průběhu realizace předmětu smlouvy bude dodavatel udržovat čistotu a pořádek v místě plnění a je povinen při realizaci plnění dle této smlouvy postupovat tak, aby nevznikly žádné škody na životním prostředí, majetku objednatele či majetku třetích osob.</w:t>
      </w:r>
    </w:p>
    <w:p w14:paraId="66EC0069" w14:textId="77777777" w:rsidR="00C846BC" w:rsidRDefault="00A43998">
      <w:pPr>
        <w:pStyle w:val="Zkladntext1"/>
        <w:numPr>
          <w:ilvl w:val="0"/>
          <w:numId w:val="23"/>
        </w:numPr>
        <w:tabs>
          <w:tab w:val="left" w:pos="279"/>
        </w:tabs>
        <w:ind w:left="360" w:hanging="360"/>
        <w:jc w:val="both"/>
      </w:pPr>
      <w:r>
        <w:t>Dodavatel bude chránit majetek objednatele (ať již mu byl svěřen do užívání neboje umístěn v objektu objednatele) a bude plně zodpovědný za škody, které vznikly z jeho činnosti v souvislosti s plněním předmětu smlouvy, a to dle čl. VII odst. 6. této smlouvy.</w:t>
      </w:r>
    </w:p>
    <w:p w14:paraId="06D8989C" w14:textId="3A1E3A5E" w:rsidR="001F1A5F" w:rsidRDefault="00A43998">
      <w:pPr>
        <w:pStyle w:val="Zkladntext1"/>
        <w:numPr>
          <w:ilvl w:val="0"/>
          <w:numId w:val="23"/>
        </w:numPr>
        <w:tabs>
          <w:tab w:val="left" w:pos="284"/>
        </w:tabs>
        <w:spacing w:after="180"/>
        <w:ind w:left="360" w:hanging="360"/>
        <w:jc w:val="both"/>
      </w:pPr>
      <w:r>
        <w:t>Dodavatel se zavazuje na svůj náklad uvést dotčené plochy místa plnění a jejich okolí do původního stavu, zejména odvést a v souladu správními předpisy zlikvidovat odpad, který vznikl, nevyužitý materiál apod. Původní stav před zahájením prací dodavatel prokazatelně zdokumentuje.</w:t>
      </w:r>
    </w:p>
    <w:p w14:paraId="34B1FE64" w14:textId="77777777" w:rsidR="001F1A5F" w:rsidRDefault="001F1A5F">
      <w:pPr>
        <w:rPr>
          <w:rFonts w:ascii="Calibri" w:eastAsia="Calibri" w:hAnsi="Calibri" w:cs="Calibri"/>
          <w:color w:val="231E20"/>
          <w:sz w:val="22"/>
          <w:szCs w:val="22"/>
        </w:rPr>
      </w:pPr>
      <w:r>
        <w:br w:type="page"/>
      </w:r>
    </w:p>
    <w:p w14:paraId="3E6351B1" w14:textId="77777777" w:rsidR="00C846BC" w:rsidRDefault="00A43998">
      <w:pPr>
        <w:pStyle w:val="Nadpis50"/>
        <w:keepNext/>
        <w:keepLines/>
        <w:spacing w:after="0"/>
      </w:pPr>
      <w:bookmarkStart w:id="23" w:name="bookmark51"/>
      <w:r>
        <w:lastRenderedPageBreak/>
        <w:t>ČL. X</w:t>
      </w:r>
      <w:bookmarkEnd w:id="23"/>
    </w:p>
    <w:p w14:paraId="0341D5E9" w14:textId="77777777" w:rsidR="00C846BC" w:rsidRDefault="00A43998">
      <w:pPr>
        <w:pStyle w:val="Nadpis50"/>
        <w:keepNext/>
        <w:keepLines/>
      </w:pPr>
      <w:r>
        <w:t>VLASTNICKÉ PRÁVO A PŘECHOD NEBEZPEČÍ ŠKODY</w:t>
      </w:r>
    </w:p>
    <w:p w14:paraId="0FB8009F" w14:textId="77777777" w:rsidR="00C846BC" w:rsidRDefault="00A43998">
      <w:pPr>
        <w:pStyle w:val="Zkladntext1"/>
        <w:numPr>
          <w:ilvl w:val="0"/>
          <w:numId w:val="24"/>
        </w:numPr>
        <w:tabs>
          <w:tab w:val="left" w:pos="321"/>
        </w:tabs>
        <w:ind w:left="300" w:hanging="300"/>
        <w:jc w:val="both"/>
      </w:pPr>
      <w:r>
        <w:t>Objednatel se stává vlastníkem dodaného, smontovaného a zkompletovaného vybavení okamžikem, kdy dojde k protokolárnímu převzetí předmětu plnění. Nebezpečí škody po celou dobu provádění předmětu plnění nese dodavatel až do předání předmětu plnění a vyklizeného místa plnění objednateli.</w:t>
      </w:r>
    </w:p>
    <w:p w14:paraId="20FC975A" w14:textId="77777777" w:rsidR="00C846BC" w:rsidRDefault="00A43998">
      <w:pPr>
        <w:pStyle w:val="Zkladntext1"/>
        <w:numPr>
          <w:ilvl w:val="0"/>
          <w:numId w:val="24"/>
        </w:numPr>
        <w:tabs>
          <w:tab w:val="left" w:pos="321"/>
        </w:tabs>
        <w:spacing w:after="480"/>
        <w:ind w:left="300" w:hanging="300"/>
        <w:jc w:val="both"/>
      </w:pPr>
      <w:r>
        <w:t>Dodavatel je povinen na vlastní náklady zabezpečit ochranu dodávaného předmětu plnění a veškerého materiálu dovezeného na místo plnění pro realizaci prací proti poškození a odcizení.</w:t>
      </w:r>
    </w:p>
    <w:p w14:paraId="15471C08" w14:textId="77777777" w:rsidR="00C846BC" w:rsidRDefault="00A43998">
      <w:pPr>
        <w:pStyle w:val="Nadpis50"/>
        <w:keepNext/>
        <w:keepLines/>
        <w:spacing w:after="0"/>
      </w:pPr>
      <w:bookmarkStart w:id="24" w:name="bookmark54"/>
      <w:r>
        <w:t>ČL. XI</w:t>
      </w:r>
      <w:bookmarkEnd w:id="24"/>
    </w:p>
    <w:p w14:paraId="640B2B8E" w14:textId="77777777" w:rsidR="00C846BC" w:rsidRDefault="00A43998">
      <w:pPr>
        <w:pStyle w:val="Nadpis50"/>
        <w:keepNext/>
        <w:keepLines/>
      </w:pPr>
      <w:r>
        <w:t>PŘEDÁNÍ A PŘEVZETÍ PŘEDMĚTU SMLOUVY</w:t>
      </w:r>
    </w:p>
    <w:p w14:paraId="1B92DFD3" w14:textId="77777777" w:rsidR="00C846BC" w:rsidRDefault="00A43998">
      <w:pPr>
        <w:pStyle w:val="Zkladntext1"/>
        <w:numPr>
          <w:ilvl w:val="0"/>
          <w:numId w:val="25"/>
        </w:numPr>
        <w:tabs>
          <w:tab w:val="left" w:pos="316"/>
        </w:tabs>
        <w:spacing w:after="120"/>
        <w:ind w:left="300" w:hanging="300"/>
        <w:jc w:val="both"/>
      </w:pPr>
      <w:r>
        <w:t>Závazek dodavatele dodat předmět smlouvy je splněn jeho dodáním bez vad a nedodělků, včetně řádné instalace předmětu plnění v rozsahu sjednaném touto smlouvou a protokolárním předáním objednateli v dohodnutém čase, místě a kvalitě.</w:t>
      </w:r>
    </w:p>
    <w:p w14:paraId="6CA15114" w14:textId="77777777" w:rsidR="00C846BC" w:rsidRDefault="00A43998">
      <w:pPr>
        <w:pStyle w:val="Zkladntext1"/>
        <w:numPr>
          <w:ilvl w:val="0"/>
          <w:numId w:val="25"/>
        </w:numPr>
        <w:tabs>
          <w:tab w:val="left" w:pos="321"/>
        </w:tabs>
        <w:spacing w:after="260"/>
        <w:ind w:left="300" w:hanging="300"/>
        <w:jc w:val="both"/>
      </w:pPr>
      <w:r>
        <w:t>Objednatel je povinen řádně dokončený předmět plnění případně i jeho dílčí část převzít, je-li prosta vad a nedodělků. Má-li předávaný předmět plnění nebo jeho dílčí část nedodělky, vady, a to i vady nebránící užívání vady nebo nedodělky, není řádně dokončený, a objednatel je oprávněn předmět plnění nepřevzít a dodavatel je v takovém případě v prodlení splněním předmětu plnění. Předmět plnění se považuje za dokončený až poté, co budou dokončeny veškeré dodávky předmětu plnění bez vad a nedodělků a s tím spojené instalační práce a dojde k předání předmětu plnění.</w:t>
      </w:r>
    </w:p>
    <w:p w14:paraId="03B06BA6" w14:textId="77777777" w:rsidR="00C846BC" w:rsidRDefault="00A43998">
      <w:pPr>
        <w:pStyle w:val="Zkladntext1"/>
        <w:numPr>
          <w:ilvl w:val="0"/>
          <w:numId w:val="25"/>
        </w:numPr>
        <w:tabs>
          <w:tab w:val="left" w:pos="325"/>
        </w:tabs>
        <w:spacing w:after="120"/>
        <w:ind w:left="300" w:hanging="300"/>
        <w:jc w:val="both"/>
      </w:pPr>
      <w:r>
        <w:t>K zahájení přejímacího řízení předmětu plnění dodavatel písemně vyzve oprávněného zástupce objednatele pro předání a převzetí dodávky nejméně 3 pracovní dny před zahájením přejímky. Oprávněnými zástupci pro předání a převzetí předmětu plnění jsou:</w:t>
      </w:r>
    </w:p>
    <w:p w14:paraId="221E6AB1" w14:textId="77777777" w:rsidR="00C846BC" w:rsidRDefault="00A43998">
      <w:pPr>
        <w:pStyle w:val="Zkladntext1"/>
        <w:ind w:firstLine="300"/>
        <w:jc w:val="both"/>
      </w:pPr>
      <w:r>
        <w:t xml:space="preserve">za </w:t>
      </w:r>
      <w:proofErr w:type="gramStart"/>
      <w:r>
        <w:t>objednatele :</w:t>
      </w:r>
      <w:proofErr w:type="gramEnd"/>
    </w:p>
    <w:p w14:paraId="03EFC24D" w14:textId="77777777" w:rsidR="00C846BC" w:rsidRDefault="00A43998">
      <w:pPr>
        <w:pStyle w:val="Zkladntext1"/>
        <w:spacing w:after="260"/>
        <w:ind w:left="2140"/>
        <w:jc w:val="both"/>
      </w:pPr>
      <w:r>
        <w:t xml:space="preserve">Ing. David </w:t>
      </w:r>
      <w:proofErr w:type="gramStart"/>
      <w:r>
        <w:t>Bakrlík - vedoucí</w:t>
      </w:r>
      <w:proofErr w:type="gramEnd"/>
      <w:r>
        <w:t xml:space="preserve"> oddělení technické podpory, Odbor informačních technologií </w:t>
      </w:r>
      <w:proofErr w:type="spellStart"/>
      <w:r>
        <w:t>MmP</w:t>
      </w:r>
      <w:proofErr w:type="spellEnd"/>
    </w:p>
    <w:p w14:paraId="1FFDA7B7" w14:textId="77777777" w:rsidR="00C846BC" w:rsidRDefault="00A43998">
      <w:pPr>
        <w:pStyle w:val="Zkladntext1"/>
        <w:tabs>
          <w:tab w:val="left" w:pos="2148"/>
        </w:tabs>
        <w:spacing w:after="260"/>
        <w:ind w:firstLine="300"/>
        <w:jc w:val="both"/>
      </w:pPr>
      <w:r>
        <w:t xml:space="preserve">za </w:t>
      </w:r>
      <w:proofErr w:type="gramStart"/>
      <w:r>
        <w:t>dodavatele :</w:t>
      </w:r>
      <w:proofErr w:type="gramEnd"/>
      <w:r>
        <w:tab/>
        <w:t>Ing. Patrik Mráz - projektový manažer</w:t>
      </w:r>
    </w:p>
    <w:p w14:paraId="6117E39B" w14:textId="77777777" w:rsidR="00C846BC" w:rsidRDefault="00A43998">
      <w:pPr>
        <w:pStyle w:val="Zkladntext1"/>
        <w:numPr>
          <w:ilvl w:val="0"/>
          <w:numId w:val="25"/>
        </w:numPr>
        <w:tabs>
          <w:tab w:val="left" w:pos="330"/>
        </w:tabs>
        <w:spacing w:after="120"/>
        <w:ind w:left="300" w:hanging="300"/>
        <w:jc w:val="both"/>
      </w:pPr>
      <w:r>
        <w:t>O předání a převzetí předmětu plnění se sepíše předávací protokol. Předávací protokol musí obsahovat alespoň:</w:t>
      </w:r>
    </w:p>
    <w:p w14:paraId="6C83A020" w14:textId="77777777" w:rsidR="00C846BC" w:rsidRDefault="00A43998">
      <w:pPr>
        <w:pStyle w:val="Zkladntext1"/>
        <w:numPr>
          <w:ilvl w:val="0"/>
          <w:numId w:val="26"/>
        </w:numPr>
        <w:tabs>
          <w:tab w:val="left" w:pos="713"/>
        </w:tabs>
        <w:spacing w:line="254" w:lineRule="auto"/>
        <w:ind w:firstLine="360"/>
        <w:jc w:val="both"/>
      </w:pPr>
      <w:r>
        <w:t>popis předávaného předmětu plnění;</w:t>
      </w:r>
    </w:p>
    <w:p w14:paraId="10A2DE45" w14:textId="77777777" w:rsidR="00C846BC" w:rsidRDefault="00A43998">
      <w:pPr>
        <w:pStyle w:val="Zkladntext1"/>
        <w:numPr>
          <w:ilvl w:val="0"/>
          <w:numId w:val="26"/>
        </w:numPr>
        <w:tabs>
          <w:tab w:val="left" w:pos="713"/>
        </w:tabs>
        <w:spacing w:line="254" w:lineRule="auto"/>
        <w:ind w:firstLine="360"/>
        <w:jc w:val="both"/>
      </w:pPr>
      <w:r>
        <w:t>soupis předaných dokladů;</w:t>
      </w:r>
    </w:p>
    <w:p w14:paraId="5335AD3F" w14:textId="77777777" w:rsidR="00C846BC" w:rsidRDefault="00A43998">
      <w:pPr>
        <w:pStyle w:val="Zkladntext1"/>
        <w:numPr>
          <w:ilvl w:val="0"/>
          <w:numId w:val="26"/>
        </w:numPr>
        <w:tabs>
          <w:tab w:val="left" w:pos="713"/>
        </w:tabs>
        <w:ind w:firstLine="360"/>
        <w:jc w:val="both"/>
      </w:pPr>
      <w:r>
        <w:t>soupis vad, pokud je předávaný předmět plnění vykazuje;</w:t>
      </w:r>
    </w:p>
    <w:p w14:paraId="4D441BDC" w14:textId="77777777" w:rsidR="00C846BC" w:rsidRDefault="00A43998">
      <w:pPr>
        <w:pStyle w:val="Zkladntext1"/>
        <w:numPr>
          <w:ilvl w:val="0"/>
          <w:numId w:val="26"/>
        </w:numPr>
        <w:tabs>
          <w:tab w:val="left" w:pos="713"/>
          <w:tab w:val="left" w:pos="725"/>
        </w:tabs>
        <w:spacing w:line="254" w:lineRule="auto"/>
        <w:ind w:firstLine="360"/>
        <w:jc w:val="both"/>
      </w:pPr>
      <w:r>
        <w:t>způsob odstranění případných vad;</w:t>
      </w:r>
    </w:p>
    <w:p w14:paraId="48ED95D2" w14:textId="77777777" w:rsidR="00C846BC" w:rsidRDefault="00A43998">
      <w:pPr>
        <w:pStyle w:val="Zkladntext1"/>
        <w:numPr>
          <w:ilvl w:val="0"/>
          <w:numId w:val="26"/>
        </w:numPr>
        <w:tabs>
          <w:tab w:val="left" w:pos="713"/>
          <w:tab w:val="left" w:pos="725"/>
        </w:tabs>
        <w:spacing w:line="254" w:lineRule="auto"/>
        <w:ind w:firstLine="360"/>
        <w:jc w:val="both"/>
      </w:pPr>
      <w:r>
        <w:t>lhůta k odstranění případných vad;</w:t>
      </w:r>
    </w:p>
    <w:p w14:paraId="5D997D64" w14:textId="77777777" w:rsidR="00C846BC" w:rsidRDefault="00A43998">
      <w:pPr>
        <w:pStyle w:val="Zkladntext1"/>
        <w:numPr>
          <w:ilvl w:val="0"/>
          <w:numId w:val="26"/>
        </w:numPr>
        <w:tabs>
          <w:tab w:val="left" w:pos="713"/>
        </w:tabs>
        <w:spacing w:line="254" w:lineRule="auto"/>
        <w:ind w:firstLine="360"/>
        <w:jc w:val="both"/>
      </w:pPr>
      <w:r>
        <w:t>datum vyhotovení;</w:t>
      </w:r>
    </w:p>
    <w:p w14:paraId="646C58F1" w14:textId="77777777" w:rsidR="00C846BC" w:rsidRDefault="00A43998">
      <w:pPr>
        <w:pStyle w:val="Zkladntext1"/>
        <w:numPr>
          <w:ilvl w:val="0"/>
          <w:numId w:val="26"/>
        </w:numPr>
        <w:tabs>
          <w:tab w:val="left" w:pos="713"/>
        </w:tabs>
        <w:ind w:firstLine="360"/>
        <w:jc w:val="both"/>
      </w:pPr>
      <w:r>
        <w:t>jména a podpisy oprávněných osob smluvních stran, které předání a převzetí provedly;</w:t>
      </w:r>
    </w:p>
    <w:p w14:paraId="2B9CF9CE" w14:textId="77777777" w:rsidR="00C846BC" w:rsidRDefault="00A43998">
      <w:pPr>
        <w:pStyle w:val="Zkladntext1"/>
        <w:numPr>
          <w:ilvl w:val="0"/>
          <w:numId w:val="25"/>
        </w:numPr>
        <w:tabs>
          <w:tab w:val="left" w:pos="325"/>
        </w:tabs>
        <w:ind w:left="300" w:hanging="300"/>
        <w:jc w:val="both"/>
      </w:pPr>
      <w:r>
        <w:t>Dodavatel je povinen předat objednateli veškeré doklady, které jsou nutné k užívání předmět plnění v okamžiku jeho převzetí objednatelem.</w:t>
      </w:r>
    </w:p>
    <w:p w14:paraId="40282F06" w14:textId="356106E9" w:rsidR="00C846BC" w:rsidRDefault="00A43998">
      <w:pPr>
        <w:pStyle w:val="Zkladntext1"/>
        <w:numPr>
          <w:ilvl w:val="0"/>
          <w:numId w:val="25"/>
        </w:numPr>
        <w:tabs>
          <w:tab w:val="left" w:pos="325"/>
        </w:tabs>
        <w:spacing w:after="120"/>
        <w:ind w:left="300" w:hanging="300"/>
        <w:jc w:val="both"/>
        <w:sectPr w:rsidR="00C846BC">
          <w:headerReference w:type="default" r:id="rId12"/>
          <w:footerReference w:type="default" r:id="rId13"/>
          <w:pgSz w:w="11900" w:h="16840"/>
          <w:pgMar w:top="1604" w:right="1063" w:bottom="1508" w:left="1367" w:header="0" w:footer="3" w:gutter="0"/>
          <w:pgNumType w:start="1"/>
          <w:cols w:space="720"/>
          <w:noEndnote/>
          <w:docGrid w:linePitch="360"/>
        </w:sectPr>
      </w:pPr>
      <w:r>
        <w:t>Objednatel má právo převzetí předmětu plnění nebo jeho části odmítnout, jestliže vykazuje vady, nedodělky nebo nebyly odstraněny vady vytýkané v průběhu realizace předmětu plnění; objednatel není povinen převzít předmět plnění i tehdy, vykazuje-li jen vady, které nebrání tomu, aby část předmětu plnění svému účelu. Jestliže objednatel převezme předmět plnění s vadami a nedodělky, ač k tomu nebyl povinen, je dodavatel povinen uvést jím realizovanou část předmětu plnění do bezvadného a úplného stavu a odstranit veškeré případné vady a/nebo nedodělky uvedené v</w:t>
      </w:r>
    </w:p>
    <w:p w14:paraId="60A0D531" w14:textId="77777777" w:rsidR="00C846BC" w:rsidRDefault="00A43998">
      <w:pPr>
        <w:pStyle w:val="Zkladntext1"/>
        <w:ind w:left="280" w:firstLine="20"/>
        <w:jc w:val="both"/>
      </w:pPr>
      <w:r>
        <w:lastRenderedPageBreak/>
        <w:t>předávacím protokolu do 14 dnů ode dne převzetí předmět plnění, nedohodnou-li se smluvní strany písemně jinak. Převzetím předmět plnění s vadami není dotčeno ustanovení smlouvy o smluvní pokutě.</w:t>
      </w:r>
    </w:p>
    <w:p w14:paraId="151F94BE" w14:textId="77777777" w:rsidR="00C846BC" w:rsidRDefault="00A43998">
      <w:pPr>
        <w:pStyle w:val="Zkladntext1"/>
        <w:numPr>
          <w:ilvl w:val="0"/>
          <w:numId w:val="25"/>
        </w:numPr>
        <w:tabs>
          <w:tab w:val="left" w:pos="279"/>
        </w:tabs>
        <w:ind w:left="280" w:hanging="280"/>
        <w:jc w:val="both"/>
      </w:pPr>
      <w:r>
        <w:t>Až do okamžiku odstranění poslední vady dodáním předmětu plnění dle této smlouvy se nepovažuje za řádně dodaný.</w:t>
      </w:r>
    </w:p>
    <w:p w14:paraId="7799EBA0" w14:textId="77777777" w:rsidR="00C846BC" w:rsidRDefault="00A43998">
      <w:pPr>
        <w:pStyle w:val="Zkladntext1"/>
        <w:numPr>
          <w:ilvl w:val="0"/>
          <w:numId w:val="25"/>
        </w:numPr>
        <w:tabs>
          <w:tab w:val="left" w:pos="279"/>
        </w:tabs>
        <w:ind w:left="280" w:hanging="280"/>
        <w:jc w:val="both"/>
      </w:pPr>
      <w:r>
        <w:t>Pokud dodavatel neuzná některou z vad vytknutých objednatelem, bude vytčená vada dána k posouzení autorizovanému znalci jmenovanému objednatelem. Jeho názorem se strany zavazují řídit. V případě, že tato osoba vadu, byť částečně potvrdí, hradí veškeré náklady spojené s posouzením vady dodavatel. V opačném případě uhradí tyto náklady objednatel.</w:t>
      </w:r>
    </w:p>
    <w:p w14:paraId="66F15893" w14:textId="77777777" w:rsidR="00C846BC" w:rsidRDefault="00A43998">
      <w:pPr>
        <w:pStyle w:val="Zkladntext1"/>
        <w:numPr>
          <w:ilvl w:val="0"/>
          <w:numId w:val="25"/>
        </w:numPr>
        <w:tabs>
          <w:tab w:val="left" w:pos="279"/>
        </w:tabs>
        <w:spacing w:after="480"/>
        <w:ind w:left="280" w:hanging="280"/>
        <w:jc w:val="both"/>
      </w:pPr>
      <w:r>
        <w:t>Nedokončí-li dodavatel předmět plnění dle této smlouvy řádně ve stanoveném termínu, je objednatel oprávněn tuto část předmětu plnění dokončit prostřednictvím odborně způsobilé osoby, a to na náklady dodavatele. To platí i pro případ předání předmětu plnění Objednateli, vykazuje-li předaný předmět plnění nebo jeho část vady, jež dodavatel v přiměřené lhůtě po jejich vytknutí neodstranil.</w:t>
      </w:r>
    </w:p>
    <w:p w14:paraId="53DFFE8E" w14:textId="1807C6E5" w:rsidR="00C846BC" w:rsidRDefault="00A43998">
      <w:pPr>
        <w:pStyle w:val="Nadpis50"/>
        <w:keepNext/>
        <w:keepLines/>
        <w:spacing w:after="0"/>
      </w:pPr>
      <w:bookmarkStart w:id="25" w:name="bookmark57"/>
      <w:r>
        <w:t>ČL. XII</w:t>
      </w:r>
      <w:bookmarkEnd w:id="25"/>
    </w:p>
    <w:p w14:paraId="533570CA" w14:textId="77777777" w:rsidR="00C846BC" w:rsidRDefault="00A43998">
      <w:pPr>
        <w:pStyle w:val="Nadpis50"/>
        <w:keepNext/>
        <w:keepLines/>
      </w:pPr>
      <w:r>
        <w:t>ZÁRUKA ZA JAKOST</w:t>
      </w:r>
    </w:p>
    <w:p w14:paraId="4434E21B" w14:textId="77777777" w:rsidR="00C846BC" w:rsidRDefault="00A43998">
      <w:pPr>
        <w:pStyle w:val="Zkladntext1"/>
        <w:numPr>
          <w:ilvl w:val="0"/>
          <w:numId w:val="27"/>
        </w:numPr>
        <w:tabs>
          <w:tab w:val="left" w:pos="276"/>
        </w:tabs>
        <w:ind w:left="280" w:hanging="280"/>
        <w:jc w:val="both"/>
      </w:pPr>
      <w:r>
        <w:t>Dodavatel poskytuje objednateli záruku za jakost předmětu plnění, tj. všech dodaných položek předmětu plnění s tím, že po dobu záruční doby bude vše způsobilé pro použití ke smluvenému účelu, jinak k obvyklému účelu nebo že si zachová smluvené, jinak obvyklé vlastnosti, v délce a za podmínek uvedených v této smlouvě, a to ode dne převzetí Předmětu plnění a podpisem předávacího protokolu a záručního list Objednatelem. Dodavatelem poskytnutá záruka se vztahuje na funkčnost dodané Předmětu plnění, jakož i na jeho vlastnosti požadované Objednatelem.</w:t>
      </w:r>
    </w:p>
    <w:p w14:paraId="3BD2EECA" w14:textId="77777777" w:rsidR="00C846BC" w:rsidRDefault="00A43998">
      <w:pPr>
        <w:pStyle w:val="Zkladntext1"/>
        <w:numPr>
          <w:ilvl w:val="0"/>
          <w:numId w:val="27"/>
        </w:numPr>
        <w:tabs>
          <w:tab w:val="left" w:pos="276"/>
        </w:tabs>
        <w:ind w:left="280" w:hanging="280"/>
        <w:jc w:val="both"/>
      </w:pPr>
      <w:r>
        <w:t>Záruční doba pro předmět plnění začíná běžet od okamžiku převzetí předmětu plnění objednatelem a končí uplynutím minimálně 12 měsíců od řádného předání předmětu plnění. Je-li výrobcem na předmět plnění poskytnuta doba delší, platí tato delší záruční doba.</w:t>
      </w:r>
    </w:p>
    <w:p w14:paraId="261F9214" w14:textId="77777777" w:rsidR="00C846BC" w:rsidRDefault="00A43998">
      <w:pPr>
        <w:pStyle w:val="Zkladntext1"/>
        <w:numPr>
          <w:ilvl w:val="0"/>
          <w:numId w:val="27"/>
        </w:numPr>
        <w:tabs>
          <w:tab w:val="left" w:pos="279"/>
        </w:tabs>
        <w:ind w:left="280" w:hanging="280"/>
        <w:jc w:val="both"/>
      </w:pPr>
      <w:r>
        <w:t>Po dobu záruky Dodavatel odpovídá za to, že dodaný Předmět plnění bude prostý jakýchkoli vad a bude mít vlastnosti dle obecně závazných právních předpisů, technických norem a této smlouvy. Po celou dobu záruky se Dodavatel zavazuje zajistit bezplatný záruční servis v sídle Objednatele s provedením opravy do následujícího dne od nahlášení závady, nebude-li mezi smluvními stranami dohodnuto jinak.</w:t>
      </w:r>
    </w:p>
    <w:p w14:paraId="2433C2D0" w14:textId="77777777" w:rsidR="00C846BC" w:rsidRDefault="00A43998">
      <w:pPr>
        <w:pStyle w:val="Zkladntext1"/>
        <w:numPr>
          <w:ilvl w:val="0"/>
          <w:numId w:val="27"/>
        </w:numPr>
        <w:tabs>
          <w:tab w:val="left" w:pos="284"/>
        </w:tabs>
        <w:ind w:left="280" w:hanging="280"/>
        <w:jc w:val="both"/>
      </w:pPr>
      <w:r>
        <w:t>V případě, že budou Objednatelem po převzetí Předmětu plnění na tomto zjištěny vady, má Objednatel právo uplatnit vůči Dodavateli nároky v souladu s ustanoveními § 2099 až 2117 občanského zákoníku.</w:t>
      </w:r>
    </w:p>
    <w:p w14:paraId="70C56C38" w14:textId="77777777" w:rsidR="00C846BC" w:rsidRDefault="00A43998">
      <w:pPr>
        <w:pStyle w:val="Zkladntext1"/>
        <w:numPr>
          <w:ilvl w:val="0"/>
          <w:numId w:val="27"/>
        </w:numPr>
        <w:tabs>
          <w:tab w:val="left" w:pos="279"/>
        </w:tabs>
        <w:ind w:left="280" w:hanging="280"/>
        <w:jc w:val="both"/>
      </w:pPr>
      <w:r>
        <w:t>Veškeré náklady Objednatele související s opravou vad, na které se prokazatelně vztahuje záruka, budou hrazeny Dodavatelem. Záruční doba neběží po dobu, po kterou objednatel nemůže užívat předmět plnění nebo jeho část pro jeho vady, za které odpovídá dodavatel.</w:t>
      </w:r>
    </w:p>
    <w:p w14:paraId="60D58532" w14:textId="77777777" w:rsidR="00C846BC" w:rsidRDefault="00A43998">
      <w:pPr>
        <w:pStyle w:val="Zkladntext1"/>
        <w:numPr>
          <w:ilvl w:val="0"/>
          <w:numId w:val="27"/>
        </w:numPr>
        <w:tabs>
          <w:tab w:val="left" w:pos="279"/>
        </w:tabs>
        <w:ind w:left="280" w:hanging="280"/>
        <w:jc w:val="both"/>
      </w:pPr>
      <w:r>
        <w:t>Jestliže objednatel zjistí během záruční doby, že předmět plnění nebo jeho část vykazuje vady, bez zbytečného odkladu uvědomí písemným oznámením vad (dále „reklamace") dodavatele o zjištěných vadách zaslaným do datové schránky dodavatele, ale i elektronickou poštou na kontakty shora uvedené.</w:t>
      </w:r>
    </w:p>
    <w:p w14:paraId="7A63BBE2" w14:textId="77777777" w:rsidR="00C846BC" w:rsidRDefault="00A43998">
      <w:pPr>
        <w:pStyle w:val="Zkladntext1"/>
        <w:numPr>
          <w:ilvl w:val="0"/>
          <w:numId w:val="27"/>
        </w:numPr>
        <w:tabs>
          <w:tab w:val="left" w:pos="279"/>
        </w:tabs>
        <w:ind w:left="280" w:hanging="280"/>
        <w:jc w:val="both"/>
      </w:pPr>
      <w:r>
        <w:t>V reklamaci je objednatel povinen specifikovat konkrétní vadu, nebo její projev, a uvést, jaký nárok z vady vůči dodavateli uplatňuje.</w:t>
      </w:r>
    </w:p>
    <w:p w14:paraId="5F2BBC72" w14:textId="77777777" w:rsidR="00C846BC" w:rsidRDefault="00A43998">
      <w:pPr>
        <w:pStyle w:val="Zkladntext1"/>
        <w:numPr>
          <w:ilvl w:val="0"/>
          <w:numId w:val="27"/>
        </w:numPr>
        <w:tabs>
          <w:tab w:val="left" w:pos="279"/>
        </w:tabs>
        <w:ind w:left="280" w:hanging="280"/>
        <w:jc w:val="both"/>
      </w:pPr>
      <w:r>
        <w:t>Odpovědnost za vady předmětu plnění se řídí ujednáním smluvních stran v této smlouvě a následně ustanoveními občanského zákoníku.</w:t>
      </w:r>
    </w:p>
    <w:p w14:paraId="2BE93842" w14:textId="77777777" w:rsidR="00C846BC" w:rsidRDefault="00A43998">
      <w:pPr>
        <w:pStyle w:val="Zkladntext1"/>
        <w:numPr>
          <w:ilvl w:val="0"/>
          <w:numId w:val="27"/>
        </w:numPr>
        <w:tabs>
          <w:tab w:val="left" w:pos="279"/>
        </w:tabs>
        <w:ind w:left="280" w:hanging="280"/>
        <w:jc w:val="both"/>
      </w:pPr>
      <w:r>
        <w:t>Pro uplatnění práva z odpovědnosti za vady předmětu plnění je nezbytná reklamace objednatele u dodavatele nejpozději do konce doby, po kterou dodavatel odpovídá za vady předmětu plnění.</w:t>
      </w:r>
    </w:p>
    <w:p w14:paraId="2D200376" w14:textId="77777777" w:rsidR="00C846BC" w:rsidRDefault="00A43998">
      <w:pPr>
        <w:pStyle w:val="Zkladntext1"/>
        <w:numPr>
          <w:ilvl w:val="0"/>
          <w:numId w:val="27"/>
        </w:numPr>
        <w:tabs>
          <w:tab w:val="left" w:pos="385"/>
        </w:tabs>
        <w:ind w:left="280" w:hanging="280"/>
        <w:jc w:val="both"/>
      </w:pPr>
      <w:r>
        <w:t>Dodavatel se zavazuje do 24 hodin po doručení příslušné reklamace, potvrdit její přijetí a sdělit objednateli, zda reklamaci uznává či nikoliv. Pokud tak dodavatel v této lhůtě neučiní, má se za to, že reklamaci uznává. V případě odmítnutí reklamace je dodavatel povinen se sdělením o neuznání reklamace objednateli písemně uvést jasné a jednoznačné důvody takového odmítnutí.</w:t>
      </w:r>
    </w:p>
    <w:p w14:paraId="40318448" w14:textId="77777777" w:rsidR="00C846BC" w:rsidRDefault="00A43998">
      <w:pPr>
        <w:pStyle w:val="Zkladntext1"/>
        <w:numPr>
          <w:ilvl w:val="0"/>
          <w:numId w:val="27"/>
        </w:numPr>
        <w:tabs>
          <w:tab w:val="left" w:pos="385"/>
        </w:tabs>
        <w:spacing w:after="300"/>
        <w:jc w:val="both"/>
        <w:rPr>
          <w:sz w:val="20"/>
          <w:szCs w:val="20"/>
        </w:rPr>
        <w:sectPr w:rsidR="00C846BC">
          <w:headerReference w:type="default" r:id="rId14"/>
          <w:footerReference w:type="default" r:id="rId15"/>
          <w:pgSz w:w="11900" w:h="16840"/>
          <w:pgMar w:top="1604" w:right="1099" w:bottom="1206" w:left="1397" w:header="0" w:footer="778" w:gutter="0"/>
          <w:cols w:space="720"/>
          <w:noEndnote/>
          <w:docGrid w:linePitch="360"/>
        </w:sectPr>
      </w:pPr>
      <w:r>
        <w:rPr>
          <w:lang w:val="en-US" w:eastAsia="en-US" w:bidi="en-US"/>
        </w:rPr>
        <w:t xml:space="preserve">O </w:t>
      </w:r>
      <w:r>
        <w:t xml:space="preserve">odstranění vady bude sepsán protokol, který podepíší obě smluvní strany. V tomto protokolu, který vystaví dodavatel, musí být mimo jiné uvedeno: jména zástupců obou smluvních stran, číslo smlouvy, datum uplatnění a č.j. reklamace, popis a rozsah vady a způsob jejího odstranění, datum zahájení a </w:t>
      </w:r>
      <w:r>
        <w:rPr>
          <w:sz w:val="20"/>
          <w:szCs w:val="20"/>
        </w:rPr>
        <w:t>12</w:t>
      </w:r>
    </w:p>
    <w:p w14:paraId="46ACA3C2" w14:textId="77777777" w:rsidR="00C846BC" w:rsidRDefault="00A43998">
      <w:pPr>
        <w:pStyle w:val="Zkladntext1"/>
        <w:ind w:left="300"/>
        <w:jc w:val="both"/>
      </w:pPr>
      <w:r>
        <w:lastRenderedPageBreak/>
        <w:t>ukončení odstranění vady, celková doba trvání vady (doba od zjištění do odstranění vady) a vyjádření, zda vada bránila užívání předmětu plnění k účelu, ke kterému bylo určeno.</w:t>
      </w:r>
    </w:p>
    <w:p w14:paraId="68132F01" w14:textId="77777777" w:rsidR="00C846BC" w:rsidRDefault="00A43998">
      <w:pPr>
        <w:pStyle w:val="Zkladntext1"/>
        <w:numPr>
          <w:ilvl w:val="0"/>
          <w:numId w:val="27"/>
        </w:numPr>
        <w:tabs>
          <w:tab w:val="left" w:pos="411"/>
        </w:tabs>
        <w:ind w:left="300" w:hanging="300"/>
        <w:jc w:val="both"/>
      </w:pPr>
      <w:r>
        <w:t>Dodavatel se zavazuje v případě potřeby dodat objednateli veškeré nové, případně opravené doklady vztahující se k opravené, případně vyměněné části předmětu plnění (atesty, certifikáty apod.) potřebné k jeho užívání, a to v termínu stanoveném pro odstranění předmětné vady. V případě porušení této povinnosti není objednatel povinen předmět odstranění vady převzít, a dodavatel je tak v prodlení s plněním odstranění vad a je povinen uhradit smluvní pokutu ve výši 500,- Kč za každý den prodlení.</w:t>
      </w:r>
    </w:p>
    <w:p w14:paraId="42FF17EC" w14:textId="77777777" w:rsidR="00C846BC" w:rsidRDefault="00A43998">
      <w:pPr>
        <w:pStyle w:val="Zkladntext1"/>
        <w:numPr>
          <w:ilvl w:val="0"/>
          <w:numId w:val="27"/>
        </w:numPr>
        <w:tabs>
          <w:tab w:val="left" w:pos="411"/>
        </w:tabs>
        <w:ind w:left="300" w:hanging="300"/>
        <w:jc w:val="both"/>
      </w:pPr>
      <w:r>
        <w:t>Neodstraní-li dodavatel vadu předmětu plnění, resp. předmětu plnění ve stanovené lhůtě, je objednatel oprávněn vadu odstranit prostřednictvím třetí odborně způsobilé osoby, a to na náklady dodavatele.</w:t>
      </w:r>
    </w:p>
    <w:p w14:paraId="4F459B6A" w14:textId="77777777" w:rsidR="00C846BC" w:rsidRDefault="00A43998">
      <w:pPr>
        <w:pStyle w:val="Zkladntext1"/>
        <w:numPr>
          <w:ilvl w:val="0"/>
          <w:numId w:val="27"/>
        </w:numPr>
        <w:tabs>
          <w:tab w:val="left" w:pos="411"/>
        </w:tabs>
        <w:ind w:left="300" w:hanging="300"/>
        <w:jc w:val="both"/>
      </w:pPr>
      <w:r>
        <w:t>Reklamaci lze uplatnit nejpozději do posledního dne záruční doby, přičemž i reklamace odeslaná objednatelem v poslední den záruční doby se považuje za včas uplatněnou.</w:t>
      </w:r>
    </w:p>
    <w:p w14:paraId="3C6813D0" w14:textId="77777777" w:rsidR="00C846BC" w:rsidRDefault="00A43998">
      <w:pPr>
        <w:pStyle w:val="Zkladntext1"/>
        <w:numPr>
          <w:ilvl w:val="0"/>
          <w:numId w:val="27"/>
        </w:numPr>
        <w:tabs>
          <w:tab w:val="left" w:pos="411"/>
        </w:tabs>
        <w:ind w:left="300" w:hanging="300"/>
        <w:jc w:val="both"/>
      </w:pPr>
      <w:r>
        <w:t>Záruční doba se nevztahuje na vady způsobené neodbornou manipulací nebo mechanickým poškozením při činnosti nesouvisející s činností dodavatele.</w:t>
      </w:r>
    </w:p>
    <w:p w14:paraId="7FCCF863" w14:textId="77777777" w:rsidR="00C846BC" w:rsidRDefault="00A43998">
      <w:pPr>
        <w:pStyle w:val="Zkladntext1"/>
        <w:numPr>
          <w:ilvl w:val="0"/>
          <w:numId w:val="27"/>
        </w:numPr>
        <w:tabs>
          <w:tab w:val="left" w:pos="411"/>
        </w:tabs>
        <w:spacing w:after="460"/>
        <w:ind w:left="300" w:hanging="300"/>
        <w:jc w:val="both"/>
      </w:pPr>
      <w:r>
        <w:t>Reklamovaná vada se považuje za vadu, za kterou dodavatel odpovídá, dokud není dodavatelem prokázán opak.</w:t>
      </w:r>
    </w:p>
    <w:p w14:paraId="7561E865" w14:textId="4A18A76F" w:rsidR="00C846BC" w:rsidRDefault="00A43998">
      <w:pPr>
        <w:pStyle w:val="Nadpis50"/>
        <w:keepNext/>
        <w:keepLines/>
      </w:pPr>
      <w:bookmarkStart w:id="26" w:name="bookmark60"/>
      <w:r>
        <w:t>ČL. XIII</w:t>
      </w:r>
      <w:r>
        <w:br/>
        <w:t>SANKCE</w:t>
      </w:r>
      <w:bookmarkEnd w:id="26"/>
    </w:p>
    <w:p w14:paraId="481D6367" w14:textId="77777777" w:rsidR="00C846BC" w:rsidRDefault="00A43998">
      <w:pPr>
        <w:pStyle w:val="Zkladntext1"/>
        <w:numPr>
          <w:ilvl w:val="0"/>
          <w:numId w:val="28"/>
        </w:numPr>
        <w:tabs>
          <w:tab w:val="left" w:pos="296"/>
        </w:tabs>
        <w:jc w:val="both"/>
      </w:pPr>
      <w:r>
        <w:t>Smluvní strany jsou povinny uhradit smluvní pokutu v případech stanovených touto smlouvou.</w:t>
      </w:r>
    </w:p>
    <w:p w14:paraId="2A7B31DF" w14:textId="77777777" w:rsidR="00C846BC" w:rsidRDefault="00A43998">
      <w:pPr>
        <w:pStyle w:val="Zkladntext1"/>
        <w:numPr>
          <w:ilvl w:val="0"/>
          <w:numId w:val="28"/>
        </w:numPr>
        <w:tabs>
          <w:tab w:val="left" w:pos="301"/>
        </w:tabs>
        <w:jc w:val="both"/>
      </w:pPr>
      <w:r>
        <w:t>Dodavatel je povinen zaplatit objednateli smluvní pokutu:</w:t>
      </w:r>
    </w:p>
    <w:p w14:paraId="53350E7A" w14:textId="77777777" w:rsidR="00C846BC" w:rsidRDefault="00A43998">
      <w:pPr>
        <w:pStyle w:val="Zkladntext1"/>
        <w:numPr>
          <w:ilvl w:val="0"/>
          <w:numId w:val="29"/>
        </w:numPr>
        <w:tabs>
          <w:tab w:val="left" w:pos="713"/>
        </w:tabs>
        <w:ind w:firstLine="380"/>
        <w:jc w:val="both"/>
      </w:pPr>
      <w:r>
        <w:t>za prodlení dodavatele s dokončením a předáním kompletního předmětu plnění v termínu dle čl.</w:t>
      </w:r>
    </w:p>
    <w:p w14:paraId="35794FB0" w14:textId="77777777" w:rsidR="00C846BC" w:rsidRDefault="00A43998">
      <w:pPr>
        <w:pStyle w:val="Zkladntext1"/>
        <w:ind w:firstLine="740"/>
        <w:jc w:val="both"/>
      </w:pPr>
      <w:r>
        <w:t xml:space="preserve">II odst. 1.2. a odst. 1.3. této smlouvy, a to ve výši </w:t>
      </w:r>
      <w:proofErr w:type="gramStart"/>
      <w:r>
        <w:t>3.000,--</w:t>
      </w:r>
      <w:proofErr w:type="gramEnd"/>
      <w:r>
        <w:t>Kč za každý i započatý den prodlení,</w:t>
      </w:r>
    </w:p>
    <w:p w14:paraId="09F2E5F6" w14:textId="77777777" w:rsidR="00C846BC" w:rsidRDefault="00A43998">
      <w:pPr>
        <w:pStyle w:val="Zkladntext1"/>
        <w:numPr>
          <w:ilvl w:val="0"/>
          <w:numId w:val="29"/>
        </w:numPr>
        <w:tabs>
          <w:tab w:val="left" w:pos="713"/>
        </w:tabs>
        <w:spacing w:after="60"/>
        <w:ind w:left="740" w:hanging="360"/>
        <w:jc w:val="both"/>
      </w:pPr>
      <w:r>
        <w:t>za nesplnění povinnosti dodavatele odstranit vady části předmětu plnění v záruční době ve stanovené lhůtě, a to ve výši 500,--Kč uvedené v čl. XII odst. 3. této smlouvy za každou vadu a za každý i započatý den prodlení.</w:t>
      </w:r>
    </w:p>
    <w:p w14:paraId="466CCBBC" w14:textId="77777777" w:rsidR="00C846BC" w:rsidRDefault="00A43998">
      <w:pPr>
        <w:pStyle w:val="Zkladntext1"/>
        <w:numPr>
          <w:ilvl w:val="0"/>
          <w:numId w:val="28"/>
        </w:numPr>
        <w:tabs>
          <w:tab w:val="left" w:pos="305"/>
        </w:tabs>
        <w:ind w:left="300" w:hanging="300"/>
        <w:jc w:val="both"/>
      </w:pPr>
      <w:r>
        <w:t>Objednatel je oprávněn započíst smluvní pokuty proti platbám za plnění objednatele a dodavatel s tímto bez výhrad souhlasí.</w:t>
      </w:r>
    </w:p>
    <w:p w14:paraId="56D0BC12" w14:textId="77777777" w:rsidR="00C846BC" w:rsidRDefault="00A43998">
      <w:pPr>
        <w:pStyle w:val="Zkladntext1"/>
        <w:numPr>
          <w:ilvl w:val="0"/>
          <w:numId w:val="28"/>
        </w:numPr>
        <w:tabs>
          <w:tab w:val="left" w:pos="310"/>
        </w:tabs>
        <w:ind w:left="300" w:hanging="300"/>
        <w:jc w:val="both"/>
      </w:pPr>
      <w:r>
        <w:t xml:space="preserve">Objednatel se zavazuje pro případ prodlení s placením daňového dokladu zaplatit dodavateli smluvní pokutu ve výši </w:t>
      </w:r>
      <w:proofErr w:type="gramStart"/>
      <w:r>
        <w:t>0,1%</w:t>
      </w:r>
      <w:proofErr w:type="gramEnd"/>
      <w:r>
        <w:t xml:space="preserve"> z dlužné částky bez DPH za každý i započatý kalendářní den prodlení po termínu splatnosti.</w:t>
      </w:r>
    </w:p>
    <w:p w14:paraId="20CBD10A" w14:textId="77777777" w:rsidR="00C846BC" w:rsidRDefault="00A43998">
      <w:pPr>
        <w:pStyle w:val="Zkladntext1"/>
        <w:numPr>
          <w:ilvl w:val="0"/>
          <w:numId w:val="28"/>
        </w:numPr>
        <w:tabs>
          <w:tab w:val="left" w:pos="305"/>
        </w:tabs>
        <w:ind w:left="300" w:hanging="300"/>
        <w:jc w:val="both"/>
      </w:pPr>
      <w:r>
        <w:t>Ujednáním o smluvní pokutě není dotčeno právo dotčené/poškozené smluvní strany domáhat se na druhé smluvní straně/škůdci náhrady škody, a to i v části, v níž výše škody přesahuje smluvní pokutu.</w:t>
      </w:r>
    </w:p>
    <w:p w14:paraId="461F1F96" w14:textId="77777777" w:rsidR="00C846BC" w:rsidRDefault="00A43998">
      <w:pPr>
        <w:pStyle w:val="Zkladntext1"/>
        <w:numPr>
          <w:ilvl w:val="0"/>
          <w:numId w:val="28"/>
        </w:numPr>
        <w:tabs>
          <w:tab w:val="left" w:pos="305"/>
        </w:tabs>
        <w:spacing w:after="460"/>
        <w:ind w:left="300" w:hanging="300"/>
        <w:jc w:val="both"/>
      </w:pPr>
      <w:r>
        <w:t xml:space="preserve">Právo fakturovat smluvní pokutu vzniká oprávněné straně kdykoli poté, co nastala skutečnost, s níž je spojen vznik práva na smluvní pokutu. Smluvní pokuta je splatná bezhotovostně na účet uvedený ve faktuře vystavené oprávněnou stranou a v den, který je jako den splatnosti ve faktuře uveden, jinak </w:t>
      </w:r>
      <w:proofErr w:type="gramStart"/>
      <w:r>
        <w:t>30-tého</w:t>
      </w:r>
      <w:proofErr w:type="gramEnd"/>
      <w:r>
        <w:t xml:space="preserve"> dne po prokazatelném doručení faktury povinné smluvní straně. Tuto smluvní pokutu má objednatel právo započítat na částku uvedenou v konečné faktuře.</w:t>
      </w:r>
    </w:p>
    <w:p w14:paraId="330B84C0" w14:textId="4CDD5EB1" w:rsidR="00C846BC" w:rsidRDefault="00A43998">
      <w:pPr>
        <w:pStyle w:val="Nadpis50"/>
        <w:keepNext/>
        <w:keepLines/>
        <w:spacing w:after="0"/>
      </w:pPr>
      <w:bookmarkStart w:id="27" w:name="bookmark62"/>
      <w:r>
        <w:rPr>
          <w:lang w:val="en-US" w:eastAsia="en-US" w:bidi="en-US"/>
        </w:rPr>
        <w:t xml:space="preserve">ČL. </w:t>
      </w:r>
      <w:r>
        <w:t>XIV</w:t>
      </w:r>
      <w:bookmarkEnd w:id="27"/>
    </w:p>
    <w:p w14:paraId="5BF0899F" w14:textId="77777777" w:rsidR="00C846BC" w:rsidRDefault="00A43998">
      <w:pPr>
        <w:pStyle w:val="Nadpis50"/>
        <w:keepNext/>
        <w:keepLines/>
      </w:pPr>
      <w:r>
        <w:t>ODSTOUPENÍ OD SMLOUVY</w:t>
      </w:r>
    </w:p>
    <w:p w14:paraId="35DC8ABB" w14:textId="77777777" w:rsidR="00C846BC" w:rsidRDefault="00A43998">
      <w:pPr>
        <w:pStyle w:val="Zkladntext1"/>
        <w:numPr>
          <w:ilvl w:val="0"/>
          <w:numId w:val="30"/>
        </w:numPr>
        <w:tabs>
          <w:tab w:val="left" w:pos="296"/>
        </w:tabs>
        <w:ind w:left="300" w:hanging="300"/>
        <w:jc w:val="both"/>
      </w:pPr>
      <w:r>
        <w:t>Od smlouvy lze odstoupit, stanoví-li tak smlouva či občanský zákoník. Odstoupení musí být písemné a musí být doručeno prokazatelně druhé smluvní straně. Účinky odstoupení nastávají dnem doručení písemného oznámení o odstoupení smluvní straně, jíž je určeno.</w:t>
      </w:r>
    </w:p>
    <w:p w14:paraId="68C2E5F9" w14:textId="77777777" w:rsidR="00C846BC" w:rsidRDefault="00A43998">
      <w:pPr>
        <w:pStyle w:val="Zkladntext1"/>
        <w:numPr>
          <w:ilvl w:val="0"/>
          <w:numId w:val="30"/>
        </w:numPr>
        <w:tabs>
          <w:tab w:val="left" w:pos="301"/>
        </w:tabs>
        <w:jc w:val="both"/>
      </w:pPr>
      <w:r>
        <w:t>Objednatel a dodavatel jsou oprávněni odstoupit od smlouvy z těchto důvodů:</w:t>
      </w:r>
    </w:p>
    <w:p w14:paraId="17FD6A96" w14:textId="77777777" w:rsidR="00C846BC" w:rsidRDefault="00A43998">
      <w:pPr>
        <w:pStyle w:val="Zkladntext1"/>
        <w:numPr>
          <w:ilvl w:val="0"/>
          <w:numId w:val="31"/>
        </w:numPr>
        <w:tabs>
          <w:tab w:val="left" w:pos="713"/>
        </w:tabs>
        <w:ind w:left="660" w:hanging="360"/>
        <w:jc w:val="both"/>
      </w:pPr>
      <w:r>
        <w:t xml:space="preserve">podstatného porušení smluvních povinností druhou smluvní stranou, v případech stanovených touto smlouvou a v případě, je-li v insolvenčním řízení příslušným soudem pravomocně rozhodnuto o úpadku dodavatele nebo je-li insolvenční návrh ve věci dodavatele v postavení dlužníka zamítnut </w:t>
      </w:r>
      <w:r>
        <w:lastRenderedPageBreak/>
        <w:t>pro nedostatek majetku. Za podstatné porušení smluvních povinností se považuje neplnění sjednaných termínů a dalších rozhodujících závazků vyplývajících z této smlouvy;</w:t>
      </w:r>
    </w:p>
    <w:p w14:paraId="6FEEA9E5" w14:textId="77777777" w:rsidR="00C846BC" w:rsidRDefault="00A43998">
      <w:pPr>
        <w:pStyle w:val="Zkladntext1"/>
        <w:numPr>
          <w:ilvl w:val="0"/>
          <w:numId w:val="31"/>
        </w:numPr>
        <w:tabs>
          <w:tab w:val="left" w:pos="706"/>
        </w:tabs>
        <w:ind w:left="580" w:hanging="280"/>
        <w:jc w:val="both"/>
      </w:pPr>
      <w:r>
        <w:t>dodavatel již třikrát porušil jakoukoliv svou povinnost vyplývající z této smlouvy a na toto porušení byl upozorněn;</w:t>
      </w:r>
    </w:p>
    <w:p w14:paraId="31F8B93E" w14:textId="63868218" w:rsidR="00C846BC" w:rsidRDefault="00A43998">
      <w:pPr>
        <w:pStyle w:val="Zkladntext1"/>
        <w:numPr>
          <w:ilvl w:val="0"/>
          <w:numId w:val="31"/>
        </w:numPr>
        <w:tabs>
          <w:tab w:val="left" w:pos="706"/>
        </w:tabs>
        <w:ind w:left="580" w:hanging="280"/>
        <w:jc w:val="both"/>
      </w:pPr>
      <w:r>
        <w:t>neprovádí-li dodavatel předmět plnění řádně kvalitně nebo jinak porušuje smluvní povinnosti, je objednatel oprávněn odstoupit od této smlouvy v případě, že dodavatel nesplní jakékoli své povinnosti vyplývající ze smlouvy ani v dodatečně přiměřené lhůtě, která mu k tomu byla poskytnuta, přičemž však tato lhůta nesmí být kratší než 14 kalendářních dnů.</w:t>
      </w:r>
    </w:p>
    <w:p w14:paraId="2DE74D86" w14:textId="77777777" w:rsidR="00C846BC" w:rsidRDefault="00A43998">
      <w:pPr>
        <w:pStyle w:val="Zkladntext1"/>
        <w:numPr>
          <w:ilvl w:val="0"/>
          <w:numId w:val="30"/>
        </w:numPr>
        <w:tabs>
          <w:tab w:val="left" w:pos="279"/>
        </w:tabs>
        <w:ind w:left="280" w:hanging="280"/>
        <w:jc w:val="both"/>
      </w:pPr>
      <w:r>
        <w:t>Smluvní strany se zavazují spolupracovat v maximální možné míře a učinit veškerá okolnostem případu přiměřená opatření ke zmenšení škody, která by případně odstoupením od smlouvy mohla vzniknout některé z nich. Na případné předání neúplné dodávky předmětu plnění se přiměřeně použijí ustanovení této smlouvy upravující předání. Veškeré náklady spojené s odstoupením od této smlouvy jdou k tíži strany, která porušila povinnost, v důsledku čehož druhá smluvní strana od smlouvy odstoupila.</w:t>
      </w:r>
    </w:p>
    <w:p w14:paraId="1D95EAE5" w14:textId="77777777" w:rsidR="00C846BC" w:rsidRDefault="00A43998">
      <w:pPr>
        <w:pStyle w:val="Zkladntext1"/>
        <w:numPr>
          <w:ilvl w:val="0"/>
          <w:numId w:val="30"/>
        </w:numPr>
        <w:tabs>
          <w:tab w:val="left" w:pos="284"/>
        </w:tabs>
        <w:ind w:left="280" w:hanging="280"/>
        <w:jc w:val="both"/>
      </w:pPr>
      <w:r>
        <w:t>Smluvní strany se zavazují bezprostředně po odstoupení od smlouvy některou z nich provést následující kroky:</w:t>
      </w:r>
    </w:p>
    <w:p w14:paraId="1B61052C" w14:textId="77777777" w:rsidR="00C846BC" w:rsidRDefault="00A43998">
      <w:pPr>
        <w:pStyle w:val="Zkladntext1"/>
        <w:numPr>
          <w:ilvl w:val="0"/>
          <w:numId w:val="32"/>
        </w:numPr>
        <w:tabs>
          <w:tab w:val="left" w:pos="706"/>
        </w:tabs>
        <w:ind w:left="720" w:hanging="360"/>
        <w:jc w:val="both"/>
      </w:pPr>
      <w:r>
        <w:t xml:space="preserve">Dodavatel provede finanční ocenění dodaného </w:t>
      </w:r>
      <w:r>
        <w:rPr>
          <w:lang w:val="en-US" w:eastAsia="en-US" w:bidi="en-US"/>
        </w:rPr>
        <w:t xml:space="preserve">IT </w:t>
      </w:r>
      <w:r>
        <w:t>vybavení, a to v souladu s cenovou nabídkou dodavatele z předmětného zadávacího řízení a zpracuje konečnou fakturu případné neúplné dodávky předmětu plnění; tato částka nesmí být vyšší, než kolik by činilo ocenění dle cenové nabídky dodavatele.</w:t>
      </w:r>
    </w:p>
    <w:p w14:paraId="74102260" w14:textId="77777777" w:rsidR="00C846BC" w:rsidRDefault="00A43998">
      <w:pPr>
        <w:pStyle w:val="Zkladntext1"/>
        <w:numPr>
          <w:ilvl w:val="0"/>
          <w:numId w:val="32"/>
        </w:numPr>
        <w:tabs>
          <w:tab w:val="left" w:pos="706"/>
        </w:tabs>
        <w:ind w:left="720" w:hanging="360"/>
        <w:jc w:val="both"/>
      </w:pPr>
      <w:r>
        <w:t xml:space="preserve">Dodavatel si odveze veškeré nenainstalované komponenty </w:t>
      </w:r>
      <w:r>
        <w:rPr>
          <w:lang w:val="en-US" w:eastAsia="en-US" w:bidi="en-US"/>
        </w:rPr>
        <w:t xml:space="preserve">IT </w:t>
      </w:r>
      <w:r>
        <w:t>vybavení, jež vlastní, pokud se strany nedohodnou jinak.</w:t>
      </w:r>
    </w:p>
    <w:p w14:paraId="2A03C253" w14:textId="77777777" w:rsidR="00C846BC" w:rsidRDefault="00A43998">
      <w:pPr>
        <w:pStyle w:val="Zkladntext1"/>
        <w:numPr>
          <w:ilvl w:val="0"/>
          <w:numId w:val="32"/>
        </w:numPr>
        <w:tabs>
          <w:tab w:val="left" w:pos="706"/>
        </w:tabs>
        <w:ind w:left="720" w:hanging="360"/>
        <w:jc w:val="both"/>
      </w:pPr>
      <w:r>
        <w:t>Dodavatel případně vyzve objednatele k převzetí neúplné dodávky předmětu plnění a objednatel je povinen do 15 kalendářních dnů od obdržení vyzvání zahájit přejímací řízení.</w:t>
      </w:r>
    </w:p>
    <w:p w14:paraId="6D42B0F5" w14:textId="77777777" w:rsidR="00C846BC" w:rsidRDefault="00A43998">
      <w:pPr>
        <w:pStyle w:val="Zkladntext1"/>
        <w:numPr>
          <w:ilvl w:val="0"/>
          <w:numId w:val="32"/>
        </w:numPr>
        <w:tabs>
          <w:tab w:val="left" w:pos="706"/>
        </w:tabs>
        <w:ind w:left="720" w:hanging="360"/>
        <w:jc w:val="both"/>
      </w:pPr>
      <w:r>
        <w:t>Společně s neúplnou dodávkou předmětu plnění předá dodavatel objednateli i veškerou dokumentaci, kterou má či je povinen mít k dispozici, jakož i veškeré věci, které od objednatele převzal v souvislosti s realizací plnění dle této smlouvy.</w:t>
      </w:r>
    </w:p>
    <w:p w14:paraId="328B99CC" w14:textId="77777777" w:rsidR="00C846BC" w:rsidRDefault="00A43998">
      <w:pPr>
        <w:pStyle w:val="Zkladntext1"/>
        <w:numPr>
          <w:ilvl w:val="0"/>
          <w:numId w:val="30"/>
        </w:numPr>
        <w:tabs>
          <w:tab w:val="left" w:pos="279"/>
        </w:tabs>
        <w:ind w:left="280" w:hanging="280"/>
        <w:jc w:val="both"/>
      </w:pPr>
      <w:r>
        <w:t>Dojde-li k účinnému odstoupení od smlouvy, je objednatel povinen uhradit dodavateli pouze to, o co se prováděním předmětu plnění obohatil. Nedojde-li k dohodě o hodnotě tohoto obohacení, bude oceněno znaleckým posudkem na náklady dodavatele.</w:t>
      </w:r>
    </w:p>
    <w:p w14:paraId="3097E514" w14:textId="77777777" w:rsidR="00C846BC" w:rsidRDefault="00A43998">
      <w:pPr>
        <w:pStyle w:val="Zkladntext1"/>
        <w:numPr>
          <w:ilvl w:val="0"/>
          <w:numId w:val="30"/>
        </w:numPr>
        <w:tabs>
          <w:tab w:val="left" w:pos="279"/>
        </w:tabs>
        <w:ind w:left="280" w:hanging="280"/>
        <w:jc w:val="both"/>
      </w:pPr>
      <w:r>
        <w:t>Objednateli budou uhrazeny dodavatelem vícenáklady vzniklé z titulu přerušení prací z důvodů na straně dodavatele, a tím pádem nutnosti dokončení předmětu plnění jiným dodavatelem, a vlivem nedodržení termínu dokončení předmětu plnění.</w:t>
      </w:r>
    </w:p>
    <w:p w14:paraId="4E3BEC0F" w14:textId="77777777" w:rsidR="00C846BC" w:rsidRDefault="00A43998">
      <w:pPr>
        <w:pStyle w:val="Zkladntext1"/>
        <w:numPr>
          <w:ilvl w:val="0"/>
          <w:numId w:val="30"/>
        </w:numPr>
        <w:tabs>
          <w:tab w:val="left" w:pos="279"/>
        </w:tabs>
        <w:spacing w:after="480"/>
        <w:ind w:left="280" w:hanging="280"/>
        <w:jc w:val="both"/>
      </w:pPr>
      <w:r>
        <w:t>Zánikem smlouvy nejsou dotčeny nároky účastníků na náhradu škody a jiné sankce, které za trvání smlouvy vznikly.</w:t>
      </w:r>
    </w:p>
    <w:p w14:paraId="6BDBD356" w14:textId="77777777" w:rsidR="00C846BC" w:rsidRDefault="00A43998">
      <w:pPr>
        <w:pStyle w:val="Nadpis50"/>
        <w:keepNext/>
        <w:keepLines/>
        <w:spacing w:after="0"/>
      </w:pPr>
      <w:bookmarkStart w:id="28" w:name="bookmark65"/>
      <w:r>
        <w:t>ČL. XV</w:t>
      </w:r>
      <w:bookmarkEnd w:id="28"/>
    </w:p>
    <w:p w14:paraId="6B478CEA" w14:textId="77777777" w:rsidR="00C846BC" w:rsidRDefault="00A43998">
      <w:pPr>
        <w:pStyle w:val="Nadpis50"/>
        <w:keepNext/>
        <w:keepLines/>
      </w:pPr>
      <w:r>
        <w:t>ZÁVĚREČNÁ UJEDNÁNÍ</w:t>
      </w:r>
    </w:p>
    <w:p w14:paraId="32F5E4D2" w14:textId="77777777" w:rsidR="00C846BC" w:rsidRDefault="00A43998">
      <w:pPr>
        <w:pStyle w:val="Zkladntext1"/>
        <w:numPr>
          <w:ilvl w:val="0"/>
          <w:numId w:val="33"/>
        </w:numPr>
        <w:tabs>
          <w:tab w:val="left" w:pos="275"/>
        </w:tabs>
        <w:ind w:left="280" w:hanging="280"/>
        <w:jc w:val="both"/>
      </w:pPr>
      <w:r>
        <w:t>Dodavatel je oprávněn změnit poddodavatele, pomocí něhož v zadávacím řízení prokazoval kvalifikaci jen na základě předchozího souhlasu objednatele a za subjekt, který splňuje kvalifikaci minimálně ve stejném rozsahu. Objednatel se zavazuje tento souhlas bezdůvodně neodepřít.</w:t>
      </w:r>
    </w:p>
    <w:p w14:paraId="1E5810DA" w14:textId="77777777" w:rsidR="00C846BC" w:rsidRDefault="00A43998">
      <w:pPr>
        <w:pStyle w:val="Zkladntext1"/>
        <w:numPr>
          <w:ilvl w:val="0"/>
          <w:numId w:val="33"/>
        </w:numPr>
        <w:tabs>
          <w:tab w:val="left" w:pos="275"/>
        </w:tabs>
        <w:ind w:left="280" w:hanging="280"/>
        <w:jc w:val="both"/>
      </w:pPr>
      <w:r>
        <w:t>Tam, kde nejsou práva a závazky smluvních stran výslovně upraveny, platí ustanovení občanského zákoníku.</w:t>
      </w:r>
    </w:p>
    <w:p w14:paraId="338B3664" w14:textId="77777777" w:rsidR="00C846BC" w:rsidRDefault="00A43998">
      <w:pPr>
        <w:pStyle w:val="Zkladntext1"/>
        <w:numPr>
          <w:ilvl w:val="0"/>
          <w:numId w:val="33"/>
        </w:numPr>
        <w:tabs>
          <w:tab w:val="left" w:pos="279"/>
        </w:tabs>
        <w:spacing w:after="300"/>
        <w:ind w:left="280" w:hanging="280"/>
        <w:jc w:val="both"/>
      </w:pPr>
      <w:r>
        <w:t>Smluvní strany si sjednávají, že § 564 občanského zákoníku se nepoužije, tzn. měnit nebo doplňovat text smlouvy je možné pouze formou písemných dodatků v elektronické podobě opatřených elektronickým podpisem obou smluvních stran. Za písemnou formu se pro tento účel nebude považovat výměna e-mailových či jiných elektronických zpráv. Neplatnost smlouvy pro nedodržení formy lze namítnout kdykoliv, a to i když již bylo započato s plněním.</w:t>
      </w:r>
    </w:p>
    <w:p w14:paraId="7EB260D5" w14:textId="77777777" w:rsidR="00C846BC" w:rsidRDefault="00A43998">
      <w:pPr>
        <w:pStyle w:val="Zkladntext1"/>
        <w:numPr>
          <w:ilvl w:val="0"/>
          <w:numId w:val="33"/>
        </w:numPr>
        <w:tabs>
          <w:tab w:val="left" w:pos="284"/>
        </w:tabs>
        <w:ind w:left="360" w:hanging="360"/>
        <w:jc w:val="both"/>
      </w:pPr>
      <w:r>
        <w:t xml:space="preserve">Dodavatel není oprávněn bez souhlasu Objednatele postoupit jakoukoli svou tvrzenou pohledávku za </w:t>
      </w:r>
      <w:r>
        <w:lastRenderedPageBreak/>
        <w:t>Objednatelem třetí osobě.</w:t>
      </w:r>
    </w:p>
    <w:p w14:paraId="1C39C8A9" w14:textId="77777777" w:rsidR="00C846BC" w:rsidRDefault="00A43998">
      <w:pPr>
        <w:pStyle w:val="Zkladntext1"/>
        <w:numPr>
          <w:ilvl w:val="0"/>
          <w:numId w:val="33"/>
        </w:numPr>
        <w:tabs>
          <w:tab w:val="left" w:pos="279"/>
        </w:tabs>
        <w:ind w:left="360" w:hanging="360"/>
        <w:jc w:val="both"/>
      </w:pPr>
      <w:r>
        <w:t>Dodavatel není oprávněn jednostranně započíst jakoukoli svou tvrzenou pohledávku za Objednatelem na pohledávku objednatele za dodavatelem.</w:t>
      </w:r>
    </w:p>
    <w:p w14:paraId="6FD3C9D8" w14:textId="77777777" w:rsidR="00C846BC" w:rsidRDefault="00A43998">
      <w:pPr>
        <w:pStyle w:val="Zkladntext1"/>
        <w:numPr>
          <w:ilvl w:val="0"/>
          <w:numId w:val="33"/>
        </w:numPr>
        <w:tabs>
          <w:tab w:val="left" w:pos="279"/>
        </w:tabs>
        <w:ind w:left="360" w:hanging="360"/>
        <w:jc w:val="both"/>
      </w:pPr>
      <w:r>
        <w:t>Práva a povinnosti vyplývající z této smlouvy přecházejí i na případné právní nástupce obou smluvních stran.</w:t>
      </w:r>
    </w:p>
    <w:p w14:paraId="2AF34421" w14:textId="77777777" w:rsidR="00C846BC" w:rsidRDefault="00A43998">
      <w:pPr>
        <w:pStyle w:val="Zkladntext1"/>
        <w:numPr>
          <w:ilvl w:val="0"/>
          <w:numId w:val="33"/>
        </w:numPr>
        <w:tabs>
          <w:tab w:val="left" w:pos="279"/>
        </w:tabs>
        <w:ind w:left="360" w:hanging="360"/>
        <w:jc w:val="both"/>
      </w:pPr>
      <w:r>
        <w:t>Dodavatel prohlašuje, že je plně způsobilý ke splnění všech závazků, které na sebe podpisem této smlouvy převezme.</w:t>
      </w:r>
    </w:p>
    <w:p w14:paraId="518965C0" w14:textId="77777777" w:rsidR="00C846BC" w:rsidRDefault="00A43998">
      <w:pPr>
        <w:pStyle w:val="Zkladntext1"/>
        <w:numPr>
          <w:ilvl w:val="0"/>
          <w:numId w:val="33"/>
        </w:numPr>
        <w:tabs>
          <w:tab w:val="left" w:pos="279"/>
        </w:tabs>
        <w:ind w:left="360" w:hanging="360"/>
        <w:jc w:val="both"/>
      </w:pPr>
      <w:r>
        <w:t>S ohledem na povinnost vést písemnou komunikaci elektronicky dle § 211 zákona č. 134/2016 Sb., o zadávání veřejných zakázek, ve znění pozdějších předpisů, je tato smlouva vyhotovena pouze v jednom elektronickém vyhotovení s platností originálu.</w:t>
      </w:r>
    </w:p>
    <w:p w14:paraId="1F1166B2" w14:textId="77777777" w:rsidR="00C846BC" w:rsidRDefault="00A43998">
      <w:pPr>
        <w:pStyle w:val="Zkladntext1"/>
        <w:numPr>
          <w:ilvl w:val="0"/>
          <w:numId w:val="33"/>
        </w:numPr>
        <w:tabs>
          <w:tab w:val="left" w:pos="279"/>
        </w:tabs>
        <w:ind w:left="360" w:hanging="360"/>
        <w:jc w:val="both"/>
      </w:pPr>
      <w: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799D7C5F" w14:textId="77777777" w:rsidR="00C846BC" w:rsidRDefault="00A43998">
      <w:pPr>
        <w:pStyle w:val="Zkladntext1"/>
        <w:numPr>
          <w:ilvl w:val="0"/>
          <w:numId w:val="33"/>
        </w:numPr>
        <w:tabs>
          <w:tab w:val="left" w:pos="385"/>
        </w:tabs>
        <w:ind w:left="360" w:hanging="360"/>
        <w:jc w:val="both"/>
      </w:pPr>
      <w:r>
        <w:t>Kdykoli Smlouva vyžaduje vyhotovení nebo vystavení souhlasů, osvědčení, svolení, rozhodnutí, oznámení a žádostí jakoukoli osobou, tato sdělení musejí být vyhotovena písemně či elektronicky a doručena dle jejich charakteru osobně, zaslána e-mailem, datovou schránkou, prostřednictvím kurýrní služby nebo doporučenou poštou oproti doručence.</w:t>
      </w:r>
    </w:p>
    <w:p w14:paraId="29B9542E" w14:textId="77777777" w:rsidR="00C846BC" w:rsidRDefault="00A43998">
      <w:pPr>
        <w:pStyle w:val="Zkladntext1"/>
        <w:numPr>
          <w:ilvl w:val="0"/>
          <w:numId w:val="33"/>
        </w:numPr>
        <w:tabs>
          <w:tab w:val="left" w:pos="385"/>
        </w:tabs>
        <w:ind w:left="360" w:hanging="360"/>
        <w:jc w:val="both"/>
      </w:pPr>
      <w:r>
        <w:t>Smluvní Strany pro vyloučení pochybností výslovně sjednávají, že sdělení budou doručena, zaslána nebo přenesena zástupcům Smluvních Stran (tj. podle okolností zástupci objednatele nebo zástupci dodavatele uvedeným v úvodních ustanovení Smlouvy, ledaže (i) příjemce oznámí změnu kontaktních údajů v předstihu deseti (10) pracovních dnů; sdělení budou poté doručena podle zmíněných kontaktních údajů, nebo (</w:t>
      </w:r>
      <w:proofErr w:type="spellStart"/>
      <w:r>
        <w:t>ii</w:t>
      </w:r>
      <w:proofErr w:type="spellEnd"/>
      <w:r>
        <w:t>) v případě, že příjemce neuvede při žádosti o schválení nebo souhlas jinak, může být sdělení zasláno na adresu, z níž byla žádost odeslána. Smluvní Strany se zavazují udržovat své kontaktní údaje vůči druhé Smluvní Straně aktuální a zajistit na nich přebírání komunikace zasílané dle této Smlouvy.</w:t>
      </w:r>
    </w:p>
    <w:p w14:paraId="45DF325E" w14:textId="77777777" w:rsidR="00C846BC" w:rsidRDefault="00A43998">
      <w:pPr>
        <w:pStyle w:val="Zkladntext1"/>
        <w:numPr>
          <w:ilvl w:val="0"/>
          <w:numId w:val="33"/>
        </w:numPr>
        <w:tabs>
          <w:tab w:val="left" w:pos="385"/>
        </w:tabs>
        <w:ind w:left="360" w:hanging="360"/>
        <w:jc w:val="both"/>
      </w:pPr>
      <w: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1E9C08D5" w14:textId="77777777" w:rsidR="00C846BC" w:rsidRDefault="00A43998">
      <w:pPr>
        <w:pStyle w:val="Zkladntext1"/>
        <w:numPr>
          <w:ilvl w:val="0"/>
          <w:numId w:val="33"/>
        </w:numPr>
        <w:tabs>
          <w:tab w:val="left" w:pos="385"/>
        </w:tabs>
        <w:ind w:left="360" w:hanging="360"/>
        <w:jc w:val="both"/>
      </w:pPr>
      <w:r>
        <w:t>Smluvní strany tuto smlouvu přečetly, prohlašují, že je projevem jejich svobodné a vážné vůle, že nebyla sjednána v tísni za nápadně nevýhodných podmínek a na důkaz souhlasu doplňují zástupci obou smluvních stran elektronické podpisy.</w:t>
      </w:r>
    </w:p>
    <w:p w14:paraId="630B8E32" w14:textId="77777777" w:rsidR="00C846BC" w:rsidRDefault="00A43998">
      <w:pPr>
        <w:pStyle w:val="Zkladntext1"/>
        <w:numPr>
          <w:ilvl w:val="0"/>
          <w:numId w:val="33"/>
        </w:numPr>
        <w:tabs>
          <w:tab w:val="left" w:pos="385"/>
        </w:tabs>
        <w:ind w:left="360" w:hanging="360"/>
        <w:jc w:val="both"/>
      </w:pPr>
      <w:r>
        <w:t>Tuto smlouvu lze změnit nebo upřesnit pouze písemným ujednáním nazvaným „Dodatek ke smlouvě" v elektronické podobě a očíslovaným podle pořadových čísel, který bude potvrzen a odsouhlasen smluvními stranami a prohlášen za nedílnou součást této smlouvy.</w:t>
      </w:r>
    </w:p>
    <w:p w14:paraId="4D5B048E" w14:textId="77777777" w:rsidR="00C846BC" w:rsidRDefault="00A43998">
      <w:pPr>
        <w:pStyle w:val="Zkladntext1"/>
        <w:numPr>
          <w:ilvl w:val="0"/>
          <w:numId w:val="33"/>
        </w:numPr>
        <w:tabs>
          <w:tab w:val="left" w:pos="385"/>
        </w:tabs>
        <w:ind w:left="360" w:hanging="360"/>
        <w:jc w:val="both"/>
      </w:pPr>
      <w:r>
        <w:t>Odpověď smluvní strany podle § 1740 odst. 3 občanského zákoníku, s dodatkem nebo odchylkou, není přijetím nabídky na uzavření této smlouvy, ani když podstatně nemění podmínky nabídky.</w:t>
      </w:r>
    </w:p>
    <w:p w14:paraId="37CAA71C" w14:textId="77777777" w:rsidR="00C846BC" w:rsidRDefault="00A43998">
      <w:pPr>
        <w:pStyle w:val="Zkladntext1"/>
        <w:numPr>
          <w:ilvl w:val="0"/>
          <w:numId w:val="33"/>
        </w:numPr>
        <w:tabs>
          <w:tab w:val="left" w:pos="385"/>
        </w:tabs>
        <w:ind w:left="360" w:hanging="360"/>
        <w:jc w:val="both"/>
      </w:pPr>
      <w:r>
        <w:t xml:space="preserve">Smluvní strany se dohodly, že Objednatel bezodkladně po uzavření této smlouvy odešle smlouvu k řádnému uveřejnění do registru smluv spravovaného Digitální a informační </w:t>
      </w:r>
      <w:proofErr w:type="gramStart"/>
      <w:r>
        <w:t>agenturou .</w:t>
      </w:r>
      <w:proofErr w:type="gramEnd"/>
      <w:r>
        <w:t xml:space="preserve"> O uveřejnění smlouvy Objednatel bezodkladně informuje druhou smluvní stranu, nebyl-li kontaktní údaj této smluvní strany uveden přímo do registru smluv jako kontakt pro notifikaci o uveřejnění.</w:t>
      </w:r>
    </w:p>
    <w:p w14:paraId="7479A9BF" w14:textId="77777777" w:rsidR="00C846BC" w:rsidRDefault="00A43998">
      <w:pPr>
        <w:pStyle w:val="Zkladntext1"/>
        <w:numPr>
          <w:ilvl w:val="0"/>
          <w:numId w:val="33"/>
        </w:numPr>
        <w:tabs>
          <w:tab w:val="left" w:pos="385"/>
        </w:tabs>
        <w:ind w:left="360" w:hanging="360"/>
        <w:jc w:val="both"/>
      </w:pPr>
      <w:r>
        <w:t>Smlouva nabývá platnosti dnem jejího elektronického podpisu oběma smluvními stranami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7A71F6A6" w14:textId="77777777" w:rsidR="00C846BC" w:rsidRDefault="00A43998">
      <w:pPr>
        <w:pStyle w:val="Zkladntext1"/>
        <w:numPr>
          <w:ilvl w:val="0"/>
          <w:numId w:val="33"/>
        </w:numPr>
        <w:tabs>
          <w:tab w:val="left" w:pos="385"/>
        </w:tabs>
        <w:ind w:left="360" w:hanging="360"/>
        <w:jc w:val="both"/>
        <w:sectPr w:rsidR="00C846BC">
          <w:headerReference w:type="default" r:id="rId16"/>
          <w:footerReference w:type="default" r:id="rId17"/>
          <w:pgSz w:w="11900" w:h="16840"/>
          <w:pgMar w:top="1604" w:right="1099" w:bottom="1518" w:left="1397" w:header="0" w:footer="3" w:gutter="0"/>
          <w:cols w:space="720"/>
          <w:noEndnote/>
          <w:docGrid w:linePitch="360"/>
        </w:sectPr>
      </w:pPr>
      <w:r>
        <w:t>Smluvní strany berou na vědomí, že nebude-li smlouva zveřejněna ani do tří měsíců ode dne jejího uzavření, je následujícím dnem zrušena od počátku s účinky případného bezdůvodného obohacení.</w:t>
      </w:r>
    </w:p>
    <w:p w14:paraId="01103EA9" w14:textId="77777777" w:rsidR="00C846BC" w:rsidRDefault="00C846BC">
      <w:pPr>
        <w:spacing w:before="39" w:after="39" w:line="240" w:lineRule="exact"/>
        <w:rPr>
          <w:sz w:val="19"/>
          <w:szCs w:val="19"/>
        </w:rPr>
      </w:pPr>
    </w:p>
    <w:p w14:paraId="674092B6" w14:textId="77777777" w:rsidR="00C846BC" w:rsidRDefault="00C846BC">
      <w:pPr>
        <w:spacing w:line="1" w:lineRule="exact"/>
        <w:sectPr w:rsidR="00C846BC">
          <w:pgSz w:w="11900" w:h="16840"/>
          <w:pgMar w:top="1234" w:right="1105" w:bottom="1403" w:left="1412" w:header="0" w:footer="3" w:gutter="0"/>
          <w:cols w:space="720"/>
          <w:noEndnote/>
          <w:docGrid w:linePitch="360"/>
        </w:sectPr>
      </w:pPr>
    </w:p>
    <w:p w14:paraId="33494E99" w14:textId="77777777" w:rsidR="00C846BC" w:rsidRDefault="00A43998">
      <w:pPr>
        <w:pStyle w:val="Zkladntext1"/>
        <w:framePr w:w="9384" w:h="2530" w:wrap="none" w:vAnchor="text" w:hAnchor="page" w:x="1413" w:y="21"/>
        <w:spacing w:after="380"/>
        <w:ind w:left="360" w:hanging="360"/>
      </w:pPr>
      <w:r>
        <w:t>19. Smluvní strany prohlašují, že žádná část smlouvy nenaplňuje znaky obchodního tajemství (§ 504 zákona č. 89/2012 Sb., občanský zákoník).</w:t>
      </w:r>
    </w:p>
    <w:p w14:paraId="1E5919E7" w14:textId="77777777" w:rsidR="00C846BC" w:rsidRDefault="00A43998">
      <w:pPr>
        <w:pStyle w:val="Zkladntext1"/>
        <w:framePr w:w="9384" w:h="2530" w:wrap="none" w:vAnchor="text" w:hAnchor="page" w:x="1413" w:y="21"/>
        <w:spacing w:after="120"/>
        <w:ind w:firstLine="280"/>
      </w:pPr>
      <w:r>
        <w:rPr>
          <w:u w:val="single"/>
        </w:rPr>
        <w:t>Doložka dle § 41 zákona č. 128/2000 Sb., o obcích, ve znění pozdějších předpisů</w:t>
      </w:r>
    </w:p>
    <w:p w14:paraId="5B436FFC" w14:textId="77777777" w:rsidR="00C846BC" w:rsidRDefault="00A43998">
      <w:pPr>
        <w:pStyle w:val="Zkladntext1"/>
        <w:framePr w:w="9384" w:h="2530" w:wrap="none" w:vAnchor="text" w:hAnchor="page" w:x="1413" w:y="21"/>
        <w:spacing w:after="380"/>
        <w:ind w:firstLine="280"/>
      </w:pPr>
      <w:r>
        <w:t>Schváleno usnesením Rady města Pardubice ze dne 27.11.2024 č. usnesení R/4656/2024.</w:t>
      </w:r>
    </w:p>
    <w:p w14:paraId="452BF1CF" w14:textId="77777777" w:rsidR="00C846BC" w:rsidRDefault="00A43998">
      <w:pPr>
        <w:pStyle w:val="Zkladntext1"/>
        <w:framePr w:w="9384" w:h="2530" w:wrap="none" w:vAnchor="text" w:hAnchor="page" w:x="1413" w:y="21"/>
        <w:ind w:firstLine="280"/>
      </w:pPr>
      <w:r>
        <w:t xml:space="preserve">Příloha č. 1: Specifikace předmětu </w:t>
      </w:r>
      <w:proofErr w:type="gramStart"/>
      <w:r>
        <w:t>plnění - oceněný</w:t>
      </w:r>
      <w:proofErr w:type="gramEnd"/>
      <w:r>
        <w:t xml:space="preserve"> nabídkový list</w:t>
      </w:r>
    </w:p>
    <w:p w14:paraId="41E8752E" w14:textId="77777777" w:rsidR="00C846BC" w:rsidRDefault="00A43998">
      <w:pPr>
        <w:pStyle w:val="Zkladntext1"/>
        <w:framePr w:w="9384" w:h="2530" w:wrap="none" w:vAnchor="text" w:hAnchor="page" w:x="1413" w:y="21"/>
        <w:spacing w:after="380"/>
        <w:ind w:firstLine="280"/>
      </w:pPr>
      <w:r>
        <w:t>Příloha č. 2: Plná moc</w:t>
      </w:r>
    </w:p>
    <w:p w14:paraId="0DE43D88" w14:textId="0E4BDD7A" w:rsidR="00C846BC" w:rsidRDefault="00A43998" w:rsidP="000A6194">
      <w:pPr>
        <w:pStyle w:val="Zkladntext1"/>
        <w:framePr w:w="2916" w:h="826" w:wrap="none" w:vAnchor="text" w:hAnchor="page" w:x="1696" w:y="3322"/>
        <w:spacing w:after="260"/>
      </w:pPr>
      <w:r>
        <w:t>V</w:t>
      </w:r>
      <w:r w:rsidR="000A6194">
        <w:t> </w:t>
      </w:r>
      <w:r>
        <w:t>Pardubicích</w:t>
      </w:r>
      <w:r w:rsidR="000A6194">
        <w:t xml:space="preserve"> 03.12.2024</w:t>
      </w:r>
    </w:p>
    <w:p w14:paraId="08193964" w14:textId="77777777" w:rsidR="00C846BC" w:rsidRDefault="00A43998" w:rsidP="000A6194">
      <w:pPr>
        <w:pStyle w:val="Zkladntext1"/>
        <w:framePr w:w="2916" w:h="826" w:wrap="none" w:vAnchor="text" w:hAnchor="page" w:x="1696" w:y="3322"/>
        <w:ind w:firstLine="820"/>
      </w:pPr>
      <w:r>
        <w:t>Za objednatele</w:t>
      </w:r>
    </w:p>
    <w:p w14:paraId="11732BE2" w14:textId="77777777" w:rsidR="00C846BC" w:rsidRDefault="00A43998">
      <w:pPr>
        <w:pStyle w:val="Zkladntext1"/>
        <w:framePr w:w="1301" w:h="288" w:wrap="none" w:vAnchor="text" w:hAnchor="page" w:x="7854" w:y="3855"/>
        <w:jc w:val="center"/>
      </w:pPr>
      <w:r>
        <w:t>Za dodavatele</w:t>
      </w:r>
    </w:p>
    <w:p w14:paraId="7DED83AF" w14:textId="77777777" w:rsidR="00C846BC" w:rsidRDefault="00A43998">
      <w:pPr>
        <w:pStyle w:val="Zkladntext1"/>
        <w:framePr w:w="1901" w:h="557" w:wrap="none" w:vAnchor="text" w:hAnchor="page" w:x="7523" w:y="5166"/>
        <w:jc w:val="center"/>
      </w:pPr>
      <w:r>
        <w:t xml:space="preserve">Ing. Marian </w:t>
      </w:r>
      <w:proofErr w:type="spellStart"/>
      <w:r>
        <w:t>Arbet</w:t>
      </w:r>
      <w:proofErr w:type="spellEnd"/>
      <w:r>
        <w:br/>
        <w:t>na základě plné moci</w:t>
      </w:r>
    </w:p>
    <w:p w14:paraId="1BE1CF81" w14:textId="77777777" w:rsidR="00C846BC" w:rsidRDefault="00C846BC">
      <w:pPr>
        <w:spacing w:line="360" w:lineRule="exact"/>
      </w:pPr>
    </w:p>
    <w:p w14:paraId="40E25650" w14:textId="77777777" w:rsidR="00C846BC" w:rsidRDefault="00C846BC">
      <w:pPr>
        <w:spacing w:line="360" w:lineRule="exact"/>
      </w:pPr>
    </w:p>
    <w:p w14:paraId="46161BB8" w14:textId="77777777" w:rsidR="00C846BC" w:rsidRDefault="00C846BC">
      <w:pPr>
        <w:spacing w:line="360" w:lineRule="exact"/>
      </w:pPr>
    </w:p>
    <w:p w14:paraId="593247D2" w14:textId="77777777" w:rsidR="00C846BC" w:rsidRDefault="00C846BC">
      <w:pPr>
        <w:spacing w:line="360" w:lineRule="exact"/>
      </w:pPr>
    </w:p>
    <w:p w14:paraId="78FA254B" w14:textId="77777777" w:rsidR="00C846BC" w:rsidRDefault="00C846BC">
      <w:pPr>
        <w:spacing w:line="360" w:lineRule="exact"/>
      </w:pPr>
    </w:p>
    <w:p w14:paraId="2F759E91" w14:textId="77777777" w:rsidR="00C846BC" w:rsidRDefault="00C846BC">
      <w:pPr>
        <w:spacing w:line="360" w:lineRule="exact"/>
      </w:pPr>
    </w:p>
    <w:p w14:paraId="61B7FD4A" w14:textId="40E67779" w:rsidR="000969AF" w:rsidRDefault="000969AF" w:rsidP="000969AF">
      <w:pPr>
        <w:pStyle w:val="Zkladntext1"/>
        <w:framePr w:w="1911" w:h="288" w:wrap="none" w:vAnchor="text" w:hAnchor="page" w:x="7201" w:y="1159"/>
      </w:pPr>
      <w:r>
        <w:t>V Praze 02.12.2024</w:t>
      </w:r>
    </w:p>
    <w:p w14:paraId="1D9D1FCF" w14:textId="77777777" w:rsidR="000A6194" w:rsidRDefault="000A6194" w:rsidP="000A6194">
      <w:pPr>
        <w:pStyle w:val="Zkladntext1"/>
        <w:framePr w:w="2651" w:h="911" w:wrap="none" w:vAnchor="text" w:hAnchor="page" w:x="1936" w:y="3005"/>
        <w:ind w:right="180"/>
        <w:jc w:val="center"/>
      </w:pPr>
      <w:r>
        <w:t>Bc. Jan Nadrchal primátor města</w:t>
      </w:r>
    </w:p>
    <w:p w14:paraId="2FDA1141" w14:textId="77777777" w:rsidR="000A6194" w:rsidRDefault="000A6194" w:rsidP="000A6194">
      <w:pPr>
        <w:pStyle w:val="Zkladntext1"/>
        <w:framePr w:w="2651" w:h="911" w:wrap="none" w:vAnchor="text" w:hAnchor="page" w:x="1936" w:y="3005"/>
        <w:ind w:right="180"/>
        <w:jc w:val="center"/>
      </w:pPr>
      <w:proofErr w:type="spellStart"/>
      <w:r>
        <w:t>vz</w:t>
      </w:r>
      <w:proofErr w:type="spellEnd"/>
      <w:r>
        <w:t>. Mgr. Jakub Rychtecký</w:t>
      </w:r>
    </w:p>
    <w:p w14:paraId="4E50DEF1" w14:textId="77777777" w:rsidR="00C846BC" w:rsidRDefault="00C846BC">
      <w:pPr>
        <w:spacing w:line="360" w:lineRule="exact"/>
      </w:pPr>
    </w:p>
    <w:p w14:paraId="7F1D182D" w14:textId="77777777" w:rsidR="00C846BC" w:rsidRDefault="00C846BC">
      <w:pPr>
        <w:spacing w:line="1" w:lineRule="exact"/>
        <w:sectPr w:rsidR="00C846BC">
          <w:type w:val="continuous"/>
          <w:pgSz w:w="11900" w:h="16840"/>
          <w:pgMar w:top="1234" w:right="1105" w:bottom="1403" w:left="1412" w:header="0" w:footer="3" w:gutter="0"/>
          <w:cols w:space="720"/>
          <w:noEndnote/>
          <w:docGrid w:linePitch="360"/>
        </w:sectPr>
      </w:pPr>
    </w:p>
    <w:p w14:paraId="1A3564B8" w14:textId="77777777" w:rsidR="00C846BC" w:rsidRDefault="00A43998">
      <w:pPr>
        <w:pStyle w:val="Jin0"/>
        <w:spacing w:after="60"/>
        <w:rPr>
          <w:sz w:val="13"/>
          <w:szCs w:val="13"/>
        </w:rPr>
      </w:pPr>
      <w:bookmarkStart w:id="29" w:name="_Hlk184044600"/>
      <w:r>
        <w:rPr>
          <w:noProof/>
        </w:rPr>
        <w:lastRenderedPageBreak/>
        <mc:AlternateContent>
          <mc:Choice Requires="wps">
            <w:drawing>
              <wp:anchor distT="0" distB="0" distL="114300" distR="114300" simplePos="0" relativeHeight="125829378" behindDoc="0" locked="0" layoutInCell="1" allowOverlap="1" wp14:anchorId="6A203B8D" wp14:editId="719970CD">
                <wp:simplePos x="0" y="0"/>
                <wp:positionH relativeFrom="page">
                  <wp:posOffset>8815070</wp:posOffset>
                </wp:positionH>
                <wp:positionV relativeFrom="paragraph">
                  <wp:posOffset>12700</wp:posOffset>
                </wp:positionV>
                <wp:extent cx="441960" cy="11557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441960" cy="115570"/>
                        </a:xfrm>
                        <a:prstGeom prst="rect">
                          <a:avLst/>
                        </a:prstGeom>
                        <a:noFill/>
                      </wps:spPr>
                      <wps:txbx>
                        <w:txbxContent>
                          <w:p w14:paraId="6DDD1F8F" w14:textId="77777777" w:rsidR="00C846BC" w:rsidRDefault="00A43998">
                            <w:pPr>
                              <w:pStyle w:val="Jin0"/>
                              <w:rPr>
                                <w:sz w:val="13"/>
                                <w:szCs w:val="13"/>
                              </w:rPr>
                            </w:pPr>
                            <w:r>
                              <w:rPr>
                                <w:rFonts w:ascii="Arial" w:eastAsia="Arial" w:hAnsi="Arial" w:cs="Arial"/>
                                <w:sz w:val="13"/>
                                <w:szCs w:val="13"/>
                              </w:rPr>
                              <w:t>Příloha č. 1</w:t>
                            </w:r>
                          </w:p>
                        </w:txbxContent>
                      </wps:txbx>
                      <wps:bodyPr wrap="none" lIns="0" tIns="0" rIns="0" bIns="0"/>
                    </wps:wsp>
                  </a:graphicData>
                </a:graphic>
              </wp:anchor>
            </w:drawing>
          </mc:Choice>
          <mc:Fallback>
            <w:pict>
              <v:shapetype w14:anchorId="6A203B8D" id="_x0000_t202" coordsize="21600,21600" o:spt="202" path="m,l,21600r21600,l21600,xe">
                <v:stroke joinstyle="miter"/>
                <v:path gradientshapeok="t" o:connecttype="rect"/>
              </v:shapetype>
              <v:shape id="Shape 11" o:spid="_x0000_s1026" type="#_x0000_t202" style="position:absolute;margin-left:694.1pt;margin-top:1pt;width:34.8pt;height:9.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" filled="f" stroked="f">
                <v:textbox inset="0,0,0,0">
                  <w:txbxContent>
                    <w:p w14:paraId="6DDD1F8F" w14:textId="77777777" w:rsidR="00C846BC" w:rsidRDefault="00A43998">
                      <w:pPr>
                        <w:pStyle w:val="Jin0"/>
                        <w:rPr>
                          <w:sz w:val="13"/>
                          <w:szCs w:val="13"/>
                        </w:rPr>
                      </w:pPr>
                      <w:r>
                        <w:rPr>
                          <w:rFonts w:ascii="Arial" w:eastAsia="Arial" w:hAnsi="Arial" w:cs="Arial"/>
                          <w:sz w:val="13"/>
                          <w:szCs w:val="13"/>
                        </w:rPr>
                        <w:t>Příloha č. 1</w:t>
                      </w:r>
                    </w:p>
                  </w:txbxContent>
                </v:textbox>
                <w10:wrap type="square" side="left" anchorx="page"/>
              </v:shape>
            </w:pict>
          </mc:Fallback>
        </mc:AlternateContent>
      </w:r>
      <w:r>
        <w:rPr>
          <w:rFonts w:ascii="Arial" w:eastAsia="Arial" w:hAnsi="Arial" w:cs="Arial"/>
          <w:sz w:val="13"/>
          <w:szCs w:val="13"/>
        </w:rPr>
        <w:t xml:space="preserve">Veřejná zakázka: Prodloužení a rozšíření síťového zabezpečení </w:t>
      </w:r>
      <w:r>
        <w:rPr>
          <w:rFonts w:ascii="Arial" w:eastAsia="Arial" w:hAnsi="Arial" w:cs="Arial"/>
          <w:sz w:val="13"/>
          <w:szCs w:val="13"/>
          <w:lang w:val="en-US" w:eastAsia="en-US" w:bidi="en-US"/>
        </w:rPr>
        <w:t>Checkpoint</w:t>
      </w:r>
    </w:p>
    <w:p w14:paraId="0D65AFC1" w14:textId="77777777" w:rsidR="00C846BC" w:rsidRDefault="00A43998">
      <w:pPr>
        <w:pStyle w:val="Jin0"/>
        <w:spacing w:after="220"/>
        <w:jc w:val="center"/>
        <w:rPr>
          <w:sz w:val="18"/>
          <w:szCs w:val="18"/>
        </w:rPr>
      </w:pPr>
      <w:r>
        <w:rPr>
          <w:noProof/>
        </w:rPr>
        <mc:AlternateContent>
          <mc:Choice Requires="wps">
            <w:drawing>
              <wp:anchor distT="0" distB="0" distL="0" distR="0" simplePos="0" relativeHeight="125829380" behindDoc="0" locked="0" layoutInCell="1" allowOverlap="1" wp14:anchorId="26896DD9" wp14:editId="0147DD9A">
                <wp:simplePos x="0" y="0"/>
                <wp:positionH relativeFrom="page">
                  <wp:posOffset>1362710</wp:posOffset>
                </wp:positionH>
                <wp:positionV relativeFrom="paragraph">
                  <wp:posOffset>5626100</wp:posOffset>
                </wp:positionV>
                <wp:extent cx="963295" cy="11874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963295" cy="118745"/>
                        </a:xfrm>
                        <a:prstGeom prst="rect">
                          <a:avLst/>
                        </a:prstGeom>
                        <a:noFill/>
                      </wps:spPr>
                      <wps:txbx>
                        <w:txbxContent>
                          <w:p w14:paraId="36B0D39C" w14:textId="77777777" w:rsidR="00C846BC" w:rsidRDefault="00A43998">
                            <w:pPr>
                              <w:pStyle w:val="Jin0"/>
                              <w:rPr>
                                <w:sz w:val="14"/>
                                <w:szCs w:val="14"/>
                              </w:rPr>
                            </w:pPr>
                            <w:r>
                              <w:rPr>
                                <w:rFonts w:ascii="Arial" w:eastAsia="Arial" w:hAnsi="Arial" w:cs="Arial"/>
                                <w:b/>
                                <w:bCs/>
                                <w:sz w:val="14"/>
                                <w:szCs w:val="14"/>
                              </w:rPr>
                              <w:t>Cena celkem bez DPH</w:t>
                            </w:r>
                          </w:p>
                        </w:txbxContent>
                      </wps:txbx>
                      <wps:bodyPr wrap="none" lIns="0" tIns="0" rIns="0" bIns="0"/>
                    </wps:wsp>
                  </a:graphicData>
                </a:graphic>
              </wp:anchor>
            </w:drawing>
          </mc:Choice>
          <mc:Fallback>
            <w:pict>
              <v:shape w14:anchorId="26896DD9" id="Shape 13" o:spid="_x0000_s1027" type="#_x0000_t202" style="position:absolute;left:0;text-align:left;margin-left:107.3pt;margin-top:443pt;width:75.85pt;height:9.35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" filled="f" stroked="f">
                <v:textbox inset="0,0,0,0">
                  <w:txbxContent>
                    <w:p w14:paraId="36B0D39C" w14:textId="77777777" w:rsidR="00C846BC" w:rsidRDefault="00A43998">
                      <w:pPr>
                        <w:pStyle w:val="Jin0"/>
                        <w:rPr>
                          <w:sz w:val="14"/>
                          <w:szCs w:val="14"/>
                        </w:rPr>
                      </w:pPr>
                      <w:r>
                        <w:rPr>
                          <w:rFonts w:ascii="Arial" w:eastAsia="Arial" w:hAnsi="Arial" w:cs="Arial"/>
                          <w:b/>
                          <w:bCs/>
                          <w:sz w:val="14"/>
                          <w:szCs w:val="14"/>
                        </w:rPr>
                        <w:t>Cena celkem bez DPH</w:t>
                      </w:r>
                    </w:p>
                  </w:txbxContent>
                </v:textbox>
                <w10:wrap type="square" anchorx="page"/>
              </v:shape>
            </w:pict>
          </mc:Fallback>
        </mc:AlternateContent>
      </w:r>
      <w:proofErr w:type="gramStart"/>
      <w:r>
        <w:rPr>
          <w:rFonts w:ascii="Arial" w:eastAsia="Arial" w:hAnsi="Arial" w:cs="Arial"/>
          <w:b/>
          <w:bCs/>
          <w:sz w:val="18"/>
          <w:szCs w:val="18"/>
        </w:rPr>
        <w:t>Specifikace - Nabídkový</w:t>
      </w:r>
      <w:proofErr w:type="gramEnd"/>
      <w:r>
        <w:rPr>
          <w:rFonts w:ascii="Arial" w:eastAsia="Arial" w:hAnsi="Arial" w:cs="Arial"/>
          <w:b/>
          <w:bCs/>
          <w:sz w:val="18"/>
          <w:szCs w:val="18"/>
        </w:rPr>
        <w:t xml:space="preserve"> list</w:t>
      </w:r>
    </w:p>
    <w:p w14:paraId="4915DBD9" w14:textId="77777777" w:rsidR="00C846BC" w:rsidRDefault="00A43998">
      <w:pPr>
        <w:pStyle w:val="Titulektabulky0"/>
        <w:framePr w:w="1003" w:h="154" w:hSpace="12821" w:wrap="notBeside" w:vAnchor="text" w:hAnchor="text" w:x="10863" w:y="8415"/>
      </w:pPr>
      <w:r>
        <w:t>5100164,99 Kč</w:t>
      </w:r>
    </w:p>
    <w:p w14:paraId="669FF024" w14:textId="77777777" w:rsidR="00C846BC" w:rsidRDefault="00C846BC">
      <w:pPr>
        <w:spacing w:line="1" w:lineRule="exact"/>
      </w:pPr>
    </w:p>
    <w:tbl>
      <w:tblPr>
        <w:tblW w:w="13825" w:type="dxa"/>
        <w:jc w:val="center"/>
        <w:tblLayout w:type="fixed"/>
        <w:tblCellMar>
          <w:left w:w="10" w:type="dxa"/>
          <w:right w:w="10" w:type="dxa"/>
        </w:tblCellMar>
        <w:tblLook w:val="04A0" w:firstRow="1" w:lastRow="0" w:firstColumn="1" w:lastColumn="0" w:noHBand="0" w:noVBand="1"/>
      </w:tblPr>
      <w:tblGrid>
        <w:gridCol w:w="470"/>
        <w:gridCol w:w="2616"/>
        <w:gridCol w:w="5141"/>
        <w:gridCol w:w="970"/>
        <w:gridCol w:w="1301"/>
        <w:gridCol w:w="1714"/>
        <w:gridCol w:w="1613"/>
      </w:tblGrid>
      <w:tr w:rsidR="00E730CF" w14:paraId="4CB0849C" w14:textId="77777777" w:rsidTr="000969AF">
        <w:trPr>
          <w:trHeight w:hRule="exact" w:val="456"/>
          <w:jc w:val="center"/>
        </w:trPr>
        <w:tc>
          <w:tcPr>
            <w:tcW w:w="470" w:type="dxa"/>
            <w:tcBorders>
              <w:top w:val="single" w:sz="4" w:space="0" w:color="auto"/>
              <w:left w:val="single" w:sz="4" w:space="0" w:color="auto"/>
            </w:tcBorders>
            <w:shd w:val="clear" w:color="auto" w:fill="F6EB03"/>
          </w:tcPr>
          <w:p w14:paraId="312B9B2B" w14:textId="77777777" w:rsidR="00E730CF" w:rsidRDefault="00E730CF" w:rsidP="000969AF">
            <w:pPr>
              <w:rPr>
                <w:sz w:val="10"/>
                <w:szCs w:val="10"/>
              </w:rPr>
            </w:pPr>
          </w:p>
        </w:tc>
        <w:tc>
          <w:tcPr>
            <w:tcW w:w="2616" w:type="dxa"/>
            <w:tcBorders>
              <w:top w:val="single" w:sz="4" w:space="0" w:color="auto"/>
              <w:left w:val="single" w:sz="4" w:space="0" w:color="auto"/>
            </w:tcBorders>
            <w:shd w:val="clear" w:color="auto" w:fill="F6EB03"/>
            <w:vAlign w:val="center"/>
          </w:tcPr>
          <w:p w14:paraId="70EC9271" w14:textId="77777777" w:rsidR="00E730CF" w:rsidRDefault="00E730CF" w:rsidP="000969AF">
            <w:pPr>
              <w:pStyle w:val="Jin0"/>
              <w:ind w:left="1040"/>
              <w:rPr>
                <w:sz w:val="14"/>
                <w:szCs w:val="14"/>
              </w:rPr>
            </w:pPr>
            <w:r>
              <w:rPr>
                <w:rFonts w:ascii="Arial" w:eastAsia="Arial" w:hAnsi="Arial" w:cs="Arial"/>
                <w:b/>
                <w:bCs/>
                <w:color w:val="1D285B"/>
                <w:sz w:val="14"/>
                <w:szCs w:val="14"/>
              </w:rPr>
              <w:t>SKU/PN</w:t>
            </w:r>
          </w:p>
        </w:tc>
        <w:tc>
          <w:tcPr>
            <w:tcW w:w="5141" w:type="dxa"/>
            <w:tcBorders>
              <w:top w:val="single" w:sz="4" w:space="0" w:color="auto"/>
              <w:left w:val="single" w:sz="4" w:space="0" w:color="auto"/>
            </w:tcBorders>
            <w:shd w:val="clear" w:color="auto" w:fill="F6EB03"/>
            <w:vAlign w:val="center"/>
          </w:tcPr>
          <w:p w14:paraId="3EBAE061" w14:textId="77777777" w:rsidR="00E730CF" w:rsidRDefault="00E730CF" w:rsidP="000969AF">
            <w:pPr>
              <w:pStyle w:val="Jin0"/>
              <w:jc w:val="center"/>
              <w:rPr>
                <w:sz w:val="14"/>
                <w:szCs w:val="14"/>
              </w:rPr>
            </w:pPr>
            <w:r>
              <w:rPr>
                <w:rFonts w:ascii="Arial" w:eastAsia="Arial" w:hAnsi="Arial" w:cs="Arial"/>
                <w:b/>
                <w:bCs/>
                <w:color w:val="1D285B"/>
                <w:sz w:val="14"/>
                <w:szCs w:val="14"/>
              </w:rPr>
              <w:t>Popis produktu</w:t>
            </w:r>
          </w:p>
        </w:tc>
        <w:tc>
          <w:tcPr>
            <w:tcW w:w="970" w:type="dxa"/>
            <w:tcBorders>
              <w:top w:val="single" w:sz="4" w:space="0" w:color="auto"/>
              <w:left w:val="single" w:sz="4" w:space="0" w:color="auto"/>
            </w:tcBorders>
            <w:shd w:val="clear" w:color="auto" w:fill="F6EB03"/>
            <w:vAlign w:val="center"/>
          </w:tcPr>
          <w:p w14:paraId="223EAF4C" w14:textId="77777777" w:rsidR="00E730CF" w:rsidRDefault="00E730CF" w:rsidP="000969AF">
            <w:pPr>
              <w:pStyle w:val="Jin0"/>
              <w:jc w:val="center"/>
              <w:rPr>
                <w:sz w:val="14"/>
                <w:szCs w:val="14"/>
              </w:rPr>
            </w:pPr>
            <w:r>
              <w:rPr>
                <w:rFonts w:ascii="Arial" w:eastAsia="Arial" w:hAnsi="Arial" w:cs="Arial"/>
                <w:b/>
                <w:bCs/>
                <w:color w:val="1D285B"/>
                <w:sz w:val="14"/>
                <w:szCs w:val="14"/>
              </w:rPr>
              <w:t>Počet</w:t>
            </w:r>
          </w:p>
        </w:tc>
        <w:tc>
          <w:tcPr>
            <w:tcW w:w="1301" w:type="dxa"/>
            <w:tcBorders>
              <w:top w:val="single" w:sz="4" w:space="0" w:color="auto"/>
              <w:left w:val="single" w:sz="4" w:space="0" w:color="auto"/>
            </w:tcBorders>
            <w:shd w:val="clear" w:color="auto" w:fill="F6EB03"/>
            <w:vAlign w:val="bottom"/>
          </w:tcPr>
          <w:p w14:paraId="59D7CA14" w14:textId="77777777" w:rsidR="00E730CF" w:rsidRDefault="00E730CF" w:rsidP="000969AF">
            <w:pPr>
              <w:pStyle w:val="Jin0"/>
              <w:spacing w:line="307" w:lineRule="auto"/>
              <w:jc w:val="center"/>
              <w:rPr>
                <w:sz w:val="14"/>
                <w:szCs w:val="14"/>
              </w:rPr>
            </w:pPr>
            <w:r>
              <w:rPr>
                <w:rFonts w:ascii="Arial" w:eastAsia="Arial" w:hAnsi="Arial" w:cs="Arial"/>
                <w:b/>
                <w:bCs/>
                <w:sz w:val="14"/>
                <w:szCs w:val="14"/>
              </w:rPr>
              <w:t>Jednotková cena v Kč bez DPH</w:t>
            </w:r>
          </w:p>
        </w:tc>
        <w:tc>
          <w:tcPr>
            <w:tcW w:w="1714" w:type="dxa"/>
            <w:tcBorders>
              <w:top w:val="single" w:sz="4" w:space="0" w:color="auto"/>
              <w:left w:val="single" w:sz="4" w:space="0" w:color="auto"/>
            </w:tcBorders>
            <w:shd w:val="clear" w:color="auto" w:fill="F6EB03"/>
            <w:vAlign w:val="center"/>
          </w:tcPr>
          <w:p w14:paraId="46704871" w14:textId="77777777" w:rsidR="00E730CF" w:rsidRDefault="00E730CF" w:rsidP="000969AF">
            <w:pPr>
              <w:pStyle w:val="Jin0"/>
              <w:jc w:val="center"/>
              <w:rPr>
                <w:sz w:val="14"/>
                <w:szCs w:val="14"/>
              </w:rPr>
            </w:pPr>
            <w:r>
              <w:rPr>
                <w:rFonts w:ascii="Arial" w:eastAsia="Arial" w:hAnsi="Arial" w:cs="Arial"/>
                <w:b/>
                <w:bCs/>
                <w:sz w:val="14"/>
                <w:szCs w:val="14"/>
              </w:rPr>
              <w:t>Cena celkem bez DPH</w:t>
            </w:r>
          </w:p>
        </w:tc>
        <w:tc>
          <w:tcPr>
            <w:tcW w:w="1613" w:type="dxa"/>
            <w:tcBorders>
              <w:top w:val="single" w:sz="4" w:space="0" w:color="auto"/>
              <w:left w:val="single" w:sz="4" w:space="0" w:color="auto"/>
              <w:right w:val="single" w:sz="4" w:space="0" w:color="auto"/>
            </w:tcBorders>
            <w:shd w:val="clear" w:color="auto" w:fill="F6EB03"/>
            <w:vAlign w:val="center"/>
          </w:tcPr>
          <w:p w14:paraId="5C97F576" w14:textId="77777777" w:rsidR="00E730CF" w:rsidRDefault="00E730CF" w:rsidP="000969AF">
            <w:pPr>
              <w:pStyle w:val="Jin0"/>
              <w:jc w:val="right"/>
              <w:rPr>
                <w:sz w:val="14"/>
                <w:szCs w:val="14"/>
              </w:rPr>
            </w:pPr>
            <w:r>
              <w:rPr>
                <w:rFonts w:ascii="Arial" w:eastAsia="Arial" w:hAnsi="Arial" w:cs="Arial"/>
                <w:b/>
                <w:bCs/>
                <w:sz w:val="14"/>
                <w:szCs w:val="14"/>
              </w:rPr>
              <w:t>Cena celkem vč. DPH</w:t>
            </w:r>
          </w:p>
        </w:tc>
      </w:tr>
      <w:tr w:rsidR="00E730CF" w14:paraId="5E722C6C" w14:textId="77777777" w:rsidTr="000969AF">
        <w:trPr>
          <w:trHeight w:hRule="exact" w:val="230"/>
          <w:jc w:val="center"/>
        </w:trPr>
        <w:tc>
          <w:tcPr>
            <w:tcW w:w="13825" w:type="dxa"/>
            <w:gridSpan w:val="7"/>
            <w:tcBorders>
              <w:top w:val="single" w:sz="4" w:space="0" w:color="auto"/>
              <w:left w:val="single" w:sz="4" w:space="0" w:color="auto"/>
              <w:right w:val="single" w:sz="4" w:space="0" w:color="auto"/>
            </w:tcBorders>
            <w:shd w:val="clear" w:color="auto" w:fill="F6EB03"/>
            <w:vAlign w:val="bottom"/>
          </w:tcPr>
          <w:p w14:paraId="2ADC3F39" w14:textId="77777777" w:rsidR="00E730CF" w:rsidRDefault="00E730CF" w:rsidP="000969AF">
            <w:pPr>
              <w:pStyle w:val="Jin0"/>
              <w:jc w:val="center"/>
              <w:rPr>
                <w:sz w:val="14"/>
                <w:szCs w:val="14"/>
              </w:rPr>
            </w:pPr>
            <w:r>
              <w:rPr>
                <w:rFonts w:ascii="Arial" w:eastAsia="Arial" w:hAnsi="Arial" w:cs="Arial"/>
                <w:b/>
                <w:bCs/>
                <w:sz w:val="14"/>
                <w:szCs w:val="14"/>
              </w:rPr>
              <w:t>Licence a podpory platné do 8.12.2024</w:t>
            </w:r>
          </w:p>
        </w:tc>
      </w:tr>
      <w:tr w:rsidR="00E730CF" w14:paraId="2096F0CF" w14:textId="77777777" w:rsidTr="000969AF">
        <w:trPr>
          <w:trHeight w:hRule="exact" w:val="235"/>
          <w:jc w:val="center"/>
        </w:trPr>
        <w:tc>
          <w:tcPr>
            <w:tcW w:w="470" w:type="dxa"/>
            <w:tcBorders>
              <w:top w:val="single" w:sz="4" w:space="0" w:color="auto"/>
              <w:left w:val="single" w:sz="4" w:space="0" w:color="auto"/>
            </w:tcBorders>
            <w:shd w:val="clear" w:color="auto" w:fill="auto"/>
            <w:vAlign w:val="bottom"/>
          </w:tcPr>
          <w:p w14:paraId="5D1F0659" w14:textId="77777777" w:rsidR="00E730CF" w:rsidRDefault="00E730CF" w:rsidP="000969AF">
            <w:pPr>
              <w:pStyle w:val="Jin0"/>
              <w:jc w:val="center"/>
              <w:rPr>
                <w:sz w:val="14"/>
                <w:szCs w:val="14"/>
              </w:rPr>
            </w:pPr>
            <w:r>
              <w:rPr>
                <w:rFonts w:ascii="Arial" w:eastAsia="Arial" w:hAnsi="Arial" w:cs="Arial"/>
                <w:sz w:val="14"/>
                <w:szCs w:val="14"/>
              </w:rPr>
              <w:t>1.</w:t>
            </w:r>
          </w:p>
        </w:tc>
        <w:tc>
          <w:tcPr>
            <w:tcW w:w="2616" w:type="dxa"/>
            <w:tcBorders>
              <w:top w:val="single" w:sz="4" w:space="0" w:color="auto"/>
              <w:left w:val="single" w:sz="4" w:space="0" w:color="auto"/>
            </w:tcBorders>
            <w:shd w:val="clear" w:color="auto" w:fill="auto"/>
            <w:vAlign w:val="bottom"/>
          </w:tcPr>
          <w:p w14:paraId="0A435961" w14:textId="77777777" w:rsidR="00E730CF" w:rsidRDefault="00E730CF" w:rsidP="000969AF">
            <w:pPr>
              <w:pStyle w:val="Jin0"/>
              <w:rPr>
                <w:sz w:val="14"/>
                <w:szCs w:val="14"/>
              </w:rPr>
            </w:pPr>
            <w:r>
              <w:rPr>
                <w:rFonts w:ascii="Arial" w:eastAsia="Arial" w:hAnsi="Arial" w:cs="Arial"/>
                <w:sz w:val="14"/>
                <w:szCs w:val="14"/>
              </w:rPr>
              <w:t>CPCES-CO-PREMIUM-1530-ADD</w:t>
            </w:r>
          </w:p>
        </w:tc>
        <w:tc>
          <w:tcPr>
            <w:tcW w:w="5141" w:type="dxa"/>
            <w:tcBorders>
              <w:top w:val="single" w:sz="4" w:space="0" w:color="auto"/>
              <w:left w:val="single" w:sz="4" w:space="0" w:color="auto"/>
            </w:tcBorders>
            <w:shd w:val="clear" w:color="auto" w:fill="auto"/>
            <w:vAlign w:val="bottom"/>
          </w:tcPr>
          <w:p w14:paraId="54C897EF" w14:textId="77777777" w:rsidR="00E730CF" w:rsidRDefault="00E730CF" w:rsidP="000969AF">
            <w:pPr>
              <w:pStyle w:val="Jin0"/>
              <w:rPr>
                <w:sz w:val="14"/>
                <w:szCs w:val="14"/>
              </w:rPr>
            </w:pPr>
            <w:r>
              <w:rPr>
                <w:rFonts w:ascii="Arial" w:eastAsia="Arial" w:hAnsi="Arial" w:cs="Arial"/>
                <w:sz w:val="14"/>
                <w:szCs w:val="14"/>
                <w:lang w:val="en-US" w:eastAsia="en-US" w:bidi="en-US"/>
              </w:rPr>
              <w:t xml:space="preserve">Premium Collaborative Direct </w:t>
            </w:r>
            <w:proofErr w:type="spellStart"/>
            <w:r>
              <w:rPr>
                <w:rFonts w:ascii="Arial" w:eastAsia="Arial" w:hAnsi="Arial" w:cs="Arial"/>
                <w:sz w:val="14"/>
                <w:szCs w:val="14"/>
              </w:rPr>
              <w:t>Supportfor</w:t>
            </w:r>
            <w:proofErr w:type="spellEnd"/>
            <w:r>
              <w:rPr>
                <w:rFonts w:ascii="Arial" w:eastAsia="Arial" w:hAnsi="Arial" w:cs="Arial"/>
                <w:sz w:val="14"/>
                <w:szCs w:val="14"/>
              </w:rPr>
              <w:t xml:space="preserve"> 1530 </w:t>
            </w:r>
            <w:proofErr w:type="spellStart"/>
            <w:r>
              <w:rPr>
                <w:rFonts w:ascii="Arial" w:eastAsia="Arial" w:hAnsi="Arial" w:cs="Arial"/>
                <w:sz w:val="14"/>
                <w:szCs w:val="14"/>
              </w:rPr>
              <w:t>SecurityAppliance</w:t>
            </w:r>
            <w:proofErr w:type="spellEnd"/>
            <w:r>
              <w:rPr>
                <w:rFonts w:ascii="Arial" w:eastAsia="Arial" w:hAnsi="Arial" w:cs="Arial"/>
                <w:sz w:val="14"/>
                <w:szCs w:val="14"/>
              </w:rPr>
              <w:t xml:space="preserve"> Support</w:t>
            </w:r>
          </w:p>
        </w:tc>
        <w:tc>
          <w:tcPr>
            <w:tcW w:w="970" w:type="dxa"/>
            <w:tcBorders>
              <w:top w:val="single" w:sz="4" w:space="0" w:color="auto"/>
              <w:left w:val="single" w:sz="4" w:space="0" w:color="auto"/>
            </w:tcBorders>
            <w:shd w:val="clear" w:color="auto" w:fill="auto"/>
            <w:vAlign w:val="bottom"/>
          </w:tcPr>
          <w:p w14:paraId="2E79806B"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1</w:t>
            </w:r>
          </w:p>
        </w:tc>
        <w:tc>
          <w:tcPr>
            <w:tcW w:w="1301" w:type="dxa"/>
            <w:tcBorders>
              <w:top w:val="single" w:sz="4" w:space="0" w:color="auto"/>
              <w:left w:val="single" w:sz="4" w:space="0" w:color="auto"/>
            </w:tcBorders>
            <w:shd w:val="clear" w:color="auto" w:fill="D8E8F7"/>
            <w:vAlign w:val="bottom"/>
          </w:tcPr>
          <w:p w14:paraId="0640657C" w14:textId="5BA7B9B4" w:rsidR="00E730CF" w:rsidRDefault="00E730CF" w:rsidP="000969AF">
            <w:pPr>
              <w:pStyle w:val="Jin0"/>
              <w:jc w:val="right"/>
              <w:rPr>
                <w:sz w:val="14"/>
                <w:szCs w:val="14"/>
              </w:rPr>
            </w:pPr>
          </w:p>
        </w:tc>
        <w:tc>
          <w:tcPr>
            <w:tcW w:w="1714" w:type="dxa"/>
            <w:tcBorders>
              <w:top w:val="single" w:sz="4" w:space="0" w:color="auto"/>
              <w:left w:val="single" w:sz="4" w:space="0" w:color="auto"/>
            </w:tcBorders>
            <w:shd w:val="clear" w:color="auto" w:fill="auto"/>
            <w:vAlign w:val="bottom"/>
          </w:tcPr>
          <w:p w14:paraId="6F820D00" w14:textId="5793C98B" w:rsidR="00E730CF" w:rsidRDefault="00E730CF" w:rsidP="000969AF">
            <w:pPr>
              <w:pStyle w:val="Jin0"/>
              <w:jc w:val="center"/>
              <w:rPr>
                <w:sz w:val="14"/>
                <w:szCs w:val="14"/>
              </w:rPr>
            </w:pPr>
          </w:p>
        </w:tc>
        <w:tc>
          <w:tcPr>
            <w:tcW w:w="1613" w:type="dxa"/>
            <w:tcBorders>
              <w:top w:val="single" w:sz="4" w:space="0" w:color="auto"/>
              <w:left w:val="single" w:sz="4" w:space="0" w:color="auto"/>
              <w:right w:val="single" w:sz="4" w:space="0" w:color="auto"/>
            </w:tcBorders>
            <w:shd w:val="clear" w:color="auto" w:fill="auto"/>
            <w:vAlign w:val="bottom"/>
          </w:tcPr>
          <w:p w14:paraId="6B39B9B9" w14:textId="190E605F" w:rsidR="00E730CF" w:rsidRDefault="00E730CF" w:rsidP="000969AF">
            <w:pPr>
              <w:pStyle w:val="Jin0"/>
              <w:jc w:val="right"/>
              <w:rPr>
                <w:sz w:val="14"/>
                <w:szCs w:val="14"/>
              </w:rPr>
            </w:pPr>
          </w:p>
        </w:tc>
      </w:tr>
      <w:tr w:rsidR="00E730CF" w14:paraId="37788AF5" w14:textId="77777777" w:rsidTr="000969AF">
        <w:trPr>
          <w:trHeight w:hRule="exact" w:val="446"/>
          <w:jc w:val="center"/>
        </w:trPr>
        <w:tc>
          <w:tcPr>
            <w:tcW w:w="470" w:type="dxa"/>
            <w:tcBorders>
              <w:top w:val="single" w:sz="4" w:space="0" w:color="auto"/>
              <w:left w:val="single" w:sz="4" w:space="0" w:color="auto"/>
            </w:tcBorders>
            <w:shd w:val="clear" w:color="auto" w:fill="auto"/>
            <w:vAlign w:val="center"/>
          </w:tcPr>
          <w:p w14:paraId="59A0FFC0" w14:textId="77777777" w:rsidR="00E730CF" w:rsidRDefault="00E730CF" w:rsidP="000969AF">
            <w:pPr>
              <w:pStyle w:val="Jin0"/>
              <w:jc w:val="center"/>
              <w:rPr>
                <w:sz w:val="14"/>
                <w:szCs w:val="14"/>
              </w:rPr>
            </w:pPr>
            <w:r>
              <w:rPr>
                <w:rFonts w:ascii="Arial" w:eastAsia="Arial" w:hAnsi="Arial" w:cs="Arial"/>
                <w:sz w:val="14"/>
                <w:szCs w:val="14"/>
              </w:rPr>
              <w:t>2.</w:t>
            </w:r>
          </w:p>
        </w:tc>
        <w:tc>
          <w:tcPr>
            <w:tcW w:w="2616" w:type="dxa"/>
            <w:tcBorders>
              <w:top w:val="single" w:sz="4" w:space="0" w:color="auto"/>
              <w:left w:val="single" w:sz="4" w:space="0" w:color="auto"/>
            </w:tcBorders>
            <w:shd w:val="clear" w:color="auto" w:fill="auto"/>
            <w:vAlign w:val="center"/>
          </w:tcPr>
          <w:p w14:paraId="10805EB1" w14:textId="77777777" w:rsidR="00E730CF" w:rsidRDefault="00E730CF" w:rsidP="000969AF">
            <w:pPr>
              <w:pStyle w:val="Jin0"/>
              <w:rPr>
                <w:sz w:val="14"/>
                <w:szCs w:val="14"/>
              </w:rPr>
            </w:pPr>
            <w:r>
              <w:rPr>
                <w:rFonts w:ascii="Arial" w:eastAsia="Arial" w:hAnsi="Arial" w:cs="Arial"/>
                <w:sz w:val="14"/>
                <w:szCs w:val="14"/>
              </w:rPr>
              <w:t>CPSB-SNBT-</w:t>
            </w:r>
            <w:proofErr w:type="gramStart"/>
            <w:r>
              <w:rPr>
                <w:rFonts w:ascii="Arial" w:eastAsia="Arial" w:hAnsi="Arial" w:cs="Arial"/>
                <w:sz w:val="14"/>
                <w:szCs w:val="14"/>
              </w:rPr>
              <w:t>1530-1Y</w:t>
            </w:r>
            <w:proofErr w:type="gramEnd"/>
          </w:p>
        </w:tc>
        <w:tc>
          <w:tcPr>
            <w:tcW w:w="5141" w:type="dxa"/>
            <w:tcBorders>
              <w:top w:val="single" w:sz="4" w:space="0" w:color="auto"/>
              <w:left w:val="single" w:sz="4" w:space="0" w:color="auto"/>
            </w:tcBorders>
            <w:shd w:val="clear" w:color="auto" w:fill="auto"/>
            <w:vAlign w:val="bottom"/>
          </w:tcPr>
          <w:p w14:paraId="27BD5C08" w14:textId="77777777" w:rsidR="00E730CF" w:rsidRDefault="00E730CF" w:rsidP="000969AF">
            <w:pPr>
              <w:pStyle w:val="Jin0"/>
              <w:spacing w:after="40"/>
              <w:rPr>
                <w:sz w:val="14"/>
                <w:szCs w:val="14"/>
              </w:rPr>
            </w:pPr>
            <w:r>
              <w:rPr>
                <w:rFonts w:ascii="Arial" w:eastAsia="Arial" w:hAnsi="Arial" w:cs="Arial"/>
                <w:sz w:val="14"/>
                <w:szCs w:val="14"/>
                <w:lang w:val="en-US" w:eastAsia="en-US" w:bidi="en-US"/>
              </w:rPr>
              <w:t xml:space="preserve">Next Generation Threat Prevention and </w:t>
            </w:r>
            <w:proofErr w:type="spellStart"/>
            <w:r>
              <w:rPr>
                <w:rFonts w:ascii="Arial" w:eastAsia="Arial" w:hAnsi="Arial" w:cs="Arial"/>
                <w:sz w:val="14"/>
                <w:szCs w:val="14"/>
                <w:lang w:val="en-US" w:eastAsia="en-US" w:bidi="en-US"/>
              </w:rPr>
              <w:t>Sandblastfor</w:t>
            </w:r>
            <w:proofErr w:type="spellEnd"/>
            <w:r>
              <w:rPr>
                <w:rFonts w:ascii="Arial" w:eastAsia="Arial" w:hAnsi="Arial" w:cs="Arial"/>
                <w:sz w:val="14"/>
                <w:szCs w:val="14"/>
                <w:lang w:val="en-US" w:eastAsia="en-US" w:bidi="en-US"/>
              </w:rPr>
              <w:t xml:space="preserve"> additional 1 </w:t>
            </w:r>
            <w:proofErr w:type="spellStart"/>
            <w:r>
              <w:rPr>
                <w:rFonts w:ascii="Arial" w:eastAsia="Arial" w:hAnsi="Arial" w:cs="Arial"/>
                <w:sz w:val="14"/>
                <w:szCs w:val="14"/>
                <w:lang w:val="en-US" w:eastAsia="en-US" w:bidi="en-US"/>
              </w:rPr>
              <w:t>yearfor</w:t>
            </w:r>
            <w:proofErr w:type="spellEnd"/>
            <w:r>
              <w:rPr>
                <w:rFonts w:ascii="Arial" w:eastAsia="Arial" w:hAnsi="Arial" w:cs="Arial"/>
                <w:sz w:val="14"/>
                <w:szCs w:val="14"/>
                <w:lang w:val="en-US" w:eastAsia="en-US" w:bidi="en-US"/>
              </w:rPr>
              <w:t xml:space="preserve"> 1530</w:t>
            </w:r>
          </w:p>
          <w:p w14:paraId="26806D6F" w14:textId="77777777" w:rsidR="00E730CF" w:rsidRDefault="00E730CF" w:rsidP="000969AF">
            <w:pPr>
              <w:pStyle w:val="Jin0"/>
              <w:rPr>
                <w:sz w:val="14"/>
                <w:szCs w:val="14"/>
              </w:rPr>
            </w:pPr>
            <w:proofErr w:type="spellStart"/>
            <w:r>
              <w:rPr>
                <w:rFonts w:ascii="Arial" w:eastAsia="Arial" w:hAnsi="Arial" w:cs="Arial"/>
                <w:sz w:val="14"/>
                <w:szCs w:val="14"/>
                <w:lang w:val="en-US" w:eastAsia="en-US" w:bidi="en-US"/>
              </w:rPr>
              <w:t>BaseAppliance</w:t>
            </w:r>
            <w:proofErr w:type="spellEnd"/>
            <w:r>
              <w:rPr>
                <w:rFonts w:ascii="Arial" w:eastAsia="Arial" w:hAnsi="Arial" w:cs="Arial"/>
                <w:sz w:val="14"/>
                <w:szCs w:val="14"/>
                <w:lang w:val="en-US" w:eastAsia="en-US" w:bidi="en-US"/>
              </w:rPr>
              <w:t>, 1 year</w:t>
            </w:r>
          </w:p>
        </w:tc>
        <w:tc>
          <w:tcPr>
            <w:tcW w:w="970" w:type="dxa"/>
            <w:tcBorders>
              <w:top w:val="single" w:sz="4" w:space="0" w:color="auto"/>
              <w:left w:val="single" w:sz="4" w:space="0" w:color="auto"/>
            </w:tcBorders>
            <w:shd w:val="clear" w:color="auto" w:fill="auto"/>
            <w:vAlign w:val="center"/>
          </w:tcPr>
          <w:p w14:paraId="27F2FC97"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2</w:t>
            </w:r>
          </w:p>
        </w:tc>
        <w:tc>
          <w:tcPr>
            <w:tcW w:w="1301" w:type="dxa"/>
            <w:tcBorders>
              <w:top w:val="single" w:sz="4" w:space="0" w:color="auto"/>
              <w:left w:val="single" w:sz="4" w:space="0" w:color="auto"/>
            </w:tcBorders>
            <w:shd w:val="clear" w:color="auto" w:fill="D8E8F7"/>
            <w:vAlign w:val="center"/>
          </w:tcPr>
          <w:p w14:paraId="2FD0E85A" w14:textId="14C78D85" w:rsidR="00E730CF" w:rsidRDefault="00E730CF" w:rsidP="000969AF">
            <w:pPr>
              <w:pStyle w:val="Jin0"/>
              <w:jc w:val="right"/>
              <w:rPr>
                <w:sz w:val="14"/>
                <w:szCs w:val="14"/>
              </w:rPr>
            </w:pPr>
          </w:p>
        </w:tc>
        <w:tc>
          <w:tcPr>
            <w:tcW w:w="1714" w:type="dxa"/>
            <w:tcBorders>
              <w:top w:val="single" w:sz="4" w:space="0" w:color="auto"/>
              <w:left w:val="single" w:sz="4" w:space="0" w:color="auto"/>
            </w:tcBorders>
            <w:shd w:val="clear" w:color="auto" w:fill="auto"/>
            <w:vAlign w:val="center"/>
          </w:tcPr>
          <w:p w14:paraId="7C6E80B6" w14:textId="3472021B" w:rsidR="00E730CF" w:rsidRDefault="00E730CF" w:rsidP="000969AF">
            <w:pPr>
              <w:pStyle w:val="Jin0"/>
              <w:jc w:val="center"/>
              <w:rPr>
                <w:sz w:val="14"/>
                <w:szCs w:val="14"/>
              </w:rPr>
            </w:pPr>
          </w:p>
        </w:tc>
        <w:tc>
          <w:tcPr>
            <w:tcW w:w="1613" w:type="dxa"/>
            <w:tcBorders>
              <w:top w:val="single" w:sz="4" w:space="0" w:color="auto"/>
              <w:left w:val="single" w:sz="4" w:space="0" w:color="auto"/>
              <w:right w:val="single" w:sz="4" w:space="0" w:color="auto"/>
            </w:tcBorders>
            <w:shd w:val="clear" w:color="auto" w:fill="auto"/>
            <w:vAlign w:val="center"/>
          </w:tcPr>
          <w:p w14:paraId="364CB2EA" w14:textId="4C8C10EC" w:rsidR="00E730CF" w:rsidRDefault="00E730CF" w:rsidP="000969AF">
            <w:pPr>
              <w:pStyle w:val="Jin0"/>
              <w:jc w:val="right"/>
              <w:rPr>
                <w:sz w:val="14"/>
                <w:szCs w:val="14"/>
              </w:rPr>
            </w:pPr>
          </w:p>
        </w:tc>
      </w:tr>
      <w:tr w:rsidR="00E730CF" w14:paraId="0501FB96" w14:textId="77777777" w:rsidTr="000969AF">
        <w:trPr>
          <w:trHeight w:hRule="exact" w:val="235"/>
          <w:jc w:val="center"/>
        </w:trPr>
        <w:tc>
          <w:tcPr>
            <w:tcW w:w="470" w:type="dxa"/>
            <w:tcBorders>
              <w:top w:val="single" w:sz="4" w:space="0" w:color="auto"/>
              <w:left w:val="single" w:sz="4" w:space="0" w:color="auto"/>
            </w:tcBorders>
            <w:shd w:val="clear" w:color="auto" w:fill="auto"/>
            <w:vAlign w:val="bottom"/>
          </w:tcPr>
          <w:p w14:paraId="2677AB94" w14:textId="77777777" w:rsidR="00E730CF" w:rsidRDefault="00E730CF" w:rsidP="000969AF">
            <w:pPr>
              <w:pStyle w:val="Jin0"/>
              <w:jc w:val="center"/>
              <w:rPr>
                <w:sz w:val="14"/>
                <w:szCs w:val="14"/>
              </w:rPr>
            </w:pPr>
            <w:r>
              <w:rPr>
                <w:rFonts w:ascii="Arial" w:eastAsia="Arial" w:hAnsi="Arial" w:cs="Arial"/>
                <w:sz w:val="14"/>
                <w:szCs w:val="14"/>
              </w:rPr>
              <w:t>3.</w:t>
            </w:r>
          </w:p>
        </w:tc>
        <w:tc>
          <w:tcPr>
            <w:tcW w:w="2616" w:type="dxa"/>
            <w:tcBorders>
              <w:top w:val="single" w:sz="4" w:space="0" w:color="auto"/>
              <w:left w:val="single" w:sz="4" w:space="0" w:color="auto"/>
            </w:tcBorders>
            <w:shd w:val="clear" w:color="auto" w:fill="auto"/>
            <w:vAlign w:val="bottom"/>
          </w:tcPr>
          <w:p w14:paraId="57FE06AF" w14:textId="77777777" w:rsidR="00E730CF" w:rsidRDefault="00E730CF" w:rsidP="000969AF">
            <w:pPr>
              <w:pStyle w:val="Jin0"/>
              <w:rPr>
                <w:sz w:val="14"/>
                <w:szCs w:val="14"/>
              </w:rPr>
            </w:pPr>
            <w:r>
              <w:rPr>
                <w:rFonts w:ascii="Arial" w:eastAsia="Arial" w:hAnsi="Arial" w:cs="Arial"/>
                <w:sz w:val="14"/>
                <w:szCs w:val="14"/>
              </w:rPr>
              <w:t>CPCES-CO-STANDARD</w:t>
            </w:r>
          </w:p>
        </w:tc>
        <w:tc>
          <w:tcPr>
            <w:tcW w:w="5141" w:type="dxa"/>
            <w:tcBorders>
              <w:top w:val="single" w:sz="4" w:space="0" w:color="auto"/>
              <w:left w:val="single" w:sz="4" w:space="0" w:color="auto"/>
            </w:tcBorders>
            <w:shd w:val="clear" w:color="auto" w:fill="auto"/>
            <w:vAlign w:val="bottom"/>
          </w:tcPr>
          <w:p w14:paraId="47535113" w14:textId="77777777" w:rsidR="00E730CF" w:rsidRDefault="00E730CF" w:rsidP="000969AF">
            <w:pPr>
              <w:pStyle w:val="Jin0"/>
              <w:rPr>
                <w:sz w:val="14"/>
                <w:szCs w:val="14"/>
              </w:rPr>
            </w:pPr>
            <w:r>
              <w:rPr>
                <w:rFonts w:ascii="Arial" w:eastAsia="Arial" w:hAnsi="Arial" w:cs="Arial"/>
                <w:sz w:val="14"/>
                <w:szCs w:val="14"/>
                <w:lang w:val="en-US" w:eastAsia="en-US" w:bidi="en-US"/>
              </w:rPr>
              <w:t>Collaborative Standard Support</w:t>
            </w:r>
          </w:p>
        </w:tc>
        <w:tc>
          <w:tcPr>
            <w:tcW w:w="970" w:type="dxa"/>
            <w:tcBorders>
              <w:top w:val="single" w:sz="4" w:space="0" w:color="auto"/>
              <w:left w:val="single" w:sz="4" w:space="0" w:color="auto"/>
            </w:tcBorders>
            <w:shd w:val="clear" w:color="auto" w:fill="auto"/>
            <w:vAlign w:val="bottom"/>
          </w:tcPr>
          <w:p w14:paraId="625A1626"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1</w:t>
            </w:r>
          </w:p>
        </w:tc>
        <w:tc>
          <w:tcPr>
            <w:tcW w:w="1301" w:type="dxa"/>
            <w:tcBorders>
              <w:top w:val="single" w:sz="4" w:space="0" w:color="auto"/>
              <w:left w:val="single" w:sz="4" w:space="0" w:color="auto"/>
            </w:tcBorders>
            <w:shd w:val="clear" w:color="auto" w:fill="D8E8F7"/>
            <w:vAlign w:val="bottom"/>
          </w:tcPr>
          <w:p w14:paraId="35109E40" w14:textId="727B38C5" w:rsidR="00E730CF" w:rsidRDefault="00E730CF" w:rsidP="000969AF">
            <w:pPr>
              <w:pStyle w:val="Jin0"/>
              <w:jc w:val="right"/>
              <w:rPr>
                <w:sz w:val="14"/>
                <w:szCs w:val="14"/>
              </w:rPr>
            </w:pPr>
          </w:p>
        </w:tc>
        <w:tc>
          <w:tcPr>
            <w:tcW w:w="1714" w:type="dxa"/>
            <w:tcBorders>
              <w:top w:val="single" w:sz="4" w:space="0" w:color="auto"/>
              <w:left w:val="single" w:sz="4" w:space="0" w:color="auto"/>
            </w:tcBorders>
            <w:shd w:val="clear" w:color="auto" w:fill="auto"/>
            <w:vAlign w:val="bottom"/>
          </w:tcPr>
          <w:p w14:paraId="5993CD0C" w14:textId="23B85AAC" w:rsidR="00E730CF" w:rsidRDefault="00E730CF" w:rsidP="000969AF">
            <w:pPr>
              <w:pStyle w:val="Jin0"/>
              <w:ind w:firstLine="440"/>
              <w:rPr>
                <w:sz w:val="14"/>
                <w:szCs w:val="14"/>
              </w:rPr>
            </w:pPr>
          </w:p>
        </w:tc>
        <w:tc>
          <w:tcPr>
            <w:tcW w:w="1613" w:type="dxa"/>
            <w:tcBorders>
              <w:top w:val="single" w:sz="4" w:space="0" w:color="auto"/>
              <w:left w:val="single" w:sz="4" w:space="0" w:color="auto"/>
              <w:right w:val="single" w:sz="4" w:space="0" w:color="auto"/>
            </w:tcBorders>
            <w:shd w:val="clear" w:color="auto" w:fill="auto"/>
            <w:vAlign w:val="bottom"/>
          </w:tcPr>
          <w:p w14:paraId="162E305C" w14:textId="468CD446" w:rsidR="00E730CF" w:rsidRDefault="00E730CF" w:rsidP="000969AF">
            <w:pPr>
              <w:pStyle w:val="Jin0"/>
              <w:ind w:firstLine="740"/>
              <w:rPr>
                <w:sz w:val="14"/>
                <w:szCs w:val="14"/>
              </w:rPr>
            </w:pPr>
          </w:p>
        </w:tc>
      </w:tr>
      <w:tr w:rsidR="00E730CF" w14:paraId="46082C74" w14:textId="77777777" w:rsidTr="000969AF">
        <w:trPr>
          <w:trHeight w:hRule="exact" w:val="715"/>
          <w:jc w:val="center"/>
        </w:trPr>
        <w:tc>
          <w:tcPr>
            <w:tcW w:w="470" w:type="dxa"/>
            <w:tcBorders>
              <w:top w:val="single" w:sz="4" w:space="0" w:color="auto"/>
              <w:left w:val="single" w:sz="4" w:space="0" w:color="auto"/>
            </w:tcBorders>
            <w:shd w:val="clear" w:color="auto" w:fill="auto"/>
            <w:vAlign w:val="center"/>
          </w:tcPr>
          <w:p w14:paraId="381D6BE1" w14:textId="77777777" w:rsidR="00E730CF" w:rsidRDefault="00E730CF" w:rsidP="000969AF">
            <w:pPr>
              <w:pStyle w:val="Jin0"/>
              <w:jc w:val="center"/>
              <w:rPr>
                <w:sz w:val="14"/>
                <w:szCs w:val="14"/>
              </w:rPr>
            </w:pPr>
            <w:r>
              <w:rPr>
                <w:rFonts w:ascii="Arial" w:eastAsia="Arial" w:hAnsi="Arial" w:cs="Arial"/>
                <w:sz w:val="14"/>
                <w:szCs w:val="14"/>
              </w:rPr>
              <w:t>4.</w:t>
            </w:r>
          </w:p>
        </w:tc>
        <w:tc>
          <w:tcPr>
            <w:tcW w:w="2616" w:type="dxa"/>
            <w:tcBorders>
              <w:top w:val="single" w:sz="4" w:space="0" w:color="auto"/>
              <w:left w:val="single" w:sz="4" w:space="0" w:color="auto"/>
            </w:tcBorders>
            <w:shd w:val="clear" w:color="auto" w:fill="auto"/>
            <w:vAlign w:val="center"/>
          </w:tcPr>
          <w:p w14:paraId="5BC06E07" w14:textId="77777777" w:rsidR="00E730CF" w:rsidRDefault="00E730CF" w:rsidP="000969AF">
            <w:pPr>
              <w:pStyle w:val="Jin0"/>
              <w:rPr>
                <w:sz w:val="14"/>
                <w:szCs w:val="14"/>
              </w:rPr>
            </w:pPr>
            <w:r>
              <w:rPr>
                <w:rFonts w:ascii="Arial" w:eastAsia="Arial" w:hAnsi="Arial" w:cs="Arial"/>
                <w:sz w:val="14"/>
                <w:szCs w:val="14"/>
              </w:rPr>
              <w:t>CP-HAR-EP-COMPLETE-REN-1Y</w:t>
            </w:r>
          </w:p>
        </w:tc>
        <w:tc>
          <w:tcPr>
            <w:tcW w:w="5141" w:type="dxa"/>
            <w:tcBorders>
              <w:top w:val="single" w:sz="4" w:space="0" w:color="auto"/>
              <w:left w:val="single" w:sz="4" w:space="0" w:color="auto"/>
            </w:tcBorders>
            <w:shd w:val="clear" w:color="auto" w:fill="auto"/>
            <w:vAlign w:val="center"/>
          </w:tcPr>
          <w:p w14:paraId="0049F3D7" w14:textId="77777777" w:rsidR="00E730CF" w:rsidRDefault="00E730CF" w:rsidP="000969AF">
            <w:pPr>
              <w:pStyle w:val="Jin0"/>
              <w:spacing w:line="307" w:lineRule="auto"/>
              <w:rPr>
                <w:sz w:val="14"/>
                <w:szCs w:val="14"/>
              </w:rPr>
            </w:pPr>
            <w:r>
              <w:rPr>
                <w:rFonts w:ascii="Arial" w:eastAsia="Arial" w:hAnsi="Arial" w:cs="Arial"/>
                <w:sz w:val="14"/>
                <w:szCs w:val="14"/>
                <w:lang w:val="en-US" w:eastAsia="en-US" w:bidi="en-US"/>
              </w:rPr>
              <w:t xml:space="preserve">Advanced threat protection for Endpoint devices, </w:t>
            </w:r>
            <w:proofErr w:type="spellStart"/>
            <w:r>
              <w:rPr>
                <w:rFonts w:ascii="Arial" w:eastAsia="Arial" w:hAnsi="Arial" w:cs="Arial"/>
                <w:sz w:val="14"/>
                <w:szCs w:val="14"/>
                <w:lang w:val="en-US" w:eastAsia="en-US" w:bidi="en-US"/>
              </w:rPr>
              <w:t>includesWeb</w:t>
            </w:r>
            <w:proofErr w:type="spellEnd"/>
            <w:r>
              <w:rPr>
                <w:rFonts w:ascii="Arial" w:eastAsia="Arial" w:hAnsi="Arial" w:cs="Arial"/>
                <w:sz w:val="14"/>
                <w:szCs w:val="14"/>
                <w:lang w:val="en-US" w:eastAsia="en-US" w:bidi="en-US"/>
              </w:rPr>
              <w:t xml:space="preserve"> Protection, </w:t>
            </w:r>
            <w:proofErr w:type="spellStart"/>
            <w:r>
              <w:rPr>
                <w:rFonts w:ascii="Arial" w:eastAsia="Arial" w:hAnsi="Arial" w:cs="Arial"/>
                <w:sz w:val="14"/>
                <w:szCs w:val="14"/>
                <w:lang w:val="en-US" w:eastAsia="en-US" w:bidi="en-US"/>
              </w:rPr>
              <w:t>forensicsAccess</w:t>
            </w:r>
            <w:proofErr w:type="spellEnd"/>
            <w:r>
              <w:rPr>
                <w:rFonts w:ascii="Arial" w:eastAsia="Arial" w:hAnsi="Arial" w:cs="Arial"/>
                <w:sz w:val="14"/>
                <w:szCs w:val="14"/>
                <w:lang w:val="en-US" w:eastAsia="en-US" w:bidi="en-US"/>
              </w:rPr>
              <w:t xml:space="preserve"> and Data protection, Sandbox emulation and extraction, </w:t>
            </w:r>
            <w:r>
              <w:rPr>
                <w:rFonts w:ascii="Arial" w:eastAsia="Arial" w:hAnsi="Arial" w:cs="Arial"/>
                <w:b/>
                <w:bCs/>
                <w:sz w:val="14"/>
                <w:szCs w:val="14"/>
                <w:lang w:val="en-US" w:eastAsia="en-US" w:bidi="en-US"/>
              </w:rPr>
              <w:t>700 users</w:t>
            </w:r>
          </w:p>
        </w:tc>
        <w:tc>
          <w:tcPr>
            <w:tcW w:w="970" w:type="dxa"/>
            <w:tcBorders>
              <w:top w:val="single" w:sz="4" w:space="0" w:color="auto"/>
              <w:left w:val="single" w:sz="4" w:space="0" w:color="auto"/>
            </w:tcBorders>
            <w:shd w:val="clear" w:color="auto" w:fill="auto"/>
            <w:vAlign w:val="center"/>
          </w:tcPr>
          <w:p w14:paraId="301C24CC"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1</w:t>
            </w:r>
          </w:p>
        </w:tc>
        <w:tc>
          <w:tcPr>
            <w:tcW w:w="1301" w:type="dxa"/>
            <w:tcBorders>
              <w:top w:val="single" w:sz="4" w:space="0" w:color="auto"/>
              <w:left w:val="single" w:sz="4" w:space="0" w:color="auto"/>
            </w:tcBorders>
            <w:shd w:val="clear" w:color="auto" w:fill="D8E8F7"/>
            <w:vAlign w:val="center"/>
          </w:tcPr>
          <w:p w14:paraId="42BC6799" w14:textId="44ABBA06" w:rsidR="00E730CF" w:rsidRDefault="00E730CF" w:rsidP="000969AF">
            <w:pPr>
              <w:pStyle w:val="Jin0"/>
              <w:jc w:val="right"/>
              <w:rPr>
                <w:sz w:val="14"/>
                <w:szCs w:val="14"/>
              </w:rPr>
            </w:pPr>
          </w:p>
        </w:tc>
        <w:tc>
          <w:tcPr>
            <w:tcW w:w="1714" w:type="dxa"/>
            <w:tcBorders>
              <w:top w:val="single" w:sz="4" w:space="0" w:color="auto"/>
              <w:left w:val="single" w:sz="4" w:space="0" w:color="auto"/>
            </w:tcBorders>
            <w:shd w:val="clear" w:color="auto" w:fill="auto"/>
            <w:vAlign w:val="center"/>
          </w:tcPr>
          <w:p w14:paraId="50DF375E" w14:textId="6B916A66" w:rsidR="00E730CF" w:rsidRDefault="00E730CF" w:rsidP="000969AF">
            <w:pPr>
              <w:pStyle w:val="Jin0"/>
              <w:ind w:firstLine="400"/>
              <w:rPr>
                <w:sz w:val="14"/>
                <w:szCs w:val="14"/>
              </w:rPr>
            </w:pPr>
          </w:p>
        </w:tc>
        <w:tc>
          <w:tcPr>
            <w:tcW w:w="1613" w:type="dxa"/>
            <w:tcBorders>
              <w:top w:val="single" w:sz="4" w:space="0" w:color="auto"/>
              <w:left w:val="single" w:sz="4" w:space="0" w:color="auto"/>
              <w:right w:val="single" w:sz="4" w:space="0" w:color="auto"/>
            </w:tcBorders>
            <w:shd w:val="clear" w:color="auto" w:fill="auto"/>
            <w:vAlign w:val="center"/>
          </w:tcPr>
          <w:p w14:paraId="1E5BE260" w14:textId="7C3DD7EC" w:rsidR="00E730CF" w:rsidRDefault="00E730CF" w:rsidP="000969AF">
            <w:pPr>
              <w:pStyle w:val="Jin0"/>
              <w:ind w:firstLine="660"/>
              <w:rPr>
                <w:sz w:val="14"/>
                <w:szCs w:val="14"/>
              </w:rPr>
            </w:pPr>
          </w:p>
        </w:tc>
      </w:tr>
      <w:tr w:rsidR="00E730CF" w14:paraId="0C7DB8D1" w14:textId="77777777" w:rsidTr="000969AF">
        <w:trPr>
          <w:trHeight w:hRule="exact" w:val="523"/>
          <w:jc w:val="center"/>
        </w:trPr>
        <w:tc>
          <w:tcPr>
            <w:tcW w:w="470" w:type="dxa"/>
            <w:tcBorders>
              <w:top w:val="single" w:sz="4" w:space="0" w:color="auto"/>
              <w:left w:val="single" w:sz="4" w:space="0" w:color="auto"/>
            </w:tcBorders>
            <w:shd w:val="clear" w:color="auto" w:fill="auto"/>
            <w:vAlign w:val="center"/>
          </w:tcPr>
          <w:p w14:paraId="429E4518" w14:textId="77777777" w:rsidR="00E730CF" w:rsidRDefault="00E730CF" w:rsidP="000969AF">
            <w:pPr>
              <w:pStyle w:val="Jin0"/>
              <w:jc w:val="center"/>
              <w:rPr>
                <w:sz w:val="14"/>
                <w:szCs w:val="14"/>
              </w:rPr>
            </w:pPr>
            <w:r>
              <w:rPr>
                <w:rFonts w:ascii="Arial" w:eastAsia="Arial" w:hAnsi="Arial" w:cs="Arial"/>
                <w:sz w:val="14"/>
                <w:szCs w:val="14"/>
              </w:rPr>
              <w:t>5.</w:t>
            </w:r>
          </w:p>
        </w:tc>
        <w:tc>
          <w:tcPr>
            <w:tcW w:w="2616" w:type="dxa"/>
            <w:tcBorders>
              <w:top w:val="single" w:sz="4" w:space="0" w:color="auto"/>
              <w:left w:val="single" w:sz="4" w:space="0" w:color="auto"/>
            </w:tcBorders>
            <w:shd w:val="clear" w:color="auto" w:fill="auto"/>
            <w:vAlign w:val="center"/>
          </w:tcPr>
          <w:p w14:paraId="4CCD7339" w14:textId="77777777" w:rsidR="00E730CF" w:rsidRDefault="00E730CF" w:rsidP="000969AF">
            <w:pPr>
              <w:pStyle w:val="Jin0"/>
              <w:rPr>
                <w:sz w:val="14"/>
                <w:szCs w:val="14"/>
              </w:rPr>
            </w:pPr>
            <w:r>
              <w:rPr>
                <w:rFonts w:ascii="Arial" w:eastAsia="Arial" w:hAnsi="Arial" w:cs="Arial"/>
                <w:sz w:val="14"/>
                <w:szCs w:val="14"/>
              </w:rPr>
              <w:t>CPSG-VSEC-NSX-BUN-NGTX-REN-1Y</w:t>
            </w:r>
          </w:p>
        </w:tc>
        <w:tc>
          <w:tcPr>
            <w:tcW w:w="5141" w:type="dxa"/>
            <w:tcBorders>
              <w:top w:val="single" w:sz="4" w:space="0" w:color="auto"/>
              <w:left w:val="single" w:sz="4" w:space="0" w:color="auto"/>
            </w:tcBorders>
            <w:shd w:val="clear" w:color="auto" w:fill="auto"/>
            <w:vAlign w:val="center"/>
          </w:tcPr>
          <w:p w14:paraId="00CA32D1" w14:textId="77777777" w:rsidR="00E730CF" w:rsidRDefault="00E730CF" w:rsidP="000969AF">
            <w:pPr>
              <w:pStyle w:val="Jin0"/>
              <w:spacing w:line="307" w:lineRule="auto"/>
              <w:rPr>
                <w:sz w:val="14"/>
                <w:szCs w:val="14"/>
              </w:rPr>
            </w:pPr>
            <w:r>
              <w:rPr>
                <w:rFonts w:ascii="Arial" w:eastAsia="Arial" w:hAnsi="Arial" w:cs="Arial"/>
                <w:sz w:val="14"/>
                <w:szCs w:val="14"/>
                <w:lang w:val="en-US" w:eastAsia="en-US" w:bidi="en-US"/>
              </w:rPr>
              <w:t xml:space="preserve">NSX Renewal. Integrating Check Point's Next Generation Threat Prevention and </w:t>
            </w:r>
            <w:proofErr w:type="spellStart"/>
            <w:r>
              <w:rPr>
                <w:rFonts w:ascii="Arial" w:eastAsia="Arial" w:hAnsi="Arial" w:cs="Arial"/>
                <w:sz w:val="14"/>
                <w:szCs w:val="14"/>
                <w:lang w:val="en-US" w:eastAsia="en-US" w:bidi="en-US"/>
              </w:rPr>
              <w:t>SandBlast</w:t>
            </w:r>
            <w:proofErr w:type="spellEnd"/>
            <w:r>
              <w:rPr>
                <w:rFonts w:ascii="Arial" w:eastAsia="Arial" w:hAnsi="Arial" w:cs="Arial"/>
                <w:sz w:val="14"/>
                <w:szCs w:val="14"/>
                <w:lang w:val="en-US" w:eastAsia="en-US" w:bidi="en-US"/>
              </w:rPr>
              <w:t xml:space="preserve"> (NGTX) subscription for 1 year, </w:t>
            </w:r>
            <w:r>
              <w:rPr>
                <w:rFonts w:ascii="Arial" w:eastAsia="Arial" w:hAnsi="Arial" w:cs="Arial"/>
                <w:b/>
                <w:bCs/>
                <w:sz w:val="14"/>
                <w:szCs w:val="14"/>
                <w:lang w:val="en-US" w:eastAsia="en-US" w:bidi="en-US"/>
              </w:rPr>
              <w:t>8 cores</w:t>
            </w:r>
          </w:p>
        </w:tc>
        <w:tc>
          <w:tcPr>
            <w:tcW w:w="970" w:type="dxa"/>
            <w:tcBorders>
              <w:top w:val="single" w:sz="4" w:space="0" w:color="auto"/>
              <w:left w:val="single" w:sz="4" w:space="0" w:color="auto"/>
            </w:tcBorders>
            <w:shd w:val="clear" w:color="auto" w:fill="auto"/>
            <w:vAlign w:val="center"/>
          </w:tcPr>
          <w:p w14:paraId="680C3EFC"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1</w:t>
            </w:r>
          </w:p>
        </w:tc>
        <w:tc>
          <w:tcPr>
            <w:tcW w:w="1301" w:type="dxa"/>
            <w:tcBorders>
              <w:top w:val="single" w:sz="4" w:space="0" w:color="auto"/>
              <w:left w:val="single" w:sz="4" w:space="0" w:color="auto"/>
            </w:tcBorders>
            <w:shd w:val="clear" w:color="auto" w:fill="D8E8F7"/>
            <w:vAlign w:val="center"/>
          </w:tcPr>
          <w:p w14:paraId="38D93931" w14:textId="7B701F24" w:rsidR="00E730CF" w:rsidRDefault="00E730CF" w:rsidP="000969AF">
            <w:pPr>
              <w:pStyle w:val="Jin0"/>
              <w:jc w:val="right"/>
              <w:rPr>
                <w:sz w:val="14"/>
                <w:szCs w:val="14"/>
              </w:rPr>
            </w:pPr>
          </w:p>
        </w:tc>
        <w:tc>
          <w:tcPr>
            <w:tcW w:w="1714" w:type="dxa"/>
            <w:tcBorders>
              <w:top w:val="single" w:sz="4" w:space="0" w:color="auto"/>
              <w:left w:val="single" w:sz="4" w:space="0" w:color="auto"/>
            </w:tcBorders>
            <w:shd w:val="clear" w:color="auto" w:fill="auto"/>
            <w:vAlign w:val="center"/>
          </w:tcPr>
          <w:p w14:paraId="0073E479" w14:textId="72C49AB6" w:rsidR="00E730CF" w:rsidRDefault="00E730CF" w:rsidP="000969AF">
            <w:pPr>
              <w:pStyle w:val="Jin0"/>
              <w:ind w:firstLine="400"/>
              <w:rPr>
                <w:sz w:val="14"/>
                <w:szCs w:val="14"/>
              </w:rPr>
            </w:pPr>
          </w:p>
        </w:tc>
        <w:tc>
          <w:tcPr>
            <w:tcW w:w="1613" w:type="dxa"/>
            <w:tcBorders>
              <w:top w:val="single" w:sz="4" w:space="0" w:color="auto"/>
              <w:left w:val="single" w:sz="4" w:space="0" w:color="auto"/>
              <w:right w:val="single" w:sz="4" w:space="0" w:color="auto"/>
            </w:tcBorders>
            <w:shd w:val="clear" w:color="auto" w:fill="auto"/>
            <w:vAlign w:val="center"/>
          </w:tcPr>
          <w:p w14:paraId="791096FF" w14:textId="0B0C5279" w:rsidR="00E730CF" w:rsidRDefault="00E730CF" w:rsidP="000969AF">
            <w:pPr>
              <w:pStyle w:val="Jin0"/>
              <w:ind w:firstLine="660"/>
              <w:rPr>
                <w:sz w:val="14"/>
                <w:szCs w:val="14"/>
              </w:rPr>
            </w:pPr>
          </w:p>
        </w:tc>
      </w:tr>
      <w:tr w:rsidR="00E730CF" w14:paraId="68F68B60" w14:textId="77777777" w:rsidTr="000969AF">
        <w:trPr>
          <w:trHeight w:hRule="exact" w:val="485"/>
          <w:jc w:val="center"/>
        </w:trPr>
        <w:tc>
          <w:tcPr>
            <w:tcW w:w="470" w:type="dxa"/>
            <w:tcBorders>
              <w:top w:val="single" w:sz="4" w:space="0" w:color="auto"/>
              <w:left w:val="single" w:sz="4" w:space="0" w:color="auto"/>
            </w:tcBorders>
            <w:shd w:val="clear" w:color="auto" w:fill="auto"/>
            <w:vAlign w:val="center"/>
          </w:tcPr>
          <w:p w14:paraId="4E27D276" w14:textId="77777777" w:rsidR="00E730CF" w:rsidRDefault="00E730CF" w:rsidP="000969AF">
            <w:pPr>
              <w:pStyle w:val="Jin0"/>
              <w:jc w:val="center"/>
              <w:rPr>
                <w:sz w:val="14"/>
                <w:szCs w:val="14"/>
              </w:rPr>
            </w:pPr>
            <w:r>
              <w:rPr>
                <w:rFonts w:ascii="Arial" w:eastAsia="Arial" w:hAnsi="Arial" w:cs="Arial"/>
                <w:sz w:val="14"/>
                <w:szCs w:val="14"/>
              </w:rPr>
              <w:t>6.</w:t>
            </w:r>
          </w:p>
        </w:tc>
        <w:tc>
          <w:tcPr>
            <w:tcW w:w="2616" w:type="dxa"/>
            <w:tcBorders>
              <w:top w:val="single" w:sz="4" w:space="0" w:color="auto"/>
              <w:left w:val="single" w:sz="4" w:space="0" w:color="auto"/>
            </w:tcBorders>
            <w:shd w:val="clear" w:color="auto" w:fill="auto"/>
            <w:vAlign w:val="center"/>
          </w:tcPr>
          <w:p w14:paraId="68C1DCF8" w14:textId="77777777" w:rsidR="00E730CF" w:rsidRDefault="00E730CF" w:rsidP="000969AF">
            <w:pPr>
              <w:pStyle w:val="Jin0"/>
              <w:rPr>
                <w:sz w:val="14"/>
                <w:szCs w:val="14"/>
              </w:rPr>
            </w:pPr>
            <w:r>
              <w:rPr>
                <w:rFonts w:ascii="Arial" w:eastAsia="Arial" w:hAnsi="Arial" w:cs="Arial"/>
                <w:sz w:val="14"/>
                <w:szCs w:val="14"/>
              </w:rPr>
              <w:t>CP-MTP-DVC-RENEWAL-1Y</w:t>
            </w:r>
          </w:p>
        </w:tc>
        <w:tc>
          <w:tcPr>
            <w:tcW w:w="5141" w:type="dxa"/>
            <w:tcBorders>
              <w:top w:val="single" w:sz="4" w:space="0" w:color="auto"/>
              <w:left w:val="single" w:sz="4" w:space="0" w:color="auto"/>
            </w:tcBorders>
            <w:shd w:val="clear" w:color="auto" w:fill="auto"/>
            <w:vAlign w:val="center"/>
          </w:tcPr>
          <w:p w14:paraId="704709B5" w14:textId="77777777" w:rsidR="00E730CF" w:rsidRDefault="00E730CF" w:rsidP="000969AF">
            <w:pPr>
              <w:pStyle w:val="Jin0"/>
              <w:spacing w:line="307" w:lineRule="auto"/>
              <w:rPr>
                <w:sz w:val="14"/>
                <w:szCs w:val="14"/>
              </w:rPr>
            </w:pPr>
            <w:r>
              <w:rPr>
                <w:rFonts w:ascii="Arial" w:eastAsia="Arial" w:hAnsi="Arial" w:cs="Arial"/>
                <w:sz w:val="14"/>
                <w:szCs w:val="14"/>
                <w:lang w:val="en-US" w:eastAsia="en-US" w:bidi="en-US"/>
              </w:rPr>
              <w:t xml:space="preserve">Check Point </w:t>
            </w:r>
            <w:proofErr w:type="spellStart"/>
            <w:r>
              <w:rPr>
                <w:rFonts w:ascii="Arial" w:eastAsia="Arial" w:hAnsi="Arial" w:cs="Arial"/>
                <w:sz w:val="14"/>
                <w:szCs w:val="14"/>
                <w:lang w:val="en-US" w:eastAsia="en-US" w:bidi="en-US"/>
              </w:rPr>
              <w:t>SandBlast</w:t>
            </w:r>
            <w:proofErr w:type="spellEnd"/>
            <w:r>
              <w:rPr>
                <w:rFonts w:ascii="Arial" w:eastAsia="Arial" w:hAnsi="Arial" w:cs="Arial"/>
                <w:sz w:val="14"/>
                <w:szCs w:val="14"/>
                <w:lang w:val="en-US" w:eastAsia="en-US" w:bidi="en-US"/>
              </w:rPr>
              <w:t xml:space="preserve"> Mobile renewal per device subscription for 1 year, </w:t>
            </w:r>
            <w:r>
              <w:rPr>
                <w:rFonts w:ascii="Arial" w:eastAsia="Arial" w:hAnsi="Arial" w:cs="Arial"/>
                <w:b/>
                <w:bCs/>
                <w:sz w:val="14"/>
                <w:szCs w:val="14"/>
                <w:lang w:val="en-US" w:eastAsia="en-US" w:bidi="en-US"/>
              </w:rPr>
              <w:t>50 users</w:t>
            </w:r>
          </w:p>
        </w:tc>
        <w:tc>
          <w:tcPr>
            <w:tcW w:w="970" w:type="dxa"/>
            <w:tcBorders>
              <w:top w:val="single" w:sz="4" w:space="0" w:color="auto"/>
              <w:left w:val="single" w:sz="4" w:space="0" w:color="auto"/>
            </w:tcBorders>
            <w:shd w:val="clear" w:color="auto" w:fill="auto"/>
            <w:vAlign w:val="center"/>
          </w:tcPr>
          <w:p w14:paraId="704C4901"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1</w:t>
            </w:r>
          </w:p>
        </w:tc>
        <w:tc>
          <w:tcPr>
            <w:tcW w:w="1301" w:type="dxa"/>
            <w:tcBorders>
              <w:top w:val="single" w:sz="4" w:space="0" w:color="auto"/>
              <w:left w:val="single" w:sz="4" w:space="0" w:color="auto"/>
            </w:tcBorders>
            <w:shd w:val="clear" w:color="auto" w:fill="D8E8F7"/>
            <w:vAlign w:val="center"/>
          </w:tcPr>
          <w:p w14:paraId="3999AD11" w14:textId="49146AD5" w:rsidR="00E730CF" w:rsidRDefault="00E730CF" w:rsidP="000969AF">
            <w:pPr>
              <w:pStyle w:val="Jin0"/>
              <w:jc w:val="right"/>
              <w:rPr>
                <w:sz w:val="14"/>
                <w:szCs w:val="14"/>
              </w:rPr>
            </w:pPr>
          </w:p>
        </w:tc>
        <w:tc>
          <w:tcPr>
            <w:tcW w:w="1714" w:type="dxa"/>
            <w:tcBorders>
              <w:top w:val="single" w:sz="4" w:space="0" w:color="auto"/>
              <w:left w:val="single" w:sz="4" w:space="0" w:color="auto"/>
            </w:tcBorders>
            <w:shd w:val="clear" w:color="auto" w:fill="auto"/>
            <w:vAlign w:val="center"/>
          </w:tcPr>
          <w:p w14:paraId="579128D6" w14:textId="7D4B33F0" w:rsidR="00E730CF" w:rsidRDefault="00E730CF" w:rsidP="000969AF">
            <w:pPr>
              <w:pStyle w:val="Jin0"/>
              <w:ind w:firstLine="440"/>
              <w:rPr>
                <w:sz w:val="14"/>
                <w:szCs w:val="14"/>
              </w:rPr>
            </w:pPr>
          </w:p>
        </w:tc>
        <w:tc>
          <w:tcPr>
            <w:tcW w:w="1613" w:type="dxa"/>
            <w:tcBorders>
              <w:top w:val="single" w:sz="4" w:space="0" w:color="auto"/>
              <w:left w:val="single" w:sz="4" w:space="0" w:color="auto"/>
              <w:right w:val="single" w:sz="4" w:space="0" w:color="auto"/>
            </w:tcBorders>
            <w:shd w:val="clear" w:color="auto" w:fill="auto"/>
            <w:vAlign w:val="center"/>
          </w:tcPr>
          <w:p w14:paraId="76D87467" w14:textId="17679EFE" w:rsidR="00E730CF" w:rsidRDefault="00E730CF" w:rsidP="000969AF">
            <w:pPr>
              <w:pStyle w:val="Jin0"/>
              <w:ind w:firstLine="740"/>
              <w:rPr>
                <w:sz w:val="14"/>
                <w:szCs w:val="14"/>
              </w:rPr>
            </w:pPr>
          </w:p>
        </w:tc>
      </w:tr>
      <w:tr w:rsidR="00E730CF" w14:paraId="26CD379D" w14:textId="77777777" w:rsidTr="000969AF">
        <w:trPr>
          <w:trHeight w:hRule="exact" w:val="230"/>
          <w:jc w:val="center"/>
        </w:trPr>
        <w:tc>
          <w:tcPr>
            <w:tcW w:w="13825" w:type="dxa"/>
            <w:gridSpan w:val="7"/>
            <w:tcBorders>
              <w:top w:val="single" w:sz="4" w:space="0" w:color="auto"/>
              <w:left w:val="single" w:sz="4" w:space="0" w:color="auto"/>
              <w:right w:val="single" w:sz="4" w:space="0" w:color="auto"/>
            </w:tcBorders>
            <w:shd w:val="clear" w:color="auto" w:fill="F6EB03"/>
            <w:vAlign w:val="bottom"/>
          </w:tcPr>
          <w:p w14:paraId="554DDABC" w14:textId="77777777" w:rsidR="00E730CF" w:rsidRDefault="00E730CF" w:rsidP="000969AF">
            <w:pPr>
              <w:pStyle w:val="Jin0"/>
              <w:jc w:val="center"/>
              <w:rPr>
                <w:sz w:val="14"/>
                <w:szCs w:val="14"/>
              </w:rPr>
            </w:pPr>
            <w:proofErr w:type="spellStart"/>
            <w:r>
              <w:rPr>
                <w:rFonts w:ascii="Arial" w:eastAsia="Arial" w:hAnsi="Arial" w:cs="Arial"/>
                <w:b/>
                <w:bCs/>
                <w:sz w:val="14"/>
                <w:szCs w:val="14"/>
              </w:rPr>
              <w:t>Hardwarea</w:t>
            </w:r>
            <w:proofErr w:type="spellEnd"/>
            <w:r>
              <w:rPr>
                <w:rFonts w:ascii="Arial" w:eastAsia="Arial" w:hAnsi="Arial" w:cs="Arial"/>
                <w:b/>
                <w:bCs/>
                <w:sz w:val="14"/>
                <w:szCs w:val="14"/>
              </w:rPr>
              <w:t xml:space="preserve"> podpory</w:t>
            </w:r>
          </w:p>
        </w:tc>
      </w:tr>
      <w:tr w:rsidR="00E730CF" w14:paraId="131951DB" w14:textId="77777777" w:rsidTr="000969AF">
        <w:trPr>
          <w:trHeight w:hRule="exact" w:val="422"/>
          <w:jc w:val="center"/>
        </w:trPr>
        <w:tc>
          <w:tcPr>
            <w:tcW w:w="470" w:type="dxa"/>
            <w:tcBorders>
              <w:top w:val="single" w:sz="4" w:space="0" w:color="auto"/>
              <w:left w:val="single" w:sz="4" w:space="0" w:color="auto"/>
            </w:tcBorders>
            <w:shd w:val="clear" w:color="auto" w:fill="auto"/>
            <w:vAlign w:val="center"/>
          </w:tcPr>
          <w:p w14:paraId="29DB494B" w14:textId="77777777" w:rsidR="00E730CF" w:rsidRDefault="00E730CF" w:rsidP="000969AF">
            <w:pPr>
              <w:pStyle w:val="Jin0"/>
              <w:jc w:val="center"/>
              <w:rPr>
                <w:sz w:val="14"/>
                <w:szCs w:val="14"/>
              </w:rPr>
            </w:pPr>
            <w:r>
              <w:rPr>
                <w:rFonts w:ascii="Arial" w:eastAsia="Arial" w:hAnsi="Arial" w:cs="Arial"/>
                <w:sz w:val="14"/>
                <w:szCs w:val="14"/>
              </w:rPr>
              <w:t>7.</w:t>
            </w:r>
          </w:p>
        </w:tc>
        <w:tc>
          <w:tcPr>
            <w:tcW w:w="2616" w:type="dxa"/>
            <w:tcBorders>
              <w:top w:val="single" w:sz="4" w:space="0" w:color="auto"/>
              <w:left w:val="single" w:sz="4" w:space="0" w:color="auto"/>
            </w:tcBorders>
            <w:shd w:val="clear" w:color="auto" w:fill="auto"/>
            <w:vAlign w:val="center"/>
          </w:tcPr>
          <w:p w14:paraId="5C97921E" w14:textId="77777777" w:rsidR="00E730CF" w:rsidRDefault="00E730CF" w:rsidP="000969AF">
            <w:pPr>
              <w:pStyle w:val="Jin0"/>
              <w:rPr>
                <w:sz w:val="14"/>
                <w:szCs w:val="14"/>
              </w:rPr>
            </w:pPr>
            <w:r>
              <w:rPr>
                <w:rFonts w:ascii="Arial" w:eastAsia="Arial" w:hAnsi="Arial" w:cs="Arial"/>
                <w:sz w:val="14"/>
                <w:szCs w:val="14"/>
              </w:rPr>
              <w:t>CPAP-MHO-140</w:t>
            </w:r>
          </w:p>
        </w:tc>
        <w:tc>
          <w:tcPr>
            <w:tcW w:w="5141" w:type="dxa"/>
            <w:tcBorders>
              <w:top w:val="single" w:sz="4" w:space="0" w:color="auto"/>
              <w:left w:val="single" w:sz="4" w:space="0" w:color="auto"/>
            </w:tcBorders>
            <w:shd w:val="clear" w:color="auto" w:fill="auto"/>
            <w:vAlign w:val="bottom"/>
          </w:tcPr>
          <w:p w14:paraId="3DCD7ADD" w14:textId="77777777" w:rsidR="00E730CF" w:rsidRDefault="00E730CF" w:rsidP="000969AF">
            <w:pPr>
              <w:pStyle w:val="Jin0"/>
              <w:spacing w:line="307" w:lineRule="auto"/>
              <w:rPr>
                <w:sz w:val="14"/>
                <w:szCs w:val="14"/>
              </w:rPr>
            </w:pPr>
            <w:r>
              <w:rPr>
                <w:rFonts w:ascii="Arial" w:eastAsia="Arial" w:hAnsi="Arial" w:cs="Arial"/>
                <w:sz w:val="14"/>
                <w:szCs w:val="14"/>
                <w:lang w:val="en-US" w:eastAsia="en-US" w:bidi="en-US"/>
              </w:rPr>
              <w:t>Maestro Hyperscale Orchestrator 140 with 8x 100 GbE and 48x 10GbE ports, plus1x10GDAC (3m)</w:t>
            </w:r>
          </w:p>
        </w:tc>
        <w:tc>
          <w:tcPr>
            <w:tcW w:w="970" w:type="dxa"/>
            <w:tcBorders>
              <w:top w:val="single" w:sz="4" w:space="0" w:color="auto"/>
              <w:left w:val="single" w:sz="4" w:space="0" w:color="auto"/>
            </w:tcBorders>
            <w:shd w:val="clear" w:color="auto" w:fill="auto"/>
            <w:vAlign w:val="center"/>
          </w:tcPr>
          <w:p w14:paraId="0EEF54B1"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2</w:t>
            </w:r>
          </w:p>
        </w:tc>
        <w:tc>
          <w:tcPr>
            <w:tcW w:w="1301" w:type="dxa"/>
            <w:tcBorders>
              <w:top w:val="single" w:sz="4" w:space="0" w:color="auto"/>
              <w:left w:val="single" w:sz="4" w:space="0" w:color="auto"/>
            </w:tcBorders>
            <w:shd w:val="clear" w:color="auto" w:fill="D8E8F7"/>
            <w:vAlign w:val="center"/>
          </w:tcPr>
          <w:p w14:paraId="0E90CD11" w14:textId="227CE26A" w:rsidR="00E730CF" w:rsidRDefault="00E730CF" w:rsidP="000969AF">
            <w:pPr>
              <w:pStyle w:val="Jin0"/>
              <w:ind w:firstLine="200"/>
              <w:rPr>
                <w:sz w:val="14"/>
                <w:szCs w:val="14"/>
              </w:rPr>
            </w:pPr>
          </w:p>
        </w:tc>
        <w:tc>
          <w:tcPr>
            <w:tcW w:w="1714" w:type="dxa"/>
            <w:tcBorders>
              <w:top w:val="single" w:sz="4" w:space="0" w:color="auto"/>
              <w:left w:val="single" w:sz="4" w:space="0" w:color="auto"/>
            </w:tcBorders>
            <w:shd w:val="clear" w:color="auto" w:fill="auto"/>
            <w:vAlign w:val="center"/>
          </w:tcPr>
          <w:p w14:paraId="6417B295" w14:textId="2B1367AB" w:rsidR="00E730CF" w:rsidRDefault="00E730CF" w:rsidP="000969AF">
            <w:pPr>
              <w:pStyle w:val="Jin0"/>
              <w:ind w:firstLine="400"/>
              <w:rPr>
                <w:sz w:val="14"/>
                <w:szCs w:val="14"/>
              </w:rPr>
            </w:pPr>
          </w:p>
        </w:tc>
        <w:tc>
          <w:tcPr>
            <w:tcW w:w="1613" w:type="dxa"/>
            <w:tcBorders>
              <w:top w:val="single" w:sz="4" w:space="0" w:color="auto"/>
              <w:left w:val="single" w:sz="4" w:space="0" w:color="auto"/>
              <w:right w:val="single" w:sz="4" w:space="0" w:color="auto"/>
            </w:tcBorders>
            <w:shd w:val="clear" w:color="auto" w:fill="auto"/>
            <w:vAlign w:val="center"/>
          </w:tcPr>
          <w:p w14:paraId="7C2ADAD0" w14:textId="2F5355E8" w:rsidR="00E730CF" w:rsidRDefault="00E730CF" w:rsidP="000969AF">
            <w:pPr>
              <w:pStyle w:val="Jin0"/>
              <w:ind w:firstLine="540"/>
              <w:jc w:val="both"/>
              <w:rPr>
                <w:sz w:val="14"/>
                <w:szCs w:val="14"/>
              </w:rPr>
            </w:pPr>
          </w:p>
        </w:tc>
      </w:tr>
      <w:tr w:rsidR="00E730CF" w14:paraId="0B8D62D7" w14:textId="77777777" w:rsidTr="000969AF">
        <w:trPr>
          <w:trHeight w:hRule="exact" w:val="216"/>
          <w:jc w:val="center"/>
        </w:trPr>
        <w:tc>
          <w:tcPr>
            <w:tcW w:w="470" w:type="dxa"/>
            <w:tcBorders>
              <w:top w:val="single" w:sz="4" w:space="0" w:color="auto"/>
              <w:left w:val="single" w:sz="4" w:space="0" w:color="auto"/>
            </w:tcBorders>
            <w:shd w:val="clear" w:color="auto" w:fill="auto"/>
            <w:vAlign w:val="bottom"/>
          </w:tcPr>
          <w:p w14:paraId="4D65EE70" w14:textId="77777777" w:rsidR="00E730CF" w:rsidRDefault="00E730CF" w:rsidP="000969AF">
            <w:pPr>
              <w:pStyle w:val="Jin0"/>
              <w:jc w:val="center"/>
              <w:rPr>
                <w:sz w:val="14"/>
                <w:szCs w:val="14"/>
              </w:rPr>
            </w:pPr>
            <w:r>
              <w:rPr>
                <w:rFonts w:ascii="Arial" w:eastAsia="Arial" w:hAnsi="Arial" w:cs="Arial"/>
                <w:sz w:val="14"/>
                <w:szCs w:val="14"/>
              </w:rPr>
              <w:t>8.</w:t>
            </w:r>
          </w:p>
        </w:tc>
        <w:tc>
          <w:tcPr>
            <w:tcW w:w="2616" w:type="dxa"/>
            <w:tcBorders>
              <w:top w:val="single" w:sz="4" w:space="0" w:color="auto"/>
              <w:left w:val="single" w:sz="4" w:space="0" w:color="auto"/>
            </w:tcBorders>
            <w:shd w:val="clear" w:color="auto" w:fill="auto"/>
            <w:vAlign w:val="bottom"/>
          </w:tcPr>
          <w:p w14:paraId="5A791B26" w14:textId="77777777" w:rsidR="00E730CF" w:rsidRDefault="00E730CF" w:rsidP="000969AF">
            <w:pPr>
              <w:pStyle w:val="Jin0"/>
              <w:rPr>
                <w:sz w:val="14"/>
                <w:szCs w:val="14"/>
              </w:rPr>
            </w:pPr>
            <w:r>
              <w:rPr>
                <w:rFonts w:ascii="Arial" w:eastAsia="Arial" w:hAnsi="Arial" w:cs="Arial"/>
                <w:sz w:val="14"/>
                <w:szCs w:val="14"/>
              </w:rPr>
              <w:t>CPAP-SG9400-PLUS-MHS-SNBT</w:t>
            </w:r>
          </w:p>
        </w:tc>
        <w:tc>
          <w:tcPr>
            <w:tcW w:w="5141" w:type="dxa"/>
            <w:tcBorders>
              <w:top w:val="single" w:sz="4" w:space="0" w:color="auto"/>
              <w:left w:val="single" w:sz="4" w:space="0" w:color="auto"/>
            </w:tcBorders>
            <w:shd w:val="clear" w:color="auto" w:fill="auto"/>
            <w:vAlign w:val="bottom"/>
          </w:tcPr>
          <w:p w14:paraId="73136030" w14:textId="77777777" w:rsidR="00E730CF" w:rsidRDefault="00E730CF" w:rsidP="000969AF">
            <w:pPr>
              <w:pStyle w:val="Jin0"/>
              <w:rPr>
                <w:sz w:val="14"/>
                <w:szCs w:val="14"/>
              </w:rPr>
            </w:pPr>
            <w:r>
              <w:rPr>
                <w:rFonts w:ascii="Arial" w:eastAsia="Arial" w:hAnsi="Arial" w:cs="Arial"/>
                <w:sz w:val="14"/>
                <w:szCs w:val="14"/>
                <w:lang w:val="en-US" w:eastAsia="en-US" w:bidi="en-US"/>
              </w:rPr>
              <w:t xml:space="preserve">9400 Quantum Force </w:t>
            </w:r>
            <w:proofErr w:type="spellStart"/>
            <w:r>
              <w:rPr>
                <w:rFonts w:ascii="Arial" w:eastAsia="Arial" w:hAnsi="Arial" w:cs="Arial"/>
                <w:sz w:val="14"/>
                <w:szCs w:val="14"/>
                <w:lang w:val="en-US" w:eastAsia="en-US" w:bidi="en-US"/>
              </w:rPr>
              <w:t>SandBlast</w:t>
            </w:r>
            <w:proofErr w:type="spellEnd"/>
            <w:r>
              <w:rPr>
                <w:rFonts w:ascii="Arial" w:eastAsia="Arial" w:hAnsi="Arial" w:cs="Arial"/>
                <w:sz w:val="14"/>
                <w:szCs w:val="14"/>
                <w:lang w:val="en-US" w:eastAsia="en-US" w:bidi="en-US"/>
              </w:rPr>
              <w:t xml:space="preserve"> Appliance for Maestro</w:t>
            </w:r>
          </w:p>
        </w:tc>
        <w:tc>
          <w:tcPr>
            <w:tcW w:w="970" w:type="dxa"/>
            <w:tcBorders>
              <w:top w:val="single" w:sz="4" w:space="0" w:color="auto"/>
              <w:left w:val="single" w:sz="4" w:space="0" w:color="auto"/>
            </w:tcBorders>
            <w:shd w:val="clear" w:color="auto" w:fill="auto"/>
            <w:vAlign w:val="bottom"/>
          </w:tcPr>
          <w:p w14:paraId="495DF40B"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2</w:t>
            </w:r>
          </w:p>
        </w:tc>
        <w:tc>
          <w:tcPr>
            <w:tcW w:w="1301" w:type="dxa"/>
            <w:tcBorders>
              <w:top w:val="single" w:sz="4" w:space="0" w:color="auto"/>
              <w:left w:val="single" w:sz="4" w:space="0" w:color="auto"/>
            </w:tcBorders>
            <w:shd w:val="clear" w:color="auto" w:fill="D8E8F7"/>
            <w:vAlign w:val="bottom"/>
          </w:tcPr>
          <w:p w14:paraId="34682556" w14:textId="641D3D82" w:rsidR="00E730CF" w:rsidRDefault="00E730CF" w:rsidP="000969AF">
            <w:pPr>
              <w:pStyle w:val="Jin0"/>
              <w:ind w:firstLine="200"/>
              <w:rPr>
                <w:sz w:val="14"/>
                <w:szCs w:val="14"/>
              </w:rPr>
            </w:pPr>
          </w:p>
        </w:tc>
        <w:tc>
          <w:tcPr>
            <w:tcW w:w="1714" w:type="dxa"/>
            <w:tcBorders>
              <w:top w:val="single" w:sz="4" w:space="0" w:color="auto"/>
              <w:left w:val="single" w:sz="4" w:space="0" w:color="auto"/>
            </w:tcBorders>
            <w:shd w:val="clear" w:color="auto" w:fill="auto"/>
            <w:vAlign w:val="bottom"/>
          </w:tcPr>
          <w:p w14:paraId="1A6D17D5" w14:textId="1B1DDFBE" w:rsidR="00E730CF" w:rsidRDefault="00E730CF" w:rsidP="000969AF">
            <w:pPr>
              <w:pStyle w:val="Jin0"/>
              <w:jc w:val="center"/>
              <w:rPr>
                <w:sz w:val="14"/>
                <w:szCs w:val="14"/>
              </w:rPr>
            </w:pPr>
          </w:p>
        </w:tc>
        <w:tc>
          <w:tcPr>
            <w:tcW w:w="1613" w:type="dxa"/>
            <w:tcBorders>
              <w:top w:val="single" w:sz="4" w:space="0" w:color="auto"/>
              <w:left w:val="single" w:sz="4" w:space="0" w:color="auto"/>
              <w:right w:val="single" w:sz="4" w:space="0" w:color="auto"/>
            </w:tcBorders>
            <w:shd w:val="clear" w:color="auto" w:fill="auto"/>
            <w:vAlign w:val="bottom"/>
          </w:tcPr>
          <w:p w14:paraId="6637F3B5" w14:textId="2C06C770" w:rsidR="00E730CF" w:rsidRDefault="00E730CF" w:rsidP="000969AF">
            <w:pPr>
              <w:pStyle w:val="Jin0"/>
              <w:ind w:firstLine="540"/>
              <w:jc w:val="both"/>
              <w:rPr>
                <w:sz w:val="14"/>
                <w:szCs w:val="14"/>
              </w:rPr>
            </w:pPr>
          </w:p>
        </w:tc>
      </w:tr>
      <w:tr w:rsidR="00E730CF" w14:paraId="3B0EDDB4" w14:textId="77777777" w:rsidTr="000969AF">
        <w:trPr>
          <w:trHeight w:hRule="exact" w:val="422"/>
          <w:jc w:val="center"/>
        </w:trPr>
        <w:tc>
          <w:tcPr>
            <w:tcW w:w="470" w:type="dxa"/>
            <w:tcBorders>
              <w:top w:val="single" w:sz="4" w:space="0" w:color="auto"/>
              <w:left w:val="single" w:sz="4" w:space="0" w:color="auto"/>
            </w:tcBorders>
            <w:shd w:val="clear" w:color="auto" w:fill="auto"/>
            <w:vAlign w:val="center"/>
          </w:tcPr>
          <w:p w14:paraId="4A157DCA" w14:textId="77777777" w:rsidR="00E730CF" w:rsidRDefault="00E730CF" w:rsidP="000969AF">
            <w:pPr>
              <w:pStyle w:val="Jin0"/>
              <w:jc w:val="center"/>
              <w:rPr>
                <w:sz w:val="14"/>
                <w:szCs w:val="14"/>
              </w:rPr>
            </w:pPr>
            <w:r>
              <w:rPr>
                <w:rFonts w:ascii="Arial" w:eastAsia="Arial" w:hAnsi="Arial" w:cs="Arial"/>
                <w:sz w:val="14"/>
                <w:szCs w:val="14"/>
              </w:rPr>
              <w:t>9.</w:t>
            </w:r>
          </w:p>
        </w:tc>
        <w:tc>
          <w:tcPr>
            <w:tcW w:w="2616" w:type="dxa"/>
            <w:tcBorders>
              <w:top w:val="single" w:sz="4" w:space="0" w:color="auto"/>
              <w:left w:val="single" w:sz="4" w:space="0" w:color="auto"/>
            </w:tcBorders>
            <w:shd w:val="clear" w:color="auto" w:fill="auto"/>
            <w:vAlign w:val="center"/>
          </w:tcPr>
          <w:p w14:paraId="35878440" w14:textId="77777777" w:rsidR="00E730CF" w:rsidRDefault="00E730CF" w:rsidP="000969AF">
            <w:pPr>
              <w:pStyle w:val="Jin0"/>
              <w:rPr>
                <w:sz w:val="14"/>
                <w:szCs w:val="14"/>
              </w:rPr>
            </w:pPr>
            <w:r>
              <w:rPr>
                <w:rFonts w:ascii="Arial" w:eastAsia="Arial" w:hAnsi="Arial" w:cs="Arial"/>
                <w:sz w:val="14"/>
                <w:szCs w:val="14"/>
              </w:rPr>
              <w:t>CPAC-TR-10SR-D</w:t>
            </w:r>
          </w:p>
        </w:tc>
        <w:tc>
          <w:tcPr>
            <w:tcW w:w="5141" w:type="dxa"/>
            <w:tcBorders>
              <w:top w:val="single" w:sz="4" w:space="0" w:color="auto"/>
              <w:left w:val="single" w:sz="4" w:space="0" w:color="auto"/>
            </w:tcBorders>
            <w:shd w:val="clear" w:color="auto" w:fill="auto"/>
            <w:vAlign w:val="bottom"/>
          </w:tcPr>
          <w:p w14:paraId="2AE96B3C" w14:textId="77777777" w:rsidR="00E730CF" w:rsidRDefault="00E730CF" w:rsidP="000969AF">
            <w:pPr>
              <w:pStyle w:val="Jin0"/>
              <w:spacing w:line="307" w:lineRule="auto"/>
              <w:rPr>
                <w:sz w:val="14"/>
                <w:szCs w:val="14"/>
              </w:rPr>
            </w:pPr>
            <w:r>
              <w:rPr>
                <w:rFonts w:ascii="Arial" w:eastAsia="Arial" w:hAnsi="Arial" w:cs="Arial"/>
                <w:sz w:val="14"/>
                <w:szCs w:val="14"/>
                <w:lang w:val="en-US" w:eastAsia="en-US" w:bidi="en-US"/>
              </w:rPr>
              <w:t>SFP+ transceiverfor10G Fiber Ports- short range (10GBase-SR)- for 9000/19000/29000 appliances</w:t>
            </w:r>
          </w:p>
        </w:tc>
        <w:tc>
          <w:tcPr>
            <w:tcW w:w="970" w:type="dxa"/>
            <w:tcBorders>
              <w:top w:val="single" w:sz="4" w:space="0" w:color="auto"/>
              <w:left w:val="single" w:sz="4" w:space="0" w:color="auto"/>
            </w:tcBorders>
            <w:shd w:val="clear" w:color="auto" w:fill="auto"/>
            <w:vAlign w:val="center"/>
          </w:tcPr>
          <w:p w14:paraId="57C3AA6C"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2</w:t>
            </w:r>
          </w:p>
        </w:tc>
        <w:tc>
          <w:tcPr>
            <w:tcW w:w="1301" w:type="dxa"/>
            <w:tcBorders>
              <w:top w:val="single" w:sz="4" w:space="0" w:color="auto"/>
              <w:left w:val="single" w:sz="4" w:space="0" w:color="auto"/>
            </w:tcBorders>
            <w:shd w:val="clear" w:color="auto" w:fill="D8E8F7"/>
            <w:vAlign w:val="center"/>
          </w:tcPr>
          <w:p w14:paraId="086DD1F8" w14:textId="2719BF05" w:rsidR="00E730CF" w:rsidRDefault="00E730CF" w:rsidP="000969AF">
            <w:pPr>
              <w:pStyle w:val="Jin0"/>
              <w:jc w:val="center"/>
              <w:rPr>
                <w:sz w:val="14"/>
                <w:szCs w:val="14"/>
              </w:rPr>
            </w:pPr>
          </w:p>
        </w:tc>
        <w:tc>
          <w:tcPr>
            <w:tcW w:w="1714" w:type="dxa"/>
            <w:tcBorders>
              <w:top w:val="single" w:sz="4" w:space="0" w:color="auto"/>
              <w:left w:val="single" w:sz="4" w:space="0" w:color="auto"/>
            </w:tcBorders>
            <w:shd w:val="clear" w:color="auto" w:fill="auto"/>
            <w:vAlign w:val="center"/>
          </w:tcPr>
          <w:p w14:paraId="781CDDAC" w14:textId="7ABFB1ED" w:rsidR="00E730CF" w:rsidRDefault="00E730CF" w:rsidP="000969AF">
            <w:pPr>
              <w:pStyle w:val="Jin0"/>
              <w:jc w:val="center"/>
              <w:rPr>
                <w:sz w:val="14"/>
                <w:szCs w:val="14"/>
              </w:rPr>
            </w:pPr>
          </w:p>
        </w:tc>
        <w:tc>
          <w:tcPr>
            <w:tcW w:w="1613" w:type="dxa"/>
            <w:tcBorders>
              <w:top w:val="single" w:sz="4" w:space="0" w:color="auto"/>
              <w:left w:val="single" w:sz="4" w:space="0" w:color="auto"/>
              <w:right w:val="single" w:sz="4" w:space="0" w:color="auto"/>
            </w:tcBorders>
            <w:shd w:val="clear" w:color="auto" w:fill="auto"/>
            <w:vAlign w:val="center"/>
          </w:tcPr>
          <w:p w14:paraId="067113BD" w14:textId="50CD9AFD" w:rsidR="00E730CF" w:rsidRDefault="00E730CF" w:rsidP="000969AF">
            <w:pPr>
              <w:pStyle w:val="Jin0"/>
              <w:jc w:val="right"/>
              <w:rPr>
                <w:sz w:val="14"/>
                <w:szCs w:val="14"/>
              </w:rPr>
            </w:pPr>
          </w:p>
        </w:tc>
      </w:tr>
      <w:tr w:rsidR="00E730CF" w14:paraId="3FA5514C" w14:textId="77777777" w:rsidTr="000969AF">
        <w:trPr>
          <w:trHeight w:hRule="exact" w:val="422"/>
          <w:jc w:val="center"/>
        </w:trPr>
        <w:tc>
          <w:tcPr>
            <w:tcW w:w="470" w:type="dxa"/>
            <w:tcBorders>
              <w:top w:val="single" w:sz="4" w:space="0" w:color="auto"/>
              <w:left w:val="single" w:sz="4" w:space="0" w:color="auto"/>
            </w:tcBorders>
            <w:shd w:val="clear" w:color="auto" w:fill="auto"/>
            <w:vAlign w:val="center"/>
          </w:tcPr>
          <w:p w14:paraId="445C0407" w14:textId="77777777" w:rsidR="00E730CF" w:rsidRDefault="00E730CF" w:rsidP="000969AF">
            <w:pPr>
              <w:pStyle w:val="Jin0"/>
              <w:jc w:val="center"/>
              <w:rPr>
                <w:sz w:val="14"/>
                <w:szCs w:val="14"/>
              </w:rPr>
            </w:pPr>
            <w:r>
              <w:rPr>
                <w:rFonts w:ascii="Arial" w:eastAsia="Arial" w:hAnsi="Arial" w:cs="Arial"/>
                <w:sz w:val="14"/>
                <w:szCs w:val="14"/>
              </w:rPr>
              <w:t>10.</w:t>
            </w:r>
          </w:p>
        </w:tc>
        <w:tc>
          <w:tcPr>
            <w:tcW w:w="2616" w:type="dxa"/>
            <w:tcBorders>
              <w:top w:val="single" w:sz="4" w:space="0" w:color="auto"/>
              <w:left w:val="single" w:sz="4" w:space="0" w:color="auto"/>
            </w:tcBorders>
            <w:shd w:val="clear" w:color="auto" w:fill="auto"/>
            <w:vAlign w:val="center"/>
          </w:tcPr>
          <w:p w14:paraId="19135EE1" w14:textId="77777777" w:rsidR="00E730CF" w:rsidRDefault="00E730CF" w:rsidP="000969AF">
            <w:pPr>
              <w:pStyle w:val="Jin0"/>
              <w:rPr>
                <w:sz w:val="14"/>
                <w:szCs w:val="14"/>
              </w:rPr>
            </w:pPr>
            <w:r>
              <w:rPr>
                <w:rFonts w:ascii="Arial" w:eastAsia="Arial" w:hAnsi="Arial" w:cs="Arial"/>
                <w:sz w:val="14"/>
                <w:szCs w:val="14"/>
              </w:rPr>
              <w:t>CPAC-TR-10LR-D</w:t>
            </w:r>
          </w:p>
        </w:tc>
        <w:tc>
          <w:tcPr>
            <w:tcW w:w="5141" w:type="dxa"/>
            <w:tcBorders>
              <w:top w:val="single" w:sz="4" w:space="0" w:color="auto"/>
              <w:left w:val="single" w:sz="4" w:space="0" w:color="auto"/>
            </w:tcBorders>
            <w:shd w:val="clear" w:color="auto" w:fill="auto"/>
            <w:vAlign w:val="bottom"/>
          </w:tcPr>
          <w:p w14:paraId="172BAB84" w14:textId="77777777" w:rsidR="00E730CF" w:rsidRDefault="00E730CF" w:rsidP="000969AF">
            <w:pPr>
              <w:pStyle w:val="Jin0"/>
              <w:spacing w:line="307" w:lineRule="auto"/>
              <w:rPr>
                <w:sz w:val="14"/>
                <w:szCs w:val="14"/>
              </w:rPr>
            </w:pPr>
            <w:r>
              <w:rPr>
                <w:rFonts w:ascii="Arial" w:eastAsia="Arial" w:hAnsi="Arial" w:cs="Arial"/>
                <w:sz w:val="14"/>
                <w:szCs w:val="14"/>
                <w:lang w:val="en-US" w:eastAsia="en-US" w:bidi="en-US"/>
              </w:rPr>
              <w:t>SFP+ transceiverfor10G Fiber ports- long range (10GBase-LR)-for 9000/19000/29000 appliances</w:t>
            </w:r>
          </w:p>
        </w:tc>
        <w:tc>
          <w:tcPr>
            <w:tcW w:w="970" w:type="dxa"/>
            <w:tcBorders>
              <w:top w:val="single" w:sz="4" w:space="0" w:color="auto"/>
              <w:left w:val="single" w:sz="4" w:space="0" w:color="auto"/>
            </w:tcBorders>
            <w:shd w:val="clear" w:color="auto" w:fill="auto"/>
            <w:vAlign w:val="center"/>
          </w:tcPr>
          <w:p w14:paraId="015FAF43"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2</w:t>
            </w:r>
          </w:p>
        </w:tc>
        <w:tc>
          <w:tcPr>
            <w:tcW w:w="1301" w:type="dxa"/>
            <w:tcBorders>
              <w:top w:val="single" w:sz="4" w:space="0" w:color="auto"/>
              <w:left w:val="single" w:sz="4" w:space="0" w:color="auto"/>
            </w:tcBorders>
            <w:shd w:val="clear" w:color="auto" w:fill="D8E8F7"/>
            <w:vAlign w:val="center"/>
          </w:tcPr>
          <w:p w14:paraId="4ED35BAE" w14:textId="2D337285" w:rsidR="00E730CF" w:rsidRDefault="00E730CF" w:rsidP="000969AF">
            <w:pPr>
              <w:pStyle w:val="Jin0"/>
              <w:ind w:firstLine="240"/>
              <w:rPr>
                <w:sz w:val="14"/>
                <w:szCs w:val="14"/>
              </w:rPr>
            </w:pPr>
          </w:p>
        </w:tc>
        <w:tc>
          <w:tcPr>
            <w:tcW w:w="1714" w:type="dxa"/>
            <w:tcBorders>
              <w:top w:val="single" w:sz="4" w:space="0" w:color="auto"/>
              <w:left w:val="single" w:sz="4" w:space="0" w:color="auto"/>
            </w:tcBorders>
            <w:shd w:val="clear" w:color="auto" w:fill="auto"/>
            <w:vAlign w:val="center"/>
          </w:tcPr>
          <w:p w14:paraId="1D7100D9" w14:textId="26F8ADE2" w:rsidR="00E730CF" w:rsidRDefault="00E730CF" w:rsidP="000969AF">
            <w:pPr>
              <w:pStyle w:val="Jin0"/>
              <w:ind w:firstLine="440"/>
              <w:rPr>
                <w:sz w:val="14"/>
                <w:szCs w:val="14"/>
              </w:rPr>
            </w:pPr>
          </w:p>
        </w:tc>
        <w:tc>
          <w:tcPr>
            <w:tcW w:w="1613" w:type="dxa"/>
            <w:tcBorders>
              <w:top w:val="single" w:sz="4" w:space="0" w:color="auto"/>
              <w:left w:val="single" w:sz="4" w:space="0" w:color="auto"/>
              <w:right w:val="single" w:sz="4" w:space="0" w:color="auto"/>
            </w:tcBorders>
            <w:shd w:val="clear" w:color="auto" w:fill="auto"/>
            <w:vAlign w:val="center"/>
          </w:tcPr>
          <w:p w14:paraId="133A5396" w14:textId="21C1E847" w:rsidR="00E730CF" w:rsidRDefault="00E730CF" w:rsidP="000969AF">
            <w:pPr>
              <w:pStyle w:val="Jin0"/>
              <w:ind w:firstLine="740"/>
              <w:rPr>
                <w:sz w:val="14"/>
                <w:szCs w:val="14"/>
              </w:rPr>
            </w:pPr>
          </w:p>
        </w:tc>
      </w:tr>
      <w:tr w:rsidR="00E730CF" w14:paraId="63C74FAB" w14:textId="77777777" w:rsidTr="000969AF">
        <w:trPr>
          <w:trHeight w:hRule="exact" w:val="422"/>
          <w:jc w:val="center"/>
        </w:trPr>
        <w:tc>
          <w:tcPr>
            <w:tcW w:w="470" w:type="dxa"/>
            <w:tcBorders>
              <w:top w:val="single" w:sz="4" w:space="0" w:color="auto"/>
              <w:left w:val="single" w:sz="4" w:space="0" w:color="auto"/>
            </w:tcBorders>
            <w:shd w:val="clear" w:color="auto" w:fill="auto"/>
            <w:vAlign w:val="center"/>
          </w:tcPr>
          <w:p w14:paraId="442CA61A" w14:textId="77777777" w:rsidR="00E730CF" w:rsidRDefault="00E730CF" w:rsidP="000969AF">
            <w:pPr>
              <w:pStyle w:val="Jin0"/>
              <w:jc w:val="center"/>
              <w:rPr>
                <w:sz w:val="14"/>
                <w:szCs w:val="14"/>
              </w:rPr>
            </w:pPr>
            <w:r>
              <w:rPr>
                <w:rFonts w:ascii="Arial" w:eastAsia="Arial" w:hAnsi="Arial" w:cs="Arial"/>
                <w:sz w:val="14"/>
                <w:szCs w:val="14"/>
              </w:rPr>
              <w:t>11.</w:t>
            </w:r>
          </w:p>
        </w:tc>
        <w:tc>
          <w:tcPr>
            <w:tcW w:w="2616" w:type="dxa"/>
            <w:tcBorders>
              <w:top w:val="single" w:sz="4" w:space="0" w:color="auto"/>
              <w:left w:val="single" w:sz="4" w:space="0" w:color="auto"/>
            </w:tcBorders>
            <w:shd w:val="clear" w:color="auto" w:fill="auto"/>
            <w:vAlign w:val="center"/>
          </w:tcPr>
          <w:p w14:paraId="7FED16F2" w14:textId="77777777" w:rsidR="00E730CF" w:rsidRDefault="00E730CF" w:rsidP="000969AF">
            <w:pPr>
              <w:pStyle w:val="Jin0"/>
              <w:rPr>
                <w:sz w:val="14"/>
                <w:szCs w:val="14"/>
              </w:rPr>
            </w:pPr>
            <w:r>
              <w:rPr>
                <w:rFonts w:ascii="Arial" w:eastAsia="Arial" w:hAnsi="Arial" w:cs="Arial"/>
                <w:sz w:val="14"/>
                <w:szCs w:val="14"/>
              </w:rPr>
              <w:t>CPAC-TR-25SR-D</w:t>
            </w:r>
          </w:p>
        </w:tc>
        <w:tc>
          <w:tcPr>
            <w:tcW w:w="5141" w:type="dxa"/>
            <w:tcBorders>
              <w:top w:val="single" w:sz="4" w:space="0" w:color="auto"/>
              <w:left w:val="single" w:sz="4" w:space="0" w:color="auto"/>
            </w:tcBorders>
            <w:shd w:val="clear" w:color="auto" w:fill="auto"/>
            <w:vAlign w:val="bottom"/>
          </w:tcPr>
          <w:p w14:paraId="45964A82" w14:textId="77777777" w:rsidR="00E730CF" w:rsidRDefault="00E730CF" w:rsidP="000969AF">
            <w:pPr>
              <w:pStyle w:val="Jin0"/>
              <w:spacing w:line="307" w:lineRule="auto"/>
              <w:rPr>
                <w:sz w:val="14"/>
                <w:szCs w:val="14"/>
              </w:rPr>
            </w:pPr>
            <w:r>
              <w:rPr>
                <w:rFonts w:ascii="Arial" w:eastAsia="Arial" w:hAnsi="Arial" w:cs="Arial"/>
                <w:sz w:val="14"/>
                <w:szCs w:val="14"/>
                <w:lang w:val="en-US" w:eastAsia="en-US" w:bidi="en-US"/>
              </w:rPr>
              <w:t>SFP28 transceiver module for 25G Fiber ports- short range (25GBase-SR)- for 9000/19000/29000 appliances</w:t>
            </w:r>
          </w:p>
        </w:tc>
        <w:tc>
          <w:tcPr>
            <w:tcW w:w="970" w:type="dxa"/>
            <w:tcBorders>
              <w:top w:val="single" w:sz="4" w:space="0" w:color="auto"/>
              <w:left w:val="single" w:sz="4" w:space="0" w:color="auto"/>
            </w:tcBorders>
            <w:shd w:val="clear" w:color="auto" w:fill="auto"/>
            <w:vAlign w:val="center"/>
          </w:tcPr>
          <w:p w14:paraId="31B53C29"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6</w:t>
            </w:r>
          </w:p>
        </w:tc>
        <w:tc>
          <w:tcPr>
            <w:tcW w:w="1301" w:type="dxa"/>
            <w:tcBorders>
              <w:top w:val="single" w:sz="4" w:space="0" w:color="auto"/>
              <w:left w:val="single" w:sz="4" w:space="0" w:color="auto"/>
            </w:tcBorders>
            <w:shd w:val="clear" w:color="auto" w:fill="D8E8F7"/>
            <w:vAlign w:val="center"/>
          </w:tcPr>
          <w:p w14:paraId="10D1D00F" w14:textId="090725FD" w:rsidR="00E730CF" w:rsidRDefault="00E730CF" w:rsidP="000969AF">
            <w:pPr>
              <w:pStyle w:val="Jin0"/>
              <w:ind w:firstLine="240"/>
              <w:rPr>
                <w:sz w:val="14"/>
                <w:szCs w:val="14"/>
              </w:rPr>
            </w:pPr>
          </w:p>
        </w:tc>
        <w:tc>
          <w:tcPr>
            <w:tcW w:w="1714" w:type="dxa"/>
            <w:tcBorders>
              <w:top w:val="single" w:sz="4" w:space="0" w:color="auto"/>
              <w:left w:val="single" w:sz="4" w:space="0" w:color="auto"/>
            </w:tcBorders>
            <w:shd w:val="clear" w:color="auto" w:fill="auto"/>
            <w:vAlign w:val="center"/>
          </w:tcPr>
          <w:p w14:paraId="5C2776C9" w14:textId="5A76577C" w:rsidR="00E730CF" w:rsidRDefault="00E730CF" w:rsidP="000969AF">
            <w:pPr>
              <w:pStyle w:val="Jin0"/>
              <w:ind w:firstLine="400"/>
              <w:rPr>
                <w:sz w:val="14"/>
                <w:szCs w:val="14"/>
              </w:rPr>
            </w:pPr>
          </w:p>
        </w:tc>
        <w:tc>
          <w:tcPr>
            <w:tcW w:w="1613" w:type="dxa"/>
            <w:tcBorders>
              <w:top w:val="single" w:sz="4" w:space="0" w:color="auto"/>
              <w:left w:val="single" w:sz="4" w:space="0" w:color="auto"/>
              <w:right w:val="single" w:sz="4" w:space="0" w:color="auto"/>
            </w:tcBorders>
            <w:shd w:val="clear" w:color="auto" w:fill="auto"/>
            <w:vAlign w:val="center"/>
          </w:tcPr>
          <w:p w14:paraId="7104E4B8" w14:textId="29BD33BB" w:rsidR="00E730CF" w:rsidRDefault="00E730CF" w:rsidP="000969AF">
            <w:pPr>
              <w:pStyle w:val="Jin0"/>
              <w:ind w:firstLine="660"/>
              <w:rPr>
                <w:sz w:val="14"/>
                <w:szCs w:val="14"/>
              </w:rPr>
            </w:pPr>
          </w:p>
        </w:tc>
      </w:tr>
      <w:tr w:rsidR="00E730CF" w14:paraId="65CD7530" w14:textId="77777777" w:rsidTr="000969AF">
        <w:trPr>
          <w:trHeight w:hRule="exact" w:val="422"/>
          <w:jc w:val="center"/>
        </w:trPr>
        <w:tc>
          <w:tcPr>
            <w:tcW w:w="470" w:type="dxa"/>
            <w:tcBorders>
              <w:top w:val="single" w:sz="4" w:space="0" w:color="auto"/>
              <w:left w:val="single" w:sz="4" w:space="0" w:color="auto"/>
            </w:tcBorders>
            <w:shd w:val="clear" w:color="auto" w:fill="auto"/>
            <w:vAlign w:val="center"/>
          </w:tcPr>
          <w:p w14:paraId="70483174" w14:textId="77777777" w:rsidR="00E730CF" w:rsidRDefault="00E730CF" w:rsidP="000969AF">
            <w:pPr>
              <w:pStyle w:val="Jin0"/>
              <w:jc w:val="center"/>
              <w:rPr>
                <w:sz w:val="14"/>
                <w:szCs w:val="14"/>
              </w:rPr>
            </w:pPr>
            <w:r>
              <w:rPr>
                <w:rFonts w:ascii="Arial" w:eastAsia="Arial" w:hAnsi="Arial" w:cs="Arial"/>
                <w:sz w:val="14"/>
                <w:szCs w:val="14"/>
              </w:rPr>
              <w:t>12.</w:t>
            </w:r>
          </w:p>
        </w:tc>
        <w:tc>
          <w:tcPr>
            <w:tcW w:w="2616" w:type="dxa"/>
            <w:tcBorders>
              <w:top w:val="single" w:sz="4" w:space="0" w:color="auto"/>
              <w:left w:val="single" w:sz="4" w:space="0" w:color="auto"/>
            </w:tcBorders>
            <w:shd w:val="clear" w:color="auto" w:fill="auto"/>
            <w:vAlign w:val="center"/>
          </w:tcPr>
          <w:p w14:paraId="1C9E2348" w14:textId="77777777" w:rsidR="00E730CF" w:rsidRDefault="00E730CF" w:rsidP="000969AF">
            <w:pPr>
              <w:pStyle w:val="Jin0"/>
              <w:rPr>
                <w:sz w:val="14"/>
                <w:szCs w:val="14"/>
              </w:rPr>
            </w:pPr>
            <w:r>
              <w:rPr>
                <w:rFonts w:ascii="Arial" w:eastAsia="Arial" w:hAnsi="Arial" w:cs="Arial"/>
                <w:sz w:val="14"/>
                <w:szCs w:val="14"/>
              </w:rPr>
              <w:t>CPSM-NGSM5</w:t>
            </w:r>
          </w:p>
        </w:tc>
        <w:tc>
          <w:tcPr>
            <w:tcW w:w="5141" w:type="dxa"/>
            <w:tcBorders>
              <w:top w:val="single" w:sz="4" w:space="0" w:color="auto"/>
              <w:left w:val="single" w:sz="4" w:space="0" w:color="auto"/>
            </w:tcBorders>
            <w:shd w:val="clear" w:color="auto" w:fill="auto"/>
            <w:vAlign w:val="bottom"/>
          </w:tcPr>
          <w:p w14:paraId="79BC499C" w14:textId="77777777" w:rsidR="00E730CF" w:rsidRDefault="00E730CF" w:rsidP="000969AF">
            <w:pPr>
              <w:pStyle w:val="Jin0"/>
              <w:spacing w:line="307" w:lineRule="auto"/>
              <w:rPr>
                <w:sz w:val="14"/>
                <w:szCs w:val="14"/>
              </w:rPr>
            </w:pPr>
            <w:r>
              <w:rPr>
                <w:rFonts w:ascii="Arial" w:eastAsia="Arial" w:hAnsi="Arial" w:cs="Arial"/>
                <w:sz w:val="14"/>
                <w:szCs w:val="14"/>
                <w:lang w:val="en-US" w:eastAsia="en-US" w:bidi="en-US"/>
              </w:rPr>
              <w:t>Next Generation Security Management Software for 5 gateways (</w:t>
            </w:r>
            <w:proofErr w:type="spellStart"/>
            <w:r>
              <w:rPr>
                <w:rFonts w:ascii="Arial" w:eastAsia="Arial" w:hAnsi="Arial" w:cs="Arial"/>
                <w:sz w:val="14"/>
                <w:szCs w:val="14"/>
                <w:lang w:val="en-US" w:eastAsia="en-US" w:bidi="en-US"/>
              </w:rPr>
              <w:t>SmartEvent</w:t>
            </w:r>
            <w:proofErr w:type="spellEnd"/>
            <w:r>
              <w:rPr>
                <w:rFonts w:ascii="Arial" w:eastAsia="Arial" w:hAnsi="Arial" w:cs="Arial"/>
                <w:sz w:val="14"/>
                <w:szCs w:val="14"/>
                <w:lang w:val="en-US" w:eastAsia="en-US" w:bidi="en-US"/>
              </w:rPr>
              <w:t xml:space="preserve"> &amp; Compliance 1 year)</w:t>
            </w:r>
          </w:p>
        </w:tc>
        <w:tc>
          <w:tcPr>
            <w:tcW w:w="970" w:type="dxa"/>
            <w:tcBorders>
              <w:top w:val="single" w:sz="4" w:space="0" w:color="auto"/>
              <w:left w:val="single" w:sz="4" w:space="0" w:color="auto"/>
            </w:tcBorders>
            <w:shd w:val="clear" w:color="auto" w:fill="auto"/>
            <w:vAlign w:val="center"/>
          </w:tcPr>
          <w:p w14:paraId="4760D850"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1</w:t>
            </w:r>
          </w:p>
        </w:tc>
        <w:tc>
          <w:tcPr>
            <w:tcW w:w="1301" w:type="dxa"/>
            <w:tcBorders>
              <w:top w:val="single" w:sz="4" w:space="0" w:color="auto"/>
              <w:left w:val="single" w:sz="4" w:space="0" w:color="auto"/>
            </w:tcBorders>
            <w:shd w:val="clear" w:color="auto" w:fill="D8E8F7"/>
            <w:vAlign w:val="center"/>
          </w:tcPr>
          <w:p w14:paraId="69574B9A" w14:textId="21EC4113" w:rsidR="00E730CF" w:rsidRDefault="00E730CF" w:rsidP="000969AF">
            <w:pPr>
              <w:pStyle w:val="Jin0"/>
              <w:ind w:firstLine="240"/>
              <w:rPr>
                <w:sz w:val="14"/>
                <w:szCs w:val="14"/>
              </w:rPr>
            </w:pPr>
          </w:p>
        </w:tc>
        <w:tc>
          <w:tcPr>
            <w:tcW w:w="1714" w:type="dxa"/>
            <w:tcBorders>
              <w:top w:val="single" w:sz="4" w:space="0" w:color="auto"/>
              <w:left w:val="single" w:sz="4" w:space="0" w:color="auto"/>
            </w:tcBorders>
            <w:shd w:val="clear" w:color="auto" w:fill="auto"/>
            <w:vAlign w:val="center"/>
          </w:tcPr>
          <w:p w14:paraId="54FC4B47" w14:textId="772A041A" w:rsidR="00E730CF" w:rsidRDefault="00E730CF" w:rsidP="000969AF">
            <w:pPr>
              <w:pStyle w:val="Jin0"/>
              <w:ind w:firstLine="440"/>
              <w:rPr>
                <w:sz w:val="14"/>
                <w:szCs w:val="14"/>
              </w:rPr>
            </w:pPr>
          </w:p>
        </w:tc>
        <w:tc>
          <w:tcPr>
            <w:tcW w:w="1613" w:type="dxa"/>
            <w:tcBorders>
              <w:top w:val="single" w:sz="4" w:space="0" w:color="auto"/>
              <w:left w:val="single" w:sz="4" w:space="0" w:color="auto"/>
              <w:right w:val="single" w:sz="4" w:space="0" w:color="auto"/>
            </w:tcBorders>
            <w:shd w:val="clear" w:color="auto" w:fill="auto"/>
            <w:vAlign w:val="center"/>
          </w:tcPr>
          <w:p w14:paraId="6DE0D80E" w14:textId="72490AA3" w:rsidR="00E730CF" w:rsidRDefault="00E730CF" w:rsidP="000969AF">
            <w:pPr>
              <w:pStyle w:val="Jin0"/>
              <w:ind w:firstLine="660"/>
              <w:rPr>
                <w:sz w:val="14"/>
                <w:szCs w:val="14"/>
              </w:rPr>
            </w:pPr>
          </w:p>
        </w:tc>
      </w:tr>
      <w:tr w:rsidR="00E730CF" w14:paraId="1DD55FAC" w14:textId="77777777" w:rsidTr="000969AF">
        <w:trPr>
          <w:trHeight w:hRule="exact" w:val="1147"/>
          <w:jc w:val="center"/>
        </w:trPr>
        <w:tc>
          <w:tcPr>
            <w:tcW w:w="470" w:type="dxa"/>
            <w:tcBorders>
              <w:top w:val="single" w:sz="4" w:space="0" w:color="auto"/>
              <w:left w:val="single" w:sz="4" w:space="0" w:color="auto"/>
            </w:tcBorders>
            <w:shd w:val="clear" w:color="auto" w:fill="auto"/>
            <w:vAlign w:val="center"/>
          </w:tcPr>
          <w:p w14:paraId="1615A60E" w14:textId="77777777" w:rsidR="00E730CF" w:rsidRDefault="00E730CF" w:rsidP="000969AF">
            <w:pPr>
              <w:pStyle w:val="Jin0"/>
              <w:jc w:val="center"/>
              <w:rPr>
                <w:sz w:val="14"/>
                <w:szCs w:val="14"/>
              </w:rPr>
            </w:pPr>
            <w:r>
              <w:rPr>
                <w:rFonts w:ascii="Arial" w:eastAsia="Arial" w:hAnsi="Arial" w:cs="Arial"/>
                <w:sz w:val="14"/>
                <w:szCs w:val="14"/>
              </w:rPr>
              <w:t>13.</w:t>
            </w:r>
          </w:p>
        </w:tc>
        <w:tc>
          <w:tcPr>
            <w:tcW w:w="2616" w:type="dxa"/>
            <w:tcBorders>
              <w:top w:val="single" w:sz="4" w:space="0" w:color="auto"/>
              <w:left w:val="single" w:sz="4" w:space="0" w:color="auto"/>
            </w:tcBorders>
            <w:shd w:val="clear" w:color="auto" w:fill="auto"/>
            <w:vAlign w:val="center"/>
          </w:tcPr>
          <w:p w14:paraId="579024FA" w14:textId="77777777" w:rsidR="00E730CF" w:rsidRDefault="00E730CF" w:rsidP="000969AF">
            <w:pPr>
              <w:pStyle w:val="Jin0"/>
              <w:rPr>
                <w:sz w:val="14"/>
                <w:szCs w:val="14"/>
              </w:rPr>
            </w:pPr>
            <w:r>
              <w:rPr>
                <w:rFonts w:ascii="Arial" w:eastAsia="Arial" w:hAnsi="Arial" w:cs="Arial"/>
                <w:sz w:val="14"/>
                <w:szCs w:val="14"/>
              </w:rPr>
              <w:t>CP-HAR-EC-ADV-EMAIL-T2-Y</w:t>
            </w:r>
          </w:p>
        </w:tc>
        <w:tc>
          <w:tcPr>
            <w:tcW w:w="5141" w:type="dxa"/>
            <w:tcBorders>
              <w:top w:val="single" w:sz="4" w:space="0" w:color="auto"/>
              <w:left w:val="single" w:sz="4" w:space="0" w:color="auto"/>
            </w:tcBorders>
            <w:shd w:val="clear" w:color="auto" w:fill="auto"/>
            <w:vAlign w:val="center"/>
          </w:tcPr>
          <w:p w14:paraId="4FE76602" w14:textId="77777777" w:rsidR="00E730CF" w:rsidRDefault="00E730CF" w:rsidP="000969AF">
            <w:pPr>
              <w:pStyle w:val="Jin0"/>
              <w:spacing w:line="307" w:lineRule="auto"/>
              <w:rPr>
                <w:sz w:val="14"/>
                <w:szCs w:val="14"/>
              </w:rPr>
            </w:pPr>
            <w:r>
              <w:rPr>
                <w:rFonts w:ascii="Arial" w:eastAsia="Arial" w:hAnsi="Arial" w:cs="Arial"/>
                <w:sz w:val="14"/>
                <w:szCs w:val="14"/>
                <w:lang w:val="en-US" w:eastAsia="en-US" w:bidi="en-US"/>
              </w:rPr>
              <w:t xml:space="preserve">Harmony </w:t>
            </w:r>
            <w:proofErr w:type="spellStart"/>
            <w:r>
              <w:rPr>
                <w:rFonts w:ascii="Arial" w:eastAsia="Arial" w:hAnsi="Arial" w:cs="Arial"/>
                <w:sz w:val="14"/>
                <w:szCs w:val="14"/>
                <w:lang w:val="en-US" w:eastAsia="en-US" w:bidi="en-US"/>
              </w:rPr>
              <w:t>Email+Collab-</w:t>
            </w:r>
            <w:proofErr w:type="gramStart"/>
            <w:r>
              <w:rPr>
                <w:rFonts w:ascii="Arial" w:eastAsia="Arial" w:hAnsi="Arial" w:cs="Arial"/>
                <w:sz w:val="14"/>
                <w:szCs w:val="14"/>
                <w:lang w:val="en-US" w:eastAsia="en-US" w:bidi="en-US"/>
              </w:rPr>
              <w:t>Advanced:Secure</w:t>
            </w:r>
            <w:proofErr w:type="spellEnd"/>
            <w:proofErr w:type="gramEnd"/>
            <w:r>
              <w:rPr>
                <w:rFonts w:ascii="Arial" w:eastAsia="Arial" w:hAnsi="Arial" w:cs="Arial"/>
                <w:sz w:val="14"/>
                <w:szCs w:val="14"/>
                <w:lang w:val="en-US" w:eastAsia="en-US" w:bidi="en-US"/>
              </w:rPr>
              <w:t xml:space="preserve"> O365 Suite (Email, OneDrive, Teams) and </w:t>
            </w:r>
            <w:proofErr w:type="spellStart"/>
            <w:r>
              <w:rPr>
                <w:rFonts w:ascii="Arial" w:eastAsia="Arial" w:hAnsi="Arial" w:cs="Arial"/>
                <w:sz w:val="14"/>
                <w:szCs w:val="14"/>
                <w:lang w:val="en-US" w:eastAsia="en-US" w:bidi="en-US"/>
              </w:rPr>
              <w:t>GSuite</w:t>
            </w:r>
            <w:proofErr w:type="spellEnd"/>
            <w:r>
              <w:rPr>
                <w:rFonts w:ascii="Arial" w:eastAsia="Arial" w:hAnsi="Arial" w:cs="Arial"/>
                <w:sz w:val="14"/>
                <w:szCs w:val="14"/>
                <w:lang w:val="en-US" w:eastAsia="en-US" w:bidi="en-US"/>
              </w:rPr>
              <w:t xml:space="preserve"> (Gmail, </w:t>
            </w:r>
            <w:proofErr w:type="spellStart"/>
            <w:r>
              <w:rPr>
                <w:rFonts w:ascii="Arial" w:eastAsia="Arial" w:hAnsi="Arial" w:cs="Arial"/>
                <w:sz w:val="14"/>
                <w:szCs w:val="14"/>
                <w:lang w:val="en-US" w:eastAsia="en-US" w:bidi="en-US"/>
              </w:rPr>
              <w:t>GDrive</w:t>
            </w:r>
            <w:proofErr w:type="spellEnd"/>
            <w:r>
              <w:rPr>
                <w:rFonts w:ascii="Arial" w:eastAsia="Arial" w:hAnsi="Arial" w:cs="Arial"/>
                <w:sz w:val="14"/>
                <w:szCs w:val="14"/>
                <w:lang w:val="en-US" w:eastAsia="en-US" w:bidi="en-US"/>
              </w:rPr>
              <w:t>), Dropbox, Slack(and more)w/</w:t>
            </w:r>
            <w:proofErr w:type="spellStart"/>
            <w:r>
              <w:rPr>
                <w:rFonts w:ascii="Arial" w:eastAsia="Arial" w:hAnsi="Arial" w:cs="Arial"/>
                <w:sz w:val="14"/>
                <w:szCs w:val="14"/>
                <w:lang w:val="en-US" w:eastAsia="en-US" w:bidi="en-US"/>
              </w:rPr>
              <w:t>Antiphishing</w:t>
            </w:r>
            <w:proofErr w:type="spellEnd"/>
            <w:r>
              <w:rPr>
                <w:rFonts w:ascii="Arial" w:eastAsia="Arial" w:hAnsi="Arial" w:cs="Arial"/>
                <w:sz w:val="14"/>
                <w:szCs w:val="14"/>
                <w:lang w:val="en-US" w:eastAsia="en-US" w:bidi="en-US"/>
              </w:rPr>
              <w:t xml:space="preserve">, Antimalware, URL </w:t>
            </w:r>
            <w:proofErr w:type="spellStart"/>
            <w:r>
              <w:rPr>
                <w:rFonts w:ascii="Arial" w:eastAsia="Arial" w:hAnsi="Arial" w:cs="Arial"/>
                <w:sz w:val="14"/>
                <w:szCs w:val="14"/>
                <w:lang w:val="en-US" w:eastAsia="en-US" w:bidi="en-US"/>
              </w:rPr>
              <w:t>Protect+Rewrite+Emulation,BEC</w:t>
            </w:r>
            <w:proofErr w:type="spellEnd"/>
            <w:r>
              <w:rPr>
                <w:rFonts w:ascii="Arial" w:eastAsia="Arial" w:hAnsi="Arial" w:cs="Arial"/>
                <w:sz w:val="14"/>
                <w:szCs w:val="14"/>
                <w:lang w:val="en-US" w:eastAsia="en-US" w:bidi="en-US"/>
              </w:rPr>
              <w:t xml:space="preserve"> </w:t>
            </w:r>
            <w:proofErr w:type="spellStart"/>
            <w:r>
              <w:rPr>
                <w:rFonts w:ascii="Arial" w:eastAsia="Arial" w:hAnsi="Arial" w:cs="Arial"/>
                <w:sz w:val="14"/>
                <w:szCs w:val="14"/>
                <w:lang w:val="en-US" w:eastAsia="en-US" w:bidi="en-US"/>
              </w:rPr>
              <w:t>protection,Anomalies,Shadow</w:t>
            </w:r>
            <w:proofErr w:type="spellEnd"/>
            <w:r>
              <w:rPr>
                <w:rFonts w:ascii="Arial" w:eastAsia="Arial" w:hAnsi="Arial" w:cs="Arial"/>
                <w:sz w:val="14"/>
                <w:szCs w:val="14"/>
                <w:lang w:val="en-US" w:eastAsia="en-US" w:bidi="en-US"/>
              </w:rPr>
              <w:t xml:space="preserve"> </w:t>
            </w:r>
            <w:proofErr w:type="spellStart"/>
            <w:r>
              <w:rPr>
                <w:rFonts w:ascii="Arial" w:eastAsia="Arial" w:hAnsi="Arial" w:cs="Arial"/>
                <w:sz w:val="14"/>
                <w:szCs w:val="14"/>
                <w:lang w:val="en-US" w:eastAsia="en-US" w:bidi="en-US"/>
              </w:rPr>
              <w:t>IT,Sandboxing,Threat</w:t>
            </w:r>
            <w:proofErr w:type="spellEnd"/>
            <w:r>
              <w:rPr>
                <w:rFonts w:ascii="Arial" w:eastAsia="Arial" w:hAnsi="Arial" w:cs="Arial"/>
                <w:sz w:val="14"/>
                <w:szCs w:val="14"/>
                <w:lang w:val="en-US" w:eastAsia="en-US" w:bidi="en-US"/>
              </w:rPr>
              <w:t xml:space="preserve"> Extraction, subscription for 1 year</w:t>
            </w:r>
          </w:p>
        </w:tc>
        <w:tc>
          <w:tcPr>
            <w:tcW w:w="970" w:type="dxa"/>
            <w:tcBorders>
              <w:top w:val="single" w:sz="4" w:space="0" w:color="auto"/>
              <w:left w:val="single" w:sz="4" w:space="0" w:color="auto"/>
            </w:tcBorders>
            <w:shd w:val="clear" w:color="auto" w:fill="auto"/>
            <w:vAlign w:val="center"/>
          </w:tcPr>
          <w:p w14:paraId="7B4136BC"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730</w:t>
            </w:r>
          </w:p>
        </w:tc>
        <w:tc>
          <w:tcPr>
            <w:tcW w:w="1301" w:type="dxa"/>
            <w:tcBorders>
              <w:top w:val="single" w:sz="4" w:space="0" w:color="auto"/>
              <w:left w:val="single" w:sz="4" w:space="0" w:color="auto"/>
            </w:tcBorders>
            <w:shd w:val="clear" w:color="auto" w:fill="D8E8F7"/>
            <w:vAlign w:val="center"/>
          </w:tcPr>
          <w:p w14:paraId="0FDDCC9A" w14:textId="06265361" w:rsidR="00E730CF" w:rsidRDefault="00E730CF" w:rsidP="000969AF">
            <w:pPr>
              <w:pStyle w:val="Jin0"/>
              <w:jc w:val="center"/>
              <w:rPr>
                <w:sz w:val="14"/>
                <w:szCs w:val="14"/>
              </w:rPr>
            </w:pPr>
          </w:p>
        </w:tc>
        <w:tc>
          <w:tcPr>
            <w:tcW w:w="1714" w:type="dxa"/>
            <w:tcBorders>
              <w:top w:val="single" w:sz="4" w:space="0" w:color="auto"/>
              <w:left w:val="single" w:sz="4" w:space="0" w:color="auto"/>
            </w:tcBorders>
            <w:shd w:val="clear" w:color="auto" w:fill="auto"/>
            <w:vAlign w:val="center"/>
          </w:tcPr>
          <w:p w14:paraId="4AFEDEA0" w14:textId="4D3BB1F1" w:rsidR="00E730CF" w:rsidRDefault="00E730CF" w:rsidP="000969AF">
            <w:pPr>
              <w:pStyle w:val="Jin0"/>
              <w:ind w:firstLine="400"/>
              <w:rPr>
                <w:sz w:val="14"/>
                <w:szCs w:val="14"/>
              </w:rPr>
            </w:pPr>
          </w:p>
        </w:tc>
        <w:tc>
          <w:tcPr>
            <w:tcW w:w="1613" w:type="dxa"/>
            <w:tcBorders>
              <w:top w:val="single" w:sz="4" w:space="0" w:color="auto"/>
              <w:left w:val="single" w:sz="4" w:space="0" w:color="auto"/>
              <w:right w:val="single" w:sz="4" w:space="0" w:color="auto"/>
            </w:tcBorders>
            <w:shd w:val="clear" w:color="auto" w:fill="auto"/>
            <w:vAlign w:val="center"/>
          </w:tcPr>
          <w:p w14:paraId="2EAF802F" w14:textId="7F893177" w:rsidR="00E730CF" w:rsidRDefault="00E730CF" w:rsidP="000969AF">
            <w:pPr>
              <w:pStyle w:val="Jin0"/>
              <w:ind w:firstLine="660"/>
              <w:rPr>
                <w:sz w:val="14"/>
                <w:szCs w:val="14"/>
              </w:rPr>
            </w:pPr>
          </w:p>
        </w:tc>
      </w:tr>
      <w:tr w:rsidR="00E730CF" w14:paraId="74DC03FD" w14:textId="77777777" w:rsidTr="000969AF">
        <w:trPr>
          <w:trHeight w:hRule="exact" w:val="216"/>
          <w:jc w:val="center"/>
        </w:trPr>
        <w:tc>
          <w:tcPr>
            <w:tcW w:w="470" w:type="dxa"/>
            <w:tcBorders>
              <w:top w:val="single" w:sz="4" w:space="0" w:color="auto"/>
              <w:left w:val="single" w:sz="4" w:space="0" w:color="auto"/>
            </w:tcBorders>
            <w:shd w:val="clear" w:color="auto" w:fill="auto"/>
            <w:vAlign w:val="bottom"/>
          </w:tcPr>
          <w:p w14:paraId="1DC3FFBC" w14:textId="77777777" w:rsidR="00E730CF" w:rsidRDefault="00E730CF" w:rsidP="000969AF">
            <w:pPr>
              <w:pStyle w:val="Jin0"/>
              <w:jc w:val="center"/>
              <w:rPr>
                <w:sz w:val="14"/>
                <w:szCs w:val="14"/>
              </w:rPr>
            </w:pPr>
            <w:r>
              <w:rPr>
                <w:rFonts w:ascii="Arial" w:eastAsia="Arial" w:hAnsi="Arial" w:cs="Arial"/>
                <w:sz w:val="14"/>
                <w:szCs w:val="14"/>
              </w:rPr>
              <w:t>14.</w:t>
            </w:r>
          </w:p>
        </w:tc>
        <w:tc>
          <w:tcPr>
            <w:tcW w:w="2616" w:type="dxa"/>
            <w:tcBorders>
              <w:top w:val="single" w:sz="4" w:space="0" w:color="auto"/>
              <w:left w:val="single" w:sz="4" w:space="0" w:color="auto"/>
            </w:tcBorders>
            <w:shd w:val="clear" w:color="auto" w:fill="auto"/>
            <w:vAlign w:val="bottom"/>
          </w:tcPr>
          <w:p w14:paraId="03369642" w14:textId="77777777" w:rsidR="00E730CF" w:rsidRDefault="00E730CF" w:rsidP="000969AF">
            <w:pPr>
              <w:pStyle w:val="Jin0"/>
              <w:rPr>
                <w:sz w:val="14"/>
                <w:szCs w:val="14"/>
              </w:rPr>
            </w:pPr>
            <w:r>
              <w:rPr>
                <w:rFonts w:ascii="Arial" w:eastAsia="Arial" w:hAnsi="Arial" w:cs="Arial"/>
                <w:sz w:val="14"/>
                <w:szCs w:val="14"/>
              </w:rPr>
              <w:t>CPCES-CO-STANDARD-ADD</w:t>
            </w:r>
          </w:p>
        </w:tc>
        <w:tc>
          <w:tcPr>
            <w:tcW w:w="5141" w:type="dxa"/>
            <w:tcBorders>
              <w:top w:val="single" w:sz="4" w:space="0" w:color="auto"/>
              <w:left w:val="single" w:sz="4" w:space="0" w:color="auto"/>
            </w:tcBorders>
            <w:shd w:val="clear" w:color="auto" w:fill="auto"/>
            <w:vAlign w:val="bottom"/>
          </w:tcPr>
          <w:p w14:paraId="602F15FA" w14:textId="77777777" w:rsidR="00E730CF" w:rsidRDefault="00E730CF" w:rsidP="000969AF">
            <w:pPr>
              <w:pStyle w:val="Jin0"/>
              <w:rPr>
                <w:sz w:val="14"/>
                <w:szCs w:val="14"/>
              </w:rPr>
            </w:pPr>
            <w:r>
              <w:rPr>
                <w:rFonts w:ascii="Arial" w:eastAsia="Arial" w:hAnsi="Arial" w:cs="Arial"/>
                <w:sz w:val="14"/>
                <w:szCs w:val="14"/>
                <w:lang w:val="en-US" w:eastAsia="en-US" w:bidi="en-US"/>
              </w:rPr>
              <w:t>Collaborative Enterprise Support - Standard Add-on for Products, 1 year</w:t>
            </w:r>
          </w:p>
        </w:tc>
        <w:tc>
          <w:tcPr>
            <w:tcW w:w="970" w:type="dxa"/>
            <w:tcBorders>
              <w:top w:val="single" w:sz="4" w:space="0" w:color="auto"/>
              <w:left w:val="single" w:sz="4" w:space="0" w:color="auto"/>
            </w:tcBorders>
            <w:shd w:val="clear" w:color="auto" w:fill="auto"/>
            <w:vAlign w:val="bottom"/>
          </w:tcPr>
          <w:p w14:paraId="096AF3EA"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1</w:t>
            </w:r>
          </w:p>
        </w:tc>
        <w:tc>
          <w:tcPr>
            <w:tcW w:w="1301" w:type="dxa"/>
            <w:tcBorders>
              <w:top w:val="single" w:sz="4" w:space="0" w:color="auto"/>
              <w:left w:val="single" w:sz="4" w:space="0" w:color="auto"/>
            </w:tcBorders>
            <w:shd w:val="clear" w:color="auto" w:fill="D8E8F7"/>
            <w:vAlign w:val="bottom"/>
          </w:tcPr>
          <w:p w14:paraId="671C0530" w14:textId="7C655A1A" w:rsidR="00E730CF" w:rsidRDefault="00E730CF" w:rsidP="000969AF">
            <w:pPr>
              <w:pStyle w:val="Jin0"/>
              <w:ind w:firstLine="200"/>
              <w:rPr>
                <w:sz w:val="14"/>
                <w:szCs w:val="14"/>
              </w:rPr>
            </w:pPr>
          </w:p>
        </w:tc>
        <w:tc>
          <w:tcPr>
            <w:tcW w:w="1714" w:type="dxa"/>
            <w:tcBorders>
              <w:top w:val="single" w:sz="4" w:space="0" w:color="auto"/>
              <w:left w:val="single" w:sz="4" w:space="0" w:color="auto"/>
            </w:tcBorders>
            <w:shd w:val="clear" w:color="auto" w:fill="auto"/>
            <w:vAlign w:val="bottom"/>
          </w:tcPr>
          <w:p w14:paraId="38FFF095" w14:textId="0BFCCD87" w:rsidR="00E730CF" w:rsidRDefault="00E730CF" w:rsidP="000969AF">
            <w:pPr>
              <w:pStyle w:val="Jin0"/>
              <w:ind w:firstLine="400"/>
              <w:rPr>
                <w:sz w:val="14"/>
                <w:szCs w:val="14"/>
              </w:rPr>
            </w:pPr>
          </w:p>
        </w:tc>
        <w:tc>
          <w:tcPr>
            <w:tcW w:w="1613" w:type="dxa"/>
            <w:tcBorders>
              <w:top w:val="single" w:sz="4" w:space="0" w:color="auto"/>
              <w:left w:val="single" w:sz="4" w:space="0" w:color="auto"/>
              <w:right w:val="single" w:sz="4" w:space="0" w:color="auto"/>
            </w:tcBorders>
            <w:shd w:val="clear" w:color="auto" w:fill="auto"/>
            <w:vAlign w:val="bottom"/>
          </w:tcPr>
          <w:p w14:paraId="4DBD5E6B" w14:textId="07596823" w:rsidR="00E730CF" w:rsidRDefault="00E730CF" w:rsidP="000969AF">
            <w:pPr>
              <w:pStyle w:val="Jin0"/>
              <w:ind w:firstLine="660"/>
              <w:rPr>
                <w:sz w:val="14"/>
                <w:szCs w:val="14"/>
              </w:rPr>
            </w:pPr>
          </w:p>
        </w:tc>
      </w:tr>
      <w:tr w:rsidR="00E730CF" w14:paraId="31D7C076" w14:textId="77777777" w:rsidTr="000969AF">
        <w:trPr>
          <w:trHeight w:hRule="exact" w:val="216"/>
          <w:jc w:val="center"/>
        </w:trPr>
        <w:tc>
          <w:tcPr>
            <w:tcW w:w="470" w:type="dxa"/>
            <w:tcBorders>
              <w:top w:val="single" w:sz="4" w:space="0" w:color="auto"/>
              <w:left w:val="single" w:sz="4" w:space="0" w:color="auto"/>
            </w:tcBorders>
            <w:shd w:val="clear" w:color="auto" w:fill="auto"/>
            <w:vAlign w:val="bottom"/>
          </w:tcPr>
          <w:p w14:paraId="3791E7F0" w14:textId="77777777" w:rsidR="00E730CF" w:rsidRDefault="00E730CF" w:rsidP="000969AF">
            <w:pPr>
              <w:pStyle w:val="Jin0"/>
              <w:jc w:val="center"/>
              <w:rPr>
                <w:sz w:val="14"/>
                <w:szCs w:val="14"/>
              </w:rPr>
            </w:pPr>
            <w:r>
              <w:rPr>
                <w:rFonts w:ascii="Arial" w:eastAsia="Arial" w:hAnsi="Arial" w:cs="Arial"/>
                <w:sz w:val="14"/>
                <w:szCs w:val="14"/>
              </w:rPr>
              <w:t>15.</w:t>
            </w:r>
          </w:p>
        </w:tc>
        <w:tc>
          <w:tcPr>
            <w:tcW w:w="2616" w:type="dxa"/>
            <w:tcBorders>
              <w:top w:val="single" w:sz="4" w:space="0" w:color="auto"/>
              <w:left w:val="single" w:sz="4" w:space="0" w:color="auto"/>
            </w:tcBorders>
            <w:shd w:val="clear" w:color="auto" w:fill="auto"/>
            <w:vAlign w:val="bottom"/>
          </w:tcPr>
          <w:p w14:paraId="737BB2BC" w14:textId="77777777" w:rsidR="00E730CF" w:rsidRDefault="00E730CF" w:rsidP="000969AF">
            <w:pPr>
              <w:pStyle w:val="Jin0"/>
              <w:rPr>
                <w:sz w:val="14"/>
                <w:szCs w:val="14"/>
              </w:rPr>
            </w:pPr>
            <w:r>
              <w:rPr>
                <w:rFonts w:ascii="Arial" w:eastAsia="Arial" w:hAnsi="Arial" w:cs="Arial"/>
                <w:sz w:val="14"/>
                <w:szCs w:val="14"/>
              </w:rPr>
              <w:t>CPCES-CO-STANDARD</w:t>
            </w:r>
          </w:p>
        </w:tc>
        <w:tc>
          <w:tcPr>
            <w:tcW w:w="5141" w:type="dxa"/>
            <w:tcBorders>
              <w:top w:val="single" w:sz="4" w:space="0" w:color="auto"/>
              <w:left w:val="single" w:sz="4" w:space="0" w:color="auto"/>
            </w:tcBorders>
            <w:shd w:val="clear" w:color="auto" w:fill="auto"/>
            <w:vAlign w:val="bottom"/>
          </w:tcPr>
          <w:p w14:paraId="6B84BA40" w14:textId="77777777" w:rsidR="00E730CF" w:rsidRDefault="00E730CF" w:rsidP="000969AF">
            <w:pPr>
              <w:pStyle w:val="Jin0"/>
              <w:rPr>
                <w:sz w:val="14"/>
                <w:szCs w:val="14"/>
              </w:rPr>
            </w:pPr>
            <w:r>
              <w:rPr>
                <w:rFonts w:ascii="Arial" w:eastAsia="Arial" w:hAnsi="Arial" w:cs="Arial"/>
                <w:sz w:val="14"/>
                <w:szCs w:val="14"/>
                <w:lang w:val="en-US" w:eastAsia="en-US" w:bidi="en-US"/>
              </w:rPr>
              <w:t>Collaborative Enterprise Support - Standard, 1 year</w:t>
            </w:r>
          </w:p>
        </w:tc>
        <w:tc>
          <w:tcPr>
            <w:tcW w:w="970" w:type="dxa"/>
            <w:tcBorders>
              <w:top w:val="single" w:sz="4" w:space="0" w:color="auto"/>
              <w:left w:val="single" w:sz="4" w:space="0" w:color="auto"/>
            </w:tcBorders>
            <w:shd w:val="clear" w:color="auto" w:fill="auto"/>
            <w:vAlign w:val="bottom"/>
          </w:tcPr>
          <w:p w14:paraId="5DEA0F13"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1</w:t>
            </w:r>
          </w:p>
        </w:tc>
        <w:tc>
          <w:tcPr>
            <w:tcW w:w="1301" w:type="dxa"/>
            <w:tcBorders>
              <w:top w:val="single" w:sz="4" w:space="0" w:color="auto"/>
              <w:left w:val="single" w:sz="4" w:space="0" w:color="auto"/>
            </w:tcBorders>
            <w:shd w:val="clear" w:color="auto" w:fill="D8E8F7"/>
            <w:vAlign w:val="bottom"/>
          </w:tcPr>
          <w:p w14:paraId="77514668" w14:textId="3D4DF4C6" w:rsidR="00E730CF" w:rsidRDefault="00E730CF" w:rsidP="000969AF">
            <w:pPr>
              <w:pStyle w:val="Jin0"/>
              <w:ind w:firstLine="200"/>
              <w:rPr>
                <w:sz w:val="14"/>
                <w:szCs w:val="14"/>
              </w:rPr>
            </w:pPr>
          </w:p>
        </w:tc>
        <w:tc>
          <w:tcPr>
            <w:tcW w:w="1714" w:type="dxa"/>
            <w:tcBorders>
              <w:top w:val="single" w:sz="4" w:space="0" w:color="auto"/>
              <w:left w:val="single" w:sz="4" w:space="0" w:color="auto"/>
            </w:tcBorders>
            <w:shd w:val="clear" w:color="auto" w:fill="auto"/>
            <w:vAlign w:val="bottom"/>
          </w:tcPr>
          <w:p w14:paraId="04070350" w14:textId="18DEFAF3" w:rsidR="00E730CF" w:rsidRDefault="00E730CF" w:rsidP="000969AF">
            <w:pPr>
              <w:pStyle w:val="Jin0"/>
              <w:ind w:firstLine="440"/>
              <w:rPr>
                <w:sz w:val="14"/>
                <w:szCs w:val="14"/>
              </w:rPr>
            </w:pPr>
          </w:p>
        </w:tc>
        <w:tc>
          <w:tcPr>
            <w:tcW w:w="1613" w:type="dxa"/>
            <w:tcBorders>
              <w:top w:val="single" w:sz="4" w:space="0" w:color="auto"/>
              <w:left w:val="single" w:sz="4" w:space="0" w:color="auto"/>
              <w:right w:val="single" w:sz="4" w:space="0" w:color="auto"/>
            </w:tcBorders>
            <w:shd w:val="clear" w:color="auto" w:fill="auto"/>
            <w:vAlign w:val="bottom"/>
          </w:tcPr>
          <w:p w14:paraId="1C16CD89" w14:textId="573EA223" w:rsidR="00E730CF" w:rsidRDefault="00E730CF" w:rsidP="000969AF">
            <w:pPr>
              <w:pStyle w:val="Jin0"/>
              <w:ind w:firstLine="740"/>
              <w:rPr>
                <w:sz w:val="14"/>
                <w:szCs w:val="14"/>
              </w:rPr>
            </w:pPr>
          </w:p>
        </w:tc>
      </w:tr>
      <w:tr w:rsidR="00E730CF" w14:paraId="251A0185" w14:textId="77777777" w:rsidTr="000969AF">
        <w:trPr>
          <w:trHeight w:hRule="exact" w:val="230"/>
          <w:jc w:val="center"/>
        </w:trPr>
        <w:tc>
          <w:tcPr>
            <w:tcW w:w="13825" w:type="dxa"/>
            <w:gridSpan w:val="7"/>
            <w:tcBorders>
              <w:top w:val="single" w:sz="4" w:space="0" w:color="auto"/>
              <w:left w:val="single" w:sz="4" w:space="0" w:color="auto"/>
              <w:right w:val="single" w:sz="4" w:space="0" w:color="auto"/>
            </w:tcBorders>
            <w:shd w:val="clear" w:color="auto" w:fill="F6EB03"/>
            <w:vAlign w:val="bottom"/>
          </w:tcPr>
          <w:p w14:paraId="3CFF317B" w14:textId="77777777" w:rsidR="00E730CF" w:rsidRDefault="00E730CF" w:rsidP="000969AF">
            <w:pPr>
              <w:pStyle w:val="Jin0"/>
              <w:jc w:val="center"/>
              <w:rPr>
                <w:sz w:val="14"/>
                <w:szCs w:val="14"/>
              </w:rPr>
            </w:pPr>
            <w:proofErr w:type="spellStart"/>
            <w:r>
              <w:rPr>
                <w:rFonts w:ascii="Arial" w:eastAsia="Arial" w:hAnsi="Arial" w:cs="Arial"/>
                <w:b/>
                <w:bCs/>
                <w:sz w:val="14"/>
                <w:szCs w:val="14"/>
              </w:rPr>
              <w:t>Instalacea</w:t>
            </w:r>
            <w:proofErr w:type="spellEnd"/>
            <w:r>
              <w:rPr>
                <w:rFonts w:ascii="Arial" w:eastAsia="Arial" w:hAnsi="Arial" w:cs="Arial"/>
                <w:b/>
                <w:bCs/>
                <w:sz w:val="14"/>
                <w:szCs w:val="14"/>
              </w:rPr>
              <w:t xml:space="preserve"> konfigurace</w:t>
            </w:r>
          </w:p>
        </w:tc>
      </w:tr>
      <w:tr w:rsidR="00E730CF" w14:paraId="6EA0B6AB" w14:textId="77777777" w:rsidTr="000969AF">
        <w:trPr>
          <w:trHeight w:hRule="exact" w:val="216"/>
          <w:jc w:val="center"/>
        </w:trPr>
        <w:tc>
          <w:tcPr>
            <w:tcW w:w="470" w:type="dxa"/>
            <w:tcBorders>
              <w:top w:val="single" w:sz="4" w:space="0" w:color="auto"/>
              <w:left w:val="single" w:sz="4" w:space="0" w:color="auto"/>
            </w:tcBorders>
            <w:shd w:val="clear" w:color="auto" w:fill="auto"/>
            <w:vAlign w:val="bottom"/>
          </w:tcPr>
          <w:p w14:paraId="71B909E1" w14:textId="77777777" w:rsidR="00E730CF" w:rsidRDefault="00E730CF" w:rsidP="000969AF">
            <w:pPr>
              <w:pStyle w:val="Jin0"/>
              <w:jc w:val="center"/>
              <w:rPr>
                <w:sz w:val="14"/>
                <w:szCs w:val="14"/>
              </w:rPr>
            </w:pPr>
            <w:r>
              <w:rPr>
                <w:rFonts w:ascii="Arial" w:eastAsia="Arial" w:hAnsi="Arial" w:cs="Arial"/>
                <w:sz w:val="14"/>
                <w:szCs w:val="14"/>
              </w:rPr>
              <w:t>16.</w:t>
            </w:r>
          </w:p>
        </w:tc>
        <w:tc>
          <w:tcPr>
            <w:tcW w:w="7757" w:type="dxa"/>
            <w:gridSpan w:val="2"/>
            <w:tcBorders>
              <w:top w:val="single" w:sz="4" w:space="0" w:color="auto"/>
              <w:left w:val="single" w:sz="4" w:space="0" w:color="auto"/>
            </w:tcBorders>
            <w:shd w:val="clear" w:color="auto" w:fill="auto"/>
            <w:vAlign w:val="bottom"/>
          </w:tcPr>
          <w:p w14:paraId="62BCF047" w14:textId="77777777" w:rsidR="00E730CF" w:rsidRDefault="00E730CF" w:rsidP="000969AF">
            <w:pPr>
              <w:pStyle w:val="Jin0"/>
              <w:rPr>
                <w:sz w:val="14"/>
                <w:szCs w:val="14"/>
              </w:rPr>
            </w:pPr>
            <w:r>
              <w:rPr>
                <w:rFonts w:ascii="Arial" w:eastAsia="Arial" w:hAnsi="Arial" w:cs="Arial"/>
                <w:sz w:val="14"/>
                <w:szCs w:val="14"/>
              </w:rPr>
              <w:t>20 MD instalace a konfigurace</w:t>
            </w:r>
          </w:p>
        </w:tc>
        <w:tc>
          <w:tcPr>
            <w:tcW w:w="970" w:type="dxa"/>
            <w:tcBorders>
              <w:top w:val="single" w:sz="4" w:space="0" w:color="auto"/>
            </w:tcBorders>
            <w:shd w:val="clear" w:color="auto" w:fill="auto"/>
            <w:vAlign w:val="bottom"/>
          </w:tcPr>
          <w:p w14:paraId="055AB13C" w14:textId="77777777" w:rsidR="00E730CF" w:rsidRDefault="00E730CF" w:rsidP="000969AF">
            <w:pPr>
              <w:pStyle w:val="Jin0"/>
              <w:jc w:val="center"/>
              <w:rPr>
                <w:sz w:val="14"/>
                <w:szCs w:val="14"/>
              </w:rPr>
            </w:pPr>
            <w:r>
              <w:rPr>
                <w:rFonts w:ascii="Arial" w:eastAsia="Arial" w:hAnsi="Arial" w:cs="Arial"/>
                <w:sz w:val="14"/>
                <w:szCs w:val="14"/>
                <w:lang w:val="en-US" w:eastAsia="en-US" w:bidi="en-US"/>
              </w:rPr>
              <w:t>1</w:t>
            </w:r>
          </w:p>
        </w:tc>
        <w:tc>
          <w:tcPr>
            <w:tcW w:w="1301" w:type="dxa"/>
            <w:tcBorders>
              <w:top w:val="single" w:sz="4" w:space="0" w:color="auto"/>
            </w:tcBorders>
            <w:shd w:val="clear" w:color="auto" w:fill="D8E8F7"/>
            <w:vAlign w:val="bottom"/>
          </w:tcPr>
          <w:p w14:paraId="034DEB52" w14:textId="710DAFF4" w:rsidR="00E730CF" w:rsidRDefault="00E730CF" w:rsidP="000969AF">
            <w:pPr>
              <w:pStyle w:val="Jin0"/>
              <w:ind w:firstLine="200"/>
              <w:rPr>
                <w:sz w:val="14"/>
                <w:szCs w:val="14"/>
              </w:rPr>
            </w:pPr>
          </w:p>
        </w:tc>
        <w:tc>
          <w:tcPr>
            <w:tcW w:w="1714" w:type="dxa"/>
            <w:tcBorders>
              <w:top w:val="single" w:sz="4" w:space="0" w:color="auto"/>
              <w:left w:val="single" w:sz="4" w:space="0" w:color="auto"/>
            </w:tcBorders>
            <w:shd w:val="clear" w:color="auto" w:fill="auto"/>
            <w:vAlign w:val="bottom"/>
          </w:tcPr>
          <w:p w14:paraId="5F4955D2" w14:textId="0473FF16" w:rsidR="00E730CF" w:rsidRDefault="00E730CF" w:rsidP="000969AF">
            <w:pPr>
              <w:pStyle w:val="Jin0"/>
              <w:ind w:firstLine="400"/>
              <w:rPr>
                <w:sz w:val="14"/>
                <w:szCs w:val="14"/>
              </w:rPr>
            </w:pPr>
          </w:p>
        </w:tc>
        <w:tc>
          <w:tcPr>
            <w:tcW w:w="1613" w:type="dxa"/>
            <w:tcBorders>
              <w:top w:val="single" w:sz="4" w:space="0" w:color="auto"/>
              <w:left w:val="single" w:sz="4" w:space="0" w:color="auto"/>
              <w:right w:val="single" w:sz="4" w:space="0" w:color="auto"/>
            </w:tcBorders>
            <w:shd w:val="clear" w:color="auto" w:fill="auto"/>
            <w:vAlign w:val="bottom"/>
          </w:tcPr>
          <w:p w14:paraId="1B6E3980" w14:textId="72B4281E" w:rsidR="00E730CF" w:rsidRDefault="00E730CF" w:rsidP="000969AF">
            <w:pPr>
              <w:pStyle w:val="Jin0"/>
              <w:ind w:firstLine="660"/>
              <w:rPr>
                <w:sz w:val="14"/>
                <w:szCs w:val="14"/>
              </w:rPr>
            </w:pPr>
          </w:p>
        </w:tc>
      </w:tr>
      <w:tr w:rsidR="00E730CF" w14:paraId="01F93F5E" w14:textId="77777777" w:rsidTr="000969AF">
        <w:trPr>
          <w:trHeight w:hRule="exact" w:val="230"/>
          <w:jc w:val="center"/>
        </w:trPr>
        <w:tc>
          <w:tcPr>
            <w:tcW w:w="470" w:type="dxa"/>
            <w:tcBorders>
              <w:top w:val="single" w:sz="4" w:space="0" w:color="auto"/>
              <w:left w:val="single" w:sz="4" w:space="0" w:color="auto"/>
              <w:bottom w:val="single" w:sz="4" w:space="0" w:color="auto"/>
            </w:tcBorders>
            <w:shd w:val="clear" w:color="auto" w:fill="auto"/>
          </w:tcPr>
          <w:p w14:paraId="268CAFCA" w14:textId="77777777" w:rsidR="00E730CF" w:rsidRDefault="00E730CF" w:rsidP="000969AF">
            <w:pPr>
              <w:rPr>
                <w:sz w:val="10"/>
                <w:szCs w:val="10"/>
              </w:rPr>
            </w:pPr>
          </w:p>
        </w:tc>
        <w:tc>
          <w:tcPr>
            <w:tcW w:w="2616" w:type="dxa"/>
            <w:tcBorders>
              <w:top w:val="single" w:sz="4" w:space="0" w:color="auto"/>
              <w:left w:val="single" w:sz="4" w:space="0" w:color="auto"/>
              <w:bottom w:val="single" w:sz="4" w:space="0" w:color="auto"/>
            </w:tcBorders>
            <w:shd w:val="clear" w:color="auto" w:fill="auto"/>
            <w:vAlign w:val="bottom"/>
          </w:tcPr>
          <w:p w14:paraId="7E40A0FC" w14:textId="77777777" w:rsidR="00E730CF" w:rsidRDefault="00E730CF" w:rsidP="000969AF">
            <w:pPr>
              <w:pStyle w:val="Jin0"/>
              <w:rPr>
                <w:sz w:val="14"/>
                <w:szCs w:val="14"/>
              </w:rPr>
            </w:pPr>
            <w:r>
              <w:rPr>
                <w:rFonts w:ascii="Arial" w:eastAsia="Arial" w:hAnsi="Arial" w:cs="Arial"/>
                <w:sz w:val="14"/>
                <w:szCs w:val="14"/>
              </w:rPr>
              <w:t>Celkem</w:t>
            </w:r>
          </w:p>
        </w:tc>
        <w:tc>
          <w:tcPr>
            <w:tcW w:w="7412" w:type="dxa"/>
            <w:gridSpan w:val="3"/>
            <w:tcBorders>
              <w:top w:val="single" w:sz="4" w:space="0" w:color="auto"/>
              <w:bottom w:val="single" w:sz="4" w:space="0" w:color="auto"/>
            </w:tcBorders>
            <w:shd w:val="clear" w:color="auto" w:fill="auto"/>
          </w:tcPr>
          <w:p w14:paraId="106CE421" w14:textId="77777777" w:rsidR="00E730CF" w:rsidRDefault="00E730CF" w:rsidP="000969AF">
            <w:pPr>
              <w:rPr>
                <w:sz w:val="10"/>
                <w:szCs w:val="10"/>
              </w:rPr>
            </w:pPr>
          </w:p>
        </w:tc>
        <w:tc>
          <w:tcPr>
            <w:tcW w:w="1714" w:type="dxa"/>
            <w:tcBorders>
              <w:top w:val="single" w:sz="4" w:space="0" w:color="auto"/>
              <w:left w:val="single" w:sz="4" w:space="0" w:color="auto"/>
              <w:bottom w:val="single" w:sz="4" w:space="0" w:color="auto"/>
            </w:tcBorders>
            <w:shd w:val="clear" w:color="auto" w:fill="auto"/>
            <w:vAlign w:val="bottom"/>
          </w:tcPr>
          <w:p w14:paraId="3C786DC7" w14:textId="77777777" w:rsidR="00E730CF" w:rsidRDefault="00E730CF" w:rsidP="000969AF">
            <w:pPr>
              <w:pStyle w:val="Jin0"/>
              <w:jc w:val="center"/>
              <w:rPr>
                <w:sz w:val="14"/>
                <w:szCs w:val="14"/>
              </w:rPr>
            </w:pPr>
            <w:r>
              <w:rPr>
                <w:rFonts w:ascii="Arial" w:eastAsia="Arial" w:hAnsi="Arial" w:cs="Arial"/>
                <w:sz w:val="14"/>
                <w:szCs w:val="14"/>
              </w:rPr>
              <w:t>5 100 164,99 Kč</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bottom"/>
          </w:tcPr>
          <w:p w14:paraId="73183013" w14:textId="77777777" w:rsidR="00E730CF" w:rsidRDefault="00E730CF" w:rsidP="000969AF">
            <w:pPr>
              <w:pStyle w:val="Jin0"/>
              <w:ind w:firstLine="540"/>
              <w:jc w:val="both"/>
              <w:rPr>
                <w:sz w:val="14"/>
                <w:szCs w:val="14"/>
              </w:rPr>
            </w:pPr>
            <w:r>
              <w:rPr>
                <w:rFonts w:ascii="Arial" w:eastAsia="Arial" w:hAnsi="Arial" w:cs="Arial"/>
                <w:sz w:val="14"/>
                <w:szCs w:val="14"/>
              </w:rPr>
              <w:t>6 171 199,64 Kč</w:t>
            </w:r>
          </w:p>
        </w:tc>
      </w:tr>
    </w:tbl>
    <w:p w14:paraId="20CC8CE4" w14:textId="77777777" w:rsidR="00C846BC" w:rsidRDefault="00A43998">
      <w:pPr>
        <w:pStyle w:val="Jin0"/>
        <w:spacing w:after="140"/>
        <w:ind w:firstLine="480"/>
        <w:rPr>
          <w:sz w:val="14"/>
          <w:szCs w:val="14"/>
        </w:rPr>
        <w:sectPr w:rsidR="00C846BC">
          <w:headerReference w:type="default" r:id="rId18"/>
          <w:footerReference w:type="default" r:id="rId19"/>
          <w:pgSz w:w="16840" w:h="11900" w:orient="landscape"/>
          <w:pgMar w:top="1167" w:right="1349" w:bottom="957" w:left="1666" w:header="739" w:footer="529" w:gutter="0"/>
          <w:cols w:space="720"/>
          <w:noEndnote/>
          <w:docGrid w:linePitch="360"/>
        </w:sectPr>
      </w:pPr>
      <w:r>
        <w:rPr>
          <w:noProof/>
        </w:rPr>
        <mc:AlternateContent>
          <mc:Choice Requires="wps">
            <w:drawing>
              <wp:anchor distT="0" distB="0" distL="114300" distR="114300" simplePos="0" relativeHeight="125829382" behindDoc="0" locked="0" layoutInCell="1" allowOverlap="1" wp14:anchorId="3D0D002A" wp14:editId="36CC0CF9">
                <wp:simplePos x="0" y="0"/>
                <wp:positionH relativeFrom="page">
                  <wp:posOffset>7955915</wp:posOffset>
                </wp:positionH>
                <wp:positionV relativeFrom="paragraph">
                  <wp:posOffset>25400</wp:posOffset>
                </wp:positionV>
                <wp:extent cx="636905" cy="9779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636905" cy="97790"/>
                        </a:xfrm>
                        <a:prstGeom prst="rect">
                          <a:avLst/>
                        </a:prstGeom>
                        <a:noFill/>
                      </wps:spPr>
                      <wps:txbx>
                        <w:txbxContent>
                          <w:p w14:paraId="3D7FFE6E" w14:textId="77777777" w:rsidR="00C846BC" w:rsidRDefault="00A43998">
                            <w:pPr>
                              <w:pStyle w:val="Jin0"/>
                              <w:jc w:val="right"/>
                              <w:rPr>
                                <w:sz w:val="13"/>
                                <w:szCs w:val="13"/>
                              </w:rPr>
                            </w:pPr>
                            <w:r>
                              <w:rPr>
                                <w:rFonts w:ascii="Arial" w:eastAsia="Arial" w:hAnsi="Arial" w:cs="Arial"/>
                                <w:sz w:val="13"/>
                                <w:szCs w:val="13"/>
                              </w:rPr>
                              <w:t>6 171199,64 Kč</w:t>
                            </w:r>
                          </w:p>
                        </w:txbxContent>
                      </wps:txbx>
                      <wps:bodyPr wrap="none" lIns="0" tIns="0" rIns="0" bIns="0"/>
                    </wps:wsp>
                  </a:graphicData>
                </a:graphic>
              </wp:anchor>
            </w:drawing>
          </mc:Choice>
          <mc:Fallback>
            <w:pict>
              <v:shape w14:anchorId="3D0D002A" id="Shape 15" o:spid="_x0000_s1028" type="#_x0000_t202" style="position:absolute;left:0;text-align:left;margin-left:626.45pt;margin-top:2pt;width:50.15pt;height:7.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" filled="f" stroked="f">
                <v:textbox inset="0,0,0,0">
                  <w:txbxContent>
                    <w:p w14:paraId="3D7FFE6E" w14:textId="77777777" w:rsidR="00C846BC" w:rsidRDefault="00A43998">
                      <w:pPr>
                        <w:pStyle w:val="Jin0"/>
                        <w:jc w:val="right"/>
                        <w:rPr>
                          <w:sz w:val="13"/>
                          <w:szCs w:val="13"/>
                        </w:rPr>
                      </w:pPr>
                      <w:r>
                        <w:rPr>
                          <w:rFonts w:ascii="Arial" w:eastAsia="Arial" w:hAnsi="Arial" w:cs="Arial"/>
                          <w:sz w:val="13"/>
                          <w:szCs w:val="13"/>
                        </w:rPr>
                        <w:t>6 171199,64 Kč</w:t>
                      </w:r>
                    </w:p>
                  </w:txbxContent>
                </v:textbox>
                <w10:wrap type="square" side="left" anchorx="page"/>
              </v:shape>
            </w:pict>
          </mc:Fallback>
        </mc:AlternateContent>
      </w:r>
      <w:r>
        <w:rPr>
          <w:rFonts w:ascii="Arial" w:eastAsia="Arial" w:hAnsi="Arial" w:cs="Arial"/>
          <w:sz w:val="14"/>
          <w:szCs w:val="14"/>
        </w:rPr>
        <w:t>Cena celkem včetně DPH</w:t>
      </w:r>
      <w:bookmarkEnd w:id="29"/>
    </w:p>
    <w:p w14:paraId="6245CB50" w14:textId="77777777" w:rsidR="00C846BC" w:rsidRDefault="00A43998">
      <w:pPr>
        <w:pStyle w:val="Jin0"/>
        <w:spacing w:after="500"/>
        <w:jc w:val="center"/>
        <w:rPr>
          <w:sz w:val="28"/>
          <w:szCs w:val="28"/>
        </w:rPr>
      </w:pPr>
      <w:r>
        <w:rPr>
          <w:rFonts w:ascii="Times New Roman" w:eastAsia="Times New Roman" w:hAnsi="Times New Roman" w:cs="Times New Roman"/>
          <w:b/>
          <w:bCs/>
          <w:color w:val="000000"/>
          <w:sz w:val="28"/>
          <w:szCs w:val="28"/>
        </w:rPr>
        <w:lastRenderedPageBreak/>
        <w:t>PLNA MOC</w:t>
      </w:r>
    </w:p>
    <w:p w14:paraId="2A9596A7" w14:textId="77777777" w:rsidR="00C846BC" w:rsidRDefault="00A43998">
      <w:pPr>
        <w:pStyle w:val="Zkladntext20"/>
        <w:spacing w:line="276" w:lineRule="auto"/>
        <w:jc w:val="both"/>
        <w:rPr>
          <w:sz w:val="20"/>
          <w:szCs w:val="20"/>
        </w:rPr>
      </w:pPr>
      <w:r>
        <w:rPr>
          <w:b/>
          <w:bCs/>
          <w:sz w:val="20"/>
          <w:szCs w:val="20"/>
        </w:rPr>
        <w:t xml:space="preserve">ICZ a.s., </w:t>
      </w:r>
      <w:r>
        <w:t xml:space="preserve">IČ: 25145444, se sídlem Na hřebenech II 1718/10, Nusle, 140 00 Praha 4, zapsaná v obchodním rejstříku vedeném Městským soudem v Praze, </w:t>
      </w:r>
      <w:proofErr w:type="spellStart"/>
      <w:r>
        <w:t>sp</w:t>
      </w:r>
      <w:proofErr w:type="spellEnd"/>
      <w:r>
        <w:t xml:space="preserve">. zn. B 4840 (dále jen </w:t>
      </w:r>
      <w:r>
        <w:rPr>
          <w:b/>
          <w:bCs/>
          <w:sz w:val="20"/>
          <w:szCs w:val="20"/>
        </w:rPr>
        <w:t>„Zmocnitel“)</w:t>
      </w:r>
    </w:p>
    <w:p w14:paraId="47C14F4C" w14:textId="77777777" w:rsidR="00C846BC" w:rsidRDefault="00A43998">
      <w:pPr>
        <w:pStyle w:val="Zkladntext20"/>
        <w:spacing w:line="240" w:lineRule="auto"/>
        <w:jc w:val="center"/>
        <w:rPr>
          <w:sz w:val="20"/>
          <w:szCs w:val="20"/>
        </w:rPr>
      </w:pPr>
      <w:r>
        <w:rPr>
          <w:b/>
          <w:bCs/>
          <w:sz w:val="20"/>
          <w:szCs w:val="20"/>
        </w:rPr>
        <w:t>tímto uděluje plnou moc</w:t>
      </w:r>
    </w:p>
    <w:p w14:paraId="5E0BED26" w14:textId="1303EFAC" w:rsidR="00C846BC" w:rsidRDefault="00A43998">
      <w:pPr>
        <w:pStyle w:val="Zkladntext20"/>
        <w:spacing w:line="276" w:lineRule="auto"/>
        <w:jc w:val="both"/>
        <w:rPr>
          <w:sz w:val="20"/>
          <w:szCs w:val="20"/>
        </w:rPr>
      </w:pPr>
      <w:r>
        <w:rPr>
          <w:b/>
          <w:bCs/>
          <w:sz w:val="20"/>
          <w:szCs w:val="20"/>
        </w:rPr>
        <w:t xml:space="preserve">Ing. Mariánovi </w:t>
      </w:r>
      <w:proofErr w:type="spellStart"/>
      <w:r>
        <w:rPr>
          <w:b/>
          <w:bCs/>
          <w:sz w:val="20"/>
          <w:szCs w:val="20"/>
        </w:rPr>
        <w:t>Arbetovi</w:t>
      </w:r>
      <w:proofErr w:type="spellEnd"/>
      <w:r>
        <w:rPr>
          <w:b/>
          <w:bCs/>
          <w:sz w:val="20"/>
          <w:szCs w:val="20"/>
        </w:rPr>
        <w:t xml:space="preserve">, </w:t>
      </w:r>
      <w:r>
        <w:t xml:space="preserve">dat. nar. </w:t>
      </w:r>
      <w:r w:rsidR="000969AF">
        <w:t>XX.XX.XXXX</w:t>
      </w:r>
      <w:r>
        <w:t xml:space="preserve">, trvale bytem </w:t>
      </w:r>
      <w:r w:rsidR="000969AF">
        <w:t>XXXXXXXXXXXXXXXXXXXXX</w:t>
      </w:r>
      <w:r>
        <w:t xml:space="preserve"> (dále jen </w:t>
      </w:r>
      <w:r>
        <w:rPr>
          <w:b/>
          <w:bCs/>
          <w:sz w:val="20"/>
          <w:szCs w:val="20"/>
        </w:rPr>
        <w:t>„Zmocněnec“),</w:t>
      </w:r>
    </w:p>
    <w:p w14:paraId="0A95C325" w14:textId="77777777" w:rsidR="00C846BC" w:rsidRDefault="00A43998">
      <w:pPr>
        <w:pStyle w:val="Zkladntext20"/>
        <w:spacing w:line="262" w:lineRule="auto"/>
        <w:jc w:val="both"/>
      </w:pPr>
      <w:r>
        <w:t xml:space="preserve">aby za Zmocnitele činil veškerá právní jednání a jiné úkony </w:t>
      </w:r>
      <w:r>
        <w:rPr>
          <w:b/>
          <w:bCs/>
          <w:sz w:val="20"/>
          <w:szCs w:val="20"/>
        </w:rPr>
        <w:t xml:space="preserve">v obchodních vztazích </w:t>
      </w:r>
      <w:r>
        <w:t xml:space="preserve">(včetně vztahů týkajících se veřejných zakázek ve smyslu ustanovení zákona č. 134/2016 Sb., zákon o zadávání veřejných zakázek, ve znění pozdějších předpisů), v nichž cena předmětu plnění vyjádřená peněžní částkou nepřesáhne částku </w:t>
      </w:r>
      <w:proofErr w:type="gramStart"/>
      <w:r>
        <w:rPr>
          <w:b/>
          <w:bCs/>
          <w:sz w:val="20"/>
          <w:szCs w:val="20"/>
        </w:rPr>
        <w:t>13.000.000,-</w:t>
      </w:r>
      <w:proofErr w:type="gramEnd"/>
      <w:r>
        <w:rPr>
          <w:b/>
          <w:bCs/>
          <w:sz w:val="20"/>
          <w:szCs w:val="20"/>
        </w:rPr>
        <w:t xml:space="preserve">Kě </w:t>
      </w:r>
      <w:r>
        <w:t>(slovy třináct miliónů korun českých) s tím, že půjde-li o opakující se plnění, je základem pro výpočet tohoto limitu součet ceny všech opakujících se plnění bez DPH.</w:t>
      </w:r>
    </w:p>
    <w:p w14:paraId="2E6C0AFB" w14:textId="77777777" w:rsidR="00C846BC" w:rsidRDefault="00A43998">
      <w:pPr>
        <w:pStyle w:val="Zkladntext20"/>
        <w:jc w:val="both"/>
      </w:pPr>
      <w:r>
        <w:t>Tato plná moc nezahrnuje oprávnění Zmocněnce nakupovat a zcizovat cenné papíry, obchodní podíly, uzavírat smlouvy o prodeji části nebo celého podniku, zprostředkovatelské smlouvy, smlouvy o sdružení, smlouvy příkazní či mandátní, smlouvy nájemní, podnájemní či leasingové, přijímat a poskytovat úvěry, sjednávat odstupné, podepisovat směnky, zcizovat nemovitosti a zatěžovat je právními závazky. Zmocněnec dále není na základě této plné moci oprávněn zavazovat Zmocnitele jakýmikoli ručitelskými závazky.</w:t>
      </w:r>
    </w:p>
    <w:p w14:paraId="01EDFCEE" w14:textId="77777777" w:rsidR="00C846BC" w:rsidRDefault="00A43998">
      <w:pPr>
        <w:pStyle w:val="Zkladntext20"/>
        <w:jc w:val="both"/>
      </w:pPr>
      <w:r>
        <w:t>Tato plná moc nahrazuje jakoukoli plnou moc dříve udělenou Zmocněnci Zmocnitelem ohledně výše uvedeného předmětu plné moci.</w:t>
      </w:r>
    </w:p>
    <w:p w14:paraId="220CDD5A" w14:textId="77777777" w:rsidR="00C846BC" w:rsidRDefault="00A43998">
      <w:pPr>
        <w:pStyle w:val="Zkladntext20"/>
        <w:spacing w:after="420"/>
        <w:jc w:val="both"/>
      </w:pPr>
      <w:r>
        <w:t>Tato plná moc se uděluje na dobu neurčitou.</w:t>
      </w:r>
    </w:p>
    <w:p w14:paraId="62948396" w14:textId="7C454B1E" w:rsidR="00C846BC" w:rsidRPr="000969AF" w:rsidRDefault="00A43998">
      <w:pPr>
        <w:pStyle w:val="Zkladntext20"/>
        <w:spacing w:after="880"/>
        <w:jc w:val="both"/>
        <w:rPr>
          <w:color w:val="auto"/>
        </w:rPr>
      </w:pPr>
      <w:r>
        <w:t xml:space="preserve">V </w:t>
      </w:r>
      <w:r w:rsidRPr="000969AF">
        <w:rPr>
          <w:color w:val="auto"/>
        </w:rPr>
        <w:t xml:space="preserve">Praze dne </w:t>
      </w:r>
      <w:r w:rsidR="000969AF" w:rsidRPr="000969AF">
        <w:rPr>
          <w:color w:val="auto"/>
        </w:rPr>
        <w:t>04.12.</w:t>
      </w:r>
      <w:r w:rsidRPr="000969AF">
        <w:rPr>
          <w:color w:val="auto"/>
        </w:rPr>
        <w:t>2023</w:t>
      </w:r>
    </w:p>
    <w:p w14:paraId="768903AE" w14:textId="24D86E3A" w:rsidR="00C846BC" w:rsidRDefault="00A43998">
      <w:pPr>
        <w:pStyle w:val="Zkladntext20"/>
        <w:pBdr>
          <w:top w:val="single" w:sz="4" w:space="0" w:color="auto"/>
        </w:pBdr>
        <w:spacing w:after="120" w:line="262" w:lineRule="auto"/>
      </w:pPr>
      <w:r>
        <w:rPr>
          <w:noProof/>
        </w:rPr>
        <mc:AlternateContent>
          <mc:Choice Requires="wps">
            <w:drawing>
              <wp:anchor distT="0" distB="325755" distL="918845" distR="888365" simplePos="0" relativeHeight="125829384" behindDoc="0" locked="0" layoutInCell="1" allowOverlap="1" wp14:anchorId="4D1A76DC" wp14:editId="0B4EBDED">
                <wp:simplePos x="0" y="0"/>
                <wp:positionH relativeFrom="page">
                  <wp:posOffset>4568825</wp:posOffset>
                </wp:positionH>
                <wp:positionV relativeFrom="paragraph">
                  <wp:posOffset>76200</wp:posOffset>
                </wp:positionV>
                <wp:extent cx="1850390" cy="18923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1850390" cy="189230"/>
                        </a:xfrm>
                        <a:prstGeom prst="rect">
                          <a:avLst/>
                        </a:prstGeom>
                        <a:noFill/>
                      </wps:spPr>
                      <wps:txbx>
                        <w:txbxContent>
                          <w:p w14:paraId="1B6722C6" w14:textId="77777777" w:rsidR="00C846BC" w:rsidRDefault="00A43998">
                            <w:pPr>
                              <w:pStyle w:val="Jin0"/>
                              <w:rPr>
                                <w:sz w:val="16"/>
                                <w:szCs w:val="16"/>
                              </w:rPr>
                            </w:pPr>
                            <w:r>
                              <w:rPr>
                                <w:rFonts w:ascii="Garamond" w:eastAsia="Garamond" w:hAnsi="Garamond" w:cs="Garamond"/>
                                <w:b/>
                                <w:bCs/>
                                <w:color w:val="000000"/>
                                <w:sz w:val="16"/>
                                <w:szCs w:val="16"/>
                              </w:rPr>
                              <w:t>PROHLÁŠENÍ O PRAVOSTI PODPISU</w:t>
                            </w:r>
                          </w:p>
                        </w:txbxContent>
                      </wps:txbx>
                      <wps:bodyPr wrap="none" lIns="0" tIns="0" rIns="0" bIns="0"/>
                    </wps:wsp>
                  </a:graphicData>
                </a:graphic>
              </wp:anchor>
            </w:drawing>
          </mc:Choice>
          <mc:Fallback>
            <w:pict>
              <v:shape w14:anchorId="4D1A76DC" id="Shape 17" o:spid="_x0000_s1029" type="#_x0000_t202" style="position:absolute;margin-left:359.75pt;margin-top:6pt;width:145.7pt;height:14.9pt;z-index:125829384;visibility:visible;mso-wrap-style:none;mso-wrap-distance-left:72.35pt;mso-wrap-distance-top:0;mso-wrap-distance-right:69.95pt;mso-wrap-distance-bottom:25.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" filled="f" stroked="f">
                <v:textbox inset="0,0,0,0">
                  <w:txbxContent>
                    <w:p w14:paraId="1B6722C6" w14:textId="77777777" w:rsidR="00C846BC" w:rsidRDefault="00A43998">
                      <w:pPr>
                        <w:pStyle w:val="Jin0"/>
                        <w:rPr>
                          <w:sz w:val="16"/>
                          <w:szCs w:val="16"/>
                        </w:rPr>
                      </w:pPr>
                      <w:r>
                        <w:rPr>
                          <w:rFonts w:ascii="Garamond" w:eastAsia="Garamond" w:hAnsi="Garamond" w:cs="Garamond"/>
                          <w:b/>
                          <w:bCs/>
                          <w:color w:val="000000"/>
                          <w:sz w:val="16"/>
                          <w:szCs w:val="16"/>
                        </w:rPr>
                        <w:t>PROHLÁŠENÍ O PRAVOSTI PODPISU</w:t>
                      </w:r>
                    </w:p>
                  </w:txbxContent>
                </v:textbox>
                <w10:wrap type="square" anchorx="page"/>
              </v:shape>
            </w:pict>
          </mc:Fallback>
        </mc:AlternateContent>
      </w:r>
      <w:r>
        <w:rPr>
          <w:lang w:val="en-US" w:eastAsia="en-US" w:bidi="en-US"/>
        </w:rPr>
        <w:t xml:space="preserve">Mgr. </w:t>
      </w:r>
      <w:r>
        <w:t xml:space="preserve">Dan </w:t>
      </w:r>
      <w:r>
        <w:rPr>
          <w:lang w:val="en-US" w:eastAsia="en-US" w:bidi="en-US"/>
        </w:rPr>
        <w:t xml:space="preserve">Rosendorf </w:t>
      </w:r>
      <w:r>
        <w:t>předseda představenstva ICZ a.s.</w:t>
      </w:r>
    </w:p>
    <w:p w14:paraId="015F2386" w14:textId="182FDC32" w:rsidR="00C846BC" w:rsidRDefault="00C846BC">
      <w:pPr>
        <w:pStyle w:val="Jin0"/>
        <w:jc w:val="center"/>
        <w:rPr>
          <w:sz w:val="11"/>
          <w:szCs w:val="11"/>
        </w:rPr>
        <w:sectPr w:rsidR="00C846BC">
          <w:pgSz w:w="11900" w:h="16840"/>
          <w:pgMar w:top="1354" w:right="1413" w:bottom="1313" w:left="1339" w:header="926" w:footer="885" w:gutter="0"/>
          <w:cols w:space="720"/>
          <w:noEndnote/>
          <w:docGrid w:linePitch="360"/>
        </w:sectPr>
      </w:pPr>
    </w:p>
    <w:p w14:paraId="39E28227" w14:textId="77777777" w:rsidR="00C846BC" w:rsidRDefault="00C846BC">
      <w:pPr>
        <w:spacing w:line="79" w:lineRule="exact"/>
        <w:rPr>
          <w:sz w:val="6"/>
          <w:szCs w:val="6"/>
        </w:rPr>
      </w:pPr>
    </w:p>
    <w:p w14:paraId="41A7EE08" w14:textId="77777777" w:rsidR="00C846BC" w:rsidRDefault="00C846BC">
      <w:pPr>
        <w:spacing w:line="1" w:lineRule="exact"/>
        <w:sectPr w:rsidR="00C846BC">
          <w:type w:val="continuous"/>
          <w:pgSz w:w="11900" w:h="16840"/>
          <w:pgMar w:top="1354" w:right="0" w:bottom="1313" w:left="0" w:header="0" w:footer="3" w:gutter="0"/>
          <w:cols w:space="720"/>
          <w:noEndnote/>
          <w:docGrid w:linePitch="360"/>
        </w:sectPr>
      </w:pPr>
    </w:p>
    <w:p w14:paraId="6263825E" w14:textId="77777777" w:rsidR="00C846BC" w:rsidRDefault="00A43998">
      <w:pPr>
        <w:pStyle w:val="Zkladntext20"/>
        <w:framePr w:w="3662" w:h="283" w:wrap="none" w:vAnchor="text" w:hAnchor="page" w:x="1354" w:y="687"/>
        <w:spacing w:after="0" w:line="240" w:lineRule="auto"/>
      </w:pPr>
      <w:r>
        <w:t>Zmocnění přijímám v plném rozsahu.</w:t>
      </w:r>
    </w:p>
    <w:p w14:paraId="1E8D4BB5" w14:textId="7A56C129" w:rsidR="00C846BC" w:rsidRDefault="00C846BC">
      <w:pPr>
        <w:pStyle w:val="Titulekobrzku0"/>
        <w:framePr w:w="456" w:h="168" w:wrap="none" w:vAnchor="text" w:hAnchor="page" w:x="5886" w:y="103"/>
      </w:pPr>
    </w:p>
    <w:p w14:paraId="2D9E2663" w14:textId="0ECF80DE" w:rsidR="00C846BC" w:rsidRDefault="00C846BC">
      <w:pPr>
        <w:pStyle w:val="Titulekobrzku0"/>
        <w:framePr w:w="466" w:h="168" w:wrap="none" w:vAnchor="text" w:hAnchor="page" w:x="5891" w:y="371"/>
      </w:pPr>
    </w:p>
    <w:p w14:paraId="5B993C33" w14:textId="77777777" w:rsidR="00C846BC" w:rsidRDefault="00A43998">
      <w:pPr>
        <w:pStyle w:val="Zkladntext20"/>
        <w:framePr w:w="1790" w:h="288" w:wrap="none" w:vAnchor="text" w:hAnchor="page" w:x="1364" w:y="2343"/>
        <w:pBdr>
          <w:top w:val="single" w:sz="4" w:space="0" w:color="auto"/>
        </w:pBdr>
        <w:spacing w:after="0" w:line="240" w:lineRule="auto"/>
      </w:pPr>
      <w:r>
        <w:t xml:space="preserve">Ing. Marian </w:t>
      </w:r>
      <w:proofErr w:type="spellStart"/>
      <w:r>
        <w:t>Arbet</w:t>
      </w:r>
      <w:proofErr w:type="spellEnd"/>
    </w:p>
    <w:p w14:paraId="69D20A83" w14:textId="77777777" w:rsidR="00C846BC" w:rsidRDefault="00C846BC">
      <w:pPr>
        <w:spacing w:line="1" w:lineRule="exact"/>
        <w:sectPr w:rsidR="00C846BC">
          <w:type w:val="continuous"/>
          <w:pgSz w:w="11900" w:h="16840"/>
          <w:pgMar w:top="1354" w:right="573" w:bottom="1313" w:left="1339" w:header="0" w:footer="3" w:gutter="0"/>
          <w:cols w:space="720"/>
          <w:noEndnote/>
          <w:docGrid w:linePitch="360"/>
        </w:sectPr>
      </w:pPr>
    </w:p>
    <w:p w14:paraId="39EA2F0A" w14:textId="77777777" w:rsidR="00C846BC" w:rsidRDefault="00A43998">
      <w:pPr>
        <w:pStyle w:val="Nadpis50"/>
        <w:keepNext/>
        <w:keepLines/>
        <w:spacing w:after="140"/>
        <w:rPr>
          <w:sz w:val="20"/>
          <w:szCs w:val="20"/>
        </w:rPr>
      </w:pPr>
      <w:bookmarkStart w:id="30" w:name="bookmark74"/>
      <w:r>
        <w:rPr>
          <w:rFonts w:ascii="Times New Roman" w:eastAsia="Times New Roman" w:hAnsi="Times New Roman" w:cs="Times New Roman"/>
          <w:color w:val="000000"/>
          <w:sz w:val="20"/>
          <w:szCs w:val="20"/>
        </w:rPr>
        <w:lastRenderedPageBreak/>
        <w:t xml:space="preserve">Doložka z konverze dokumentu do elektronické </w:t>
      </w:r>
      <w:proofErr w:type="gramStart"/>
      <w:r>
        <w:rPr>
          <w:rFonts w:ascii="Times New Roman" w:eastAsia="Times New Roman" w:hAnsi="Times New Roman" w:cs="Times New Roman"/>
          <w:color w:val="000000"/>
          <w:sz w:val="20"/>
          <w:szCs w:val="20"/>
        </w:rPr>
        <w:t>podoby - na</w:t>
      </w:r>
      <w:proofErr w:type="gramEnd"/>
      <w:r>
        <w:rPr>
          <w:rFonts w:ascii="Times New Roman" w:eastAsia="Times New Roman" w:hAnsi="Times New Roman" w:cs="Times New Roman"/>
          <w:color w:val="000000"/>
          <w:sz w:val="20"/>
          <w:szCs w:val="20"/>
        </w:rPr>
        <w:t xml:space="preserve"> žádost</w:t>
      </w:r>
      <w:bookmarkEnd w:id="30"/>
    </w:p>
    <w:p w14:paraId="681B583D" w14:textId="77777777" w:rsidR="00C846BC" w:rsidRDefault="00A43998">
      <w:pPr>
        <w:pStyle w:val="Jin0"/>
        <w:rPr>
          <w:sz w:val="13"/>
          <w:szCs w:val="13"/>
        </w:rPr>
      </w:pPr>
      <w:r>
        <w:rPr>
          <w:rFonts w:ascii="Courier New" w:eastAsia="Courier New" w:hAnsi="Courier New" w:cs="Courier New"/>
          <w:color w:val="000000"/>
          <w:sz w:val="13"/>
          <w:szCs w:val="13"/>
        </w:rPr>
        <w:t xml:space="preserve">Dokument 161342944-104437-231204105800.pdf vznikl převedením listinného dokumentu do elektronického dokumentu pod pořadovým číslem </w:t>
      </w:r>
      <w:r>
        <w:rPr>
          <w:rFonts w:ascii="Courier New" w:eastAsia="Courier New" w:hAnsi="Courier New" w:cs="Courier New"/>
          <w:b/>
          <w:bCs/>
          <w:color w:val="000000"/>
          <w:sz w:val="13"/>
          <w:szCs w:val="13"/>
        </w:rPr>
        <w:t>161342944</w:t>
      </w:r>
      <w:r>
        <w:rPr>
          <w:rFonts w:ascii="Courier New" w:eastAsia="Courier New" w:hAnsi="Courier New" w:cs="Courier New"/>
          <w:b/>
          <w:bCs/>
          <w:color w:val="000000"/>
          <w:sz w:val="13"/>
          <w:szCs w:val="13"/>
        </w:rPr>
        <w:softHyphen/>
      </w:r>
    </w:p>
    <w:p w14:paraId="7C15128B" w14:textId="77777777" w:rsidR="00C846BC" w:rsidRDefault="00A43998">
      <w:pPr>
        <w:pStyle w:val="Jin0"/>
        <w:spacing w:after="140"/>
        <w:rPr>
          <w:sz w:val="13"/>
          <w:szCs w:val="13"/>
        </w:rPr>
      </w:pPr>
      <w:r>
        <w:rPr>
          <w:rFonts w:ascii="Courier New" w:eastAsia="Courier New" w:hAnsi="Courier New" w:cs="Courier New"/>
          <w:b/>
          <w:bCs/>
          <w:color w:val="000000"/>
          <w:sz w:val="13"/>
          <w:szCs w:val="13"/>
        </w:rPr>
        <w:t>104437-231204105800</w:t>
      </w:r>
      <w:r>
        <w:rPr>
          <w:rFonts w:ascii="Courier New" w:eastAsia="Courier New" w:hAnsi="Courier New" w:cs="Courier New"/>
          <w:color w:val="000000"/>
          <w:sz w:val="13"/>
          <w:szCs w:val="13"/>
        </w:rPr>
        <w:t xml:space="preserve">. Vzniklý dokument obsahem odpovídá vstupnímu dokumentu. Počet stran dokumentu: </w:t>
      </w:r>
      <w:r>
        <w:rPr>
          <w:rFonts w:ascii="Courier New" w:eastAsia="Courier New" w:hAnsi="Courier New" w:cs="Courier New"/>
          <w:b/>
          <w:bCs/>
          <w:color w:val="000000"/>
          <w:sz w:val="13"/>
          <w:szCs w:val="13"/>
        </w:rPr>
        <w:t>1</w:t>
      </w:r>
    </w:p>
    <w:p w14:paraId="4F755E66" w14:textId="77777777" w:rsidR="00C846BC" w:rsidRDefault="00A43998">
      <w:pPr>
        <w:pStyle w:val="Jin0"/>
        <w:spacing w:after="140"/>
        <w:rPr>
          <w:sz w:val="13"/>
          <w:szCs w:val="13"/>
        </w:rPr>
      </w:pPr>
      <w:r>
        <w:rPr>
          <w:rFonts w:ascii="Courier New" w:eastAsia="Courier New" w:hAnsi="Courier New" w:cs="Courier New"/>
          <w:color w:val="000000"/>
          <w:sz w:val="13"/>
          <w:szCs w:val="13"/>
        </w:rPr>
        <w:t>Vstup neobsahoval viditelný prvek, který nelze plně přenést na výstup.</w:t>
      </w:r>
    </w:p>
    <w:p w14:paraId="64B34B4A" w14:textId="77777777" w:rsidR="00C846BC" w:rsidRDefault="00A43998">
      <w:pPr>
        <w:pStyle w:val="Jin0"/>
        <w:spacing w:after="140"/>
        <w:rPr>
          <w:sz w:val="13"/>
          <w:szCs w:val="13"/>
        </w:rPr>
      </w:pPr>
      <w:r>
        <w:rPr>
          <w:rFonts w:ascii="Courier New" w:eastAsia="Courier New" w:hAnsi="Courier New" w:cs="Courier New"/>
          <w:color w:val="000000"/>
          <w:sz w:val="13"/>
          <w:szCs w:val="13"/>
        </w:rPr>
        <w:t>Konverzi provedl subjekt: Koutná Petra, Mgr., advokát, IČ: 71456554</w:t>
      </w:r>
    </w:p>
    <w:p w14:paraId="4D5C46B9" w14:textId="77777777" w:rsidR="00C846BC" w:rsidRDefault="00A43998">
      <w:pPr>
        <w:pStyle w:val="Jin0"/>
        <w:spacing w:after="140"/>
        <w:rPr>
          <w:sz w:val="13"/>
          <w:szCs w:val="13"/>
        </w:rPr>
      </w:pPr>
      <w:r>
        <w:rPr>
          <w:rFonts w:ascii="Courier New" w:eastAsia="Courier New" w:hAnsi="Courier New" w:cs="Courier New"/>
          <w:color w:val="000000"/>
          <w:sz w:val="13"/>
          <w:szCs w:val="13"/>
        </w:rPr>
        <w:t>Pracoviště: Koutná Petra, Mgr., advokát</w:t>
      </w:r>
    </w:p>
    <w:p w14:paraId="6812162C" w14:textId="77777777" w:rsidR="00C846BC" w:rsidRDefault="00A43998">
      <w:pPr>
        <w:pStyle w:val="Jin0"/>
        <w:spacing w:after="140"/>
        <w:rPr>
          <w:sz w:val="13"/>
          <w:szCs w:val="13"/>
        </w:rPr>
      </w:pPr>
      <w:r>
        <w:rPr>
          <w:rFonts w:ascii="Courier New" w:eastAsia="Courier New" w:hAnsi="Courier New" w:cs="Courier New"/>
          <w:color w:val="000000"/>
          <w:sz w:val="13"/>
          <w:szCs w:val="13"/>
        </w:rPr>
        <w:t xml:space="preserve">Datum vyhotovení: </w:t>
      </w:r>
      <w:r>
        <w:rPr>
          <w:rFonts w:ascii="Courier New" w:eastAsia="Courier New" w:hAnsi="Courier New" w:cs="Courier New"/>
          <w:b/>
          <w:bCs/>
          <w:color w:val="000000"/>
          <w:sz w:val="13"/>
          <w:szCs w:val="13"/>
        </w:rPr>
        <w:t>04.12.2023</w:t>
      </w:r>
    </w:p>
    <w:p w14:paraId="18E99690" w14:textId="77777777" w:rsidR="00C846BC" w:rsidRDefault="00A43998">
      <w:pPr>
        <w:pStyle w:val="Jin0"/>
        <w:rPr>
          <w:sz w:val="13"/>
          <w:szCs w:val="13"/>
        </w:rPr>
      </w:pPr>
      <w:r>
        <w:rPr>
          <w:rFonts w:ascii="Courier New" w:eastAsia="Courier New" w:hAnsi="Courier New" w:cs="Courier New"/>
          <w:color w:val="000000"/>
          <w:sz w:val="13"/>
          <w:szCs w:val="13"/>
        </w:rPr>
        <w:t>Jméno a příjmení osoby, která konverzi provedla: PETRA KOUTNÁ</w:t>
      </w:r>
    </w:p>
    <w:p w14:paraId="5441E076" w14:textId="23E645D0" w:rsidR="00C846BC" w:rsidRDefault="00A43998">
      <w:pPr>
        <w:spacing w:line="1" w:lineRule="exact"/>
        <w:sectPr w:rsidR="00C846BC">
          <w:pgSz w:w="11900" w:h="16840"/>
          <w:pgMar w:top="841" w:right="809" w:bottom="11417" w:left="809" w:header="413" w:footer="10989" w:gutter="0"/>
          <w:cols w:space="720"/>
          <w:noEndnote/>
          <w:docGrid w:linePitch="360"/>
        </w:sectPr>
      </w:pPr>
      <w:r>
        <w:rPr>
          <w:noProof/>
        </w:rPr>
        <mc:AlternateContent>
          <mc:Choice Requires="wps">
            <w:drawing>
              <wp:anchor distT="209550" distB="302260" distL="0" distR="0" simplePos="0" relativeHeight="125829388" behindDoc="0" locked="0" layoutInCell="1" allowOverlap="1" wp14:anchorId="2FCCE4BF" wp14:editId="627030FA">
                <wp:simplePos x="0" y="0"/>
                <wp:positionH relativeFrom="page">
                  <wp:posOffset>510540</wp:posOffset>
                </wp:positionH>
                <wp:positionV relativeFrom="paragraph">
                  <wp:posOffset>209550</wp:posOffset>
                </wp:positionV>
                <wp:extent cx="3496310" cy="53022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3496310" cy="530225"/>
                        </a:xfrm>
                        <a:prstGeom prst="rect">
                          <a:avLst/>
                        </a:prstGeom>
                        <a:noFill/>
                      </wps:spPr>
                      <wps:txbx>
                        <w:txbxContent>
                          <w:p w14:paraId="472444CF" w14:textId="77777777" w:rsidR="00C846BC" w:rsidRDefault="00A43998">
                            <w:pPr>
                              <w:pStyle w:val="Jin0"/>
                              <w:spacing w:after="80" w:line="341" w:lineRule="auto"/>
                              <w:rPr>
                                <w:sz w:val="10"/>
                                <w:szCs w:val="10"/>
                              </w:rPr>
                            </w:pPr>
                            <w:r>
                              <w:rPr>
                                <w:rFonts w:ascii="Courier New" w:eastAsia="Courier New" w:hAnsi="Courier New" w:cs="Courier New"/>
                                <w:i/>
                                <w:iCs/>
                                <w:color w:val="000000"/>
                                <w:sz w:val="10"/>
                                <w:szCs w:val="10"/>
                              </w:rPr>
                              <w:t>Poznámka:</w:t>
                            </w:r>
                          </w:p>
                          <w:p w14:paraId="5570815B" w14:textId="77777777" w:rsidR="00C846BC" w:rsidRDefault="00A43998">
                            <w:pPr>
                              <w:pStyle w:val="Jin0"/>
                              <w:spacing w:line="341" w:lineRule="auto"/>
                              <w:jc w:val="both"/>
                              <w:rPr>
                                <w:sz w:val="10"/>
                                <w:szCs w:val="10"/>
                              </w:rPr>
                            </w:pPr>
                            <w:r>
                              <w:rPr>
                                <w:rFonts w:ascii="Courier New" w:eastAsia="Courier New" w:hAnsi="Courier New" w:cs="Courier New"/>
                                <w:i/>
                                <w:iCs/>
                                <w:color w:val="000000"/>
                                <w:sz w:val="10"/>
                                <w:szCs w:val="10"/>
                              </w:rPr>
                              <w:t xml:space="preserve">Konverzí dokumentu se nepotvrzuje správnost a pravdivost údajů obsažených v dokumentu a jejich soulad s právními předpisy. Kontrolu doložky lze provést v centrální evidenci doložek na adrese </w:t>
                            </w:r>
                            <w:hyperlink r:id="rId20" w:history="1">
                              <w:r w:rsidR="00C846BC">
                                <w:rPr>
                                  <w:rFonts w:ascii="Courier New" w:eastAsia="Courier New" w:hAnsi="Courier New" w:cs="Courier New"/>
                                  <w:i/>
                                  <w:iCs/>
                                  <w:color w:val="0000FF"/>
                                  <w:sz w:val="10"/>
                                  <w:szCs w:val="10"/>
                                </w:rPr>
                                <w:t>https://www.czechpoint.cz/overovacidolozky</w:t>
                              </w:r>
                            </w:hyperlink>
                            <w:r>
                              <w:rPr>
                                <w:rFonts w:ascii="Courier New" w:eastAsia="Courier New" w:hAnsi="Courier New" w:cs="Courier New"/>
                                <w:i/>
                                <w:iCs/>
                                <w:color w:val="0000FF"/>
                                <w:sz w:val="10"/>
                                <w:szCs w:val="10"/>
                              </w:rPr>
                              <w:t xml:space="preserve"> </w:t>
                            </w:r>
                            <w:r>
                              <w:rPr>
                                <w:rFonts w:ascii="Courier New" w:eastAsia="Courier New" w:hAnsi="Courier New" w:cs="Courier New"/>
                                <w:i/>
                                <w:iCs/>
                                <w:color w:val="000000"/>
                                <w:sz w:val="10"/>
                                <w:szCs w:val="10"/>
                              </w:rPr>
                              <w:t>.</w:t>
                            </w:r>
                          </w:p>
                        </w:txbxContent>
                      </wps:txbx>
                      <wps:bodyPr lIns="0" tIns="0" rIns="0" bIns="0"/>
                    </wps:wsp>
                  </a:graphicData>
                </a:graphic>
              </wp:anchor>
            </w:drawing>
          </mc:Choice>
          <mc:Fallback>
            <w:pict>
              <v:shape w14:anchorId="2FCCE4BF" id="Shape 27" o:spid="_x0000_s1030" type="#_x0000_t202" style="position:absolute;margin-left:40.2pt;margin-top:16.5pt;width:275.3pt;height:41.75pt;z-index:125829388;visibility:visible;mso-wrap-style:square;mso-wrap-distance-left:0;mso-wrap-distance-top:16.5pt;mso-wrap-distance-right:0;mso-wrap-distance-bottom:23.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" filled="f" stroked="f">
                <v:textbox inset="0,0,0,0">
                  <w:txbxContent>
                    <w:p w14:paraId="472444CF" w14:textId="77777777" w:rsidR="00C846BC" w:rsidRDefault="00A43998">
                      <w:pPr>
                        <w:pStyle w:val="Jin0"/>
                        <w:spacing w:after="80" w:line="341" w:lineRule="auto"/>
                        <w:rPr>
                          <w:sz w:val="10"/>
                          <w:szCs w:val="10"/>
                        </w:rPr>
                      </w:pPr>
                      <w:r>
                        <w:rPr>
                          <w:rFonts w:ascii="Courier New" w:eastAsia="Courier New" w:hAnsi="Courier New" w:cs="Courier New"/>
                          <w:i/>
                          <w:iCs/>
                          <w:color w:val="000000"/>
                          <w:sz w:val="10"/>
                          <w:szCs w:val="10"/>
                        </w:rPr>
                        <w:t>Poznámka:</w:t>
                      </w:r>
                    </w:p>
                    <w:p w14:paraId="5570815B" w14:textId="77777777" w:rsidR="00C846BC" w:rsidRDefault="00A43998">
                      <w:pPr>
                        <w:pStyle w:val="Jin0"/>
                        <w:spacing w:line="341" w:lineRule="auto"/>
                        <w:jc w:val="both"/>
                        <w:rPr>
                          <w:sz w:val="10"/>
                          <w:szCs w:val="10"/>
                        </w:rPr>
                      </w:pPr>
                      <w:r>
                        <w:rPr>
                          <w:rFonts w:ascii="Courier New" w:eastAsia="Courier New" w:hAnsi="Courier New" w:cs="Courier New"/>
                          <w:i/>
                          <w:iCs/>
                          <w:color w:val="000000"/>
                          <w:sz w:val="10"/>
                          <w:szCs w:val="10"/>
                        </w:rPr>
                        <w:t xml:space="preserve">Konverzí dokumentu se nepotvrzuje správnost a pravdivost údajů obsažených v dokumentu a jejich soulad s právními předpisy. Kontrolu doložky lze provést v centrální evidenci doložek na adrese </w:t>
                      </w:r>
                      <w:hyperlink r:id="rId21" w:history="1">
                        <w:r w:rsidR="00C846BC">
                          <w:rPr>
                            <w:rFonts w:ascii="Courier New" w:eastAsia="Courier New" w:hAnsi="Courier New" w:cs="Courier New"/>
                            <w:i/>
                            <w:iCs/>
                            <w:color w:val="0000FF"/>
                            <w:sz w:val="10"/>
                            <w:szCs w:val="10"/>
                          </w:rPr>
                          <w:t>https://www.czechpoint.cz/overovacidolozky</w:t>
                        </w:r>
                      </w:hyperlink>
                      <w:r>
                        <w:rPr>
                          <w:rFonts w:ascii="Courier New" w:eastAsia="Courier New" w:hAnsi="Courier New" w:cs="Courier New"/>
                          <w:i/>
                          <w:iCs/>
                          <w:color w:val="0000FF"/>
                          <w:sz w:val="10"/>
                          <w:szCs w:val="10"/>
                        </w:rPr>
                        <w:t xml:space="preserve"> </w:t>
                      </w:r>
                      <w:r>
                        <w:rPr>
                          <w:rFonts w:ascii="Courier New" w:eastAsia="Courier New" w:hAnsi="Courier New" w:cs="Courier New"/>
                          <w:i/>
                          <w:iCs/>
                          <w:color w:val="000000"/>
                          <w:sz w:val="10"/>
                          <w:szCs w:val="10"/>
                        </w:rPr>
                        <w:t>.</w:t>
                      </w:r>
                    </w:p>
                  </w:txbxContent>
                </v:textbox>
                <w10:wrap type="topAndBottom" anchorx="page"/>
              </v:shape>
            </w:pict>
          </mc:Fallback>
        </mc:AlternateContent>
      </w:r>
    </w:p>
    <w:p w14:paraId="7E4CFA03" w14:textId="77777777" w:rsidR="00C846BC" w:rsidRDefault="00A43998">
      <w:pPr>
        <w:pStyle w:val="Jin0"/>
        <w:jc w:val="center"/>
        <w:rPr>
          <w:sz w:val="13"/>
          <w:szCs w:val="13"/>
        </w:rPr>
      </w:pPr>
      <w:r>
        <w:rPr>
          <w:rFonts w:ascii="Courier New" w:eastAsia="Courier New" w:hAnsi="Courier New" w:cs="Courier New"/>
          <w:color w:val="000000"/>
          <w:sz w:val="13"/>
          <w:szCs w:val="13"/>
        </w:rPr>
        <w:t>161342944-104437-231204105800</w:t>
      </w:r>
    </w:p>
    <w:sectPr w:rsidR="00C846BC">
      <w:type w:val="continuous"/>
      <w:pgSz w:w="11900" w:h="16840"/>
      <w:pgMar w:top="841" w:right="809" w:bottom="841" w:left="8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DDAC5" w14:textId="77777777" w:rsidR="007F28FD" w:rsidRDefault="007F28FD">
      <w:r>
        <w:separator/>
      </w:r>
    </w:p>
  </w:endnote>
  <w:endnote w:type="continuationSeparator" w:id="0">
    <w:p w14:paraId="7236FDB0" w14:textId="77777777" w:rsidR="007F28FD" w:rsidRDefault="007F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114F" w14:textId="77777777" w:rsidR="00C846BC" w:rsidRDefault="00A43998">
    <w:pPr>
      <w:spacing w:line="1" w:lineRule="exact"/>
    </w:pPr>
    <w:r>
      <w:rPr>
        <w:noProof/>
      </w:rPr>
      <mc:AlternateContent>
        <mc:Choice Requires="wps">
          <w:drawing>
            <wp:anchor distT="0" distB="0" distL="0" distR="0" simplePos="0" relativeHeight="62914692" behindDoc="1" locked="0" layoutInCell="1" allowOverlap="1" wp14:anchorId="0F7974A8" wp14:editId="417D1D4F">
              <wp:simplePos x="0" y="0"/>
              <wp:positionH relativeFrom="page">
                <wp:posOffset>6720840</wp:posOffset>
              </wp:positionH>
              <wp:positionV relativeFrom="page">
                <wp:posOffset>9803130</wp:posOffset>
              </wp:positionV>
              <wp:extent cx="113030" cy="79375"/>
              <wp:effectExtent l="0" t="0" r="0" b="0"/>
              <wp:wrapNone/>
              <wp:docPr id="3" name="Shape 3"/>
              <wp:cNvGraphicFramePr/>
              <a:graphic xmlns:a="http://schemas.openxmlformats.org/drawingml/2006/main">
                <a:graphicData uri="http://schemas.microsoft.com/office/word/2010/wordprocessingShape">
                  <wps:wsp>
                    <wps:cNvSpPr txBox="1"/>
                    <wps:spPr>
                      <a:xfrm>
                        <a:off x="0" y="0"/>
                        <a:ext cx="113030" cy="79375"/>
                      </a:xfrm>
                      <a:prstGeom prst="rect">
                        <a:avLst/>
                      </a:prstGeom>
                      <a:noFill/>
                    </wps:spPr>
                    <wps:txbx>
                      <w:txbxContent>
                        <w:p w14:paraId="0618E961" w14:textId="77777777" w:rsidR="00C846BC" w:rsidRDefault="00A43998">
                          <w:pPr>
                            <w:pStyle w:val="Zhlavnebozpat20"/>
                          </w:pPr>
                          <w:r>
                            <w:fldChar w:fldCharType="begin"/>
                          </w:r>
                          <w:r>
                            <w:instrText xml:space="preserve"> PAGE \* MERGEFORMAT </w:instrText>
                          </w:r>
                          <w:r>
                            <w:fldChar w:fldCharType="separate"/>
                          </w:r>
                          <w:r>
                            <w:rPr>
                              <w:rFonts w:ascii="Calibri" w:eastAsia="Calibri" w:hAnsi="Calibri" w:cs="Calibri"/>
                              <w:color w:val="231E20"/>
                            </w:rPr>
                            <w:t>#</w:t>
                          </w:r>
                          <w:r>
                            <w:rPr>
                              <w:rFonts w:ascii="Calibri" w:eastAsia="Calibri" w:hAnsi="Calibri" w:cs="Calibri"/>
                              <w:color w:val="231E20"/>
                            </w:rPr>
                            <w:fldChar w:fldCharType="end"/>
                          </w:r>
                        </w:p>
                      </w:txbxContent>
                    </wps:txbx>
                    <wps:bodyPr wrap="none" lIns="0" tIns="0" rIns="0" bIns="0">
                      <a:spAutoFit/>
                    </wps:bodyPr>
                  </wps:wsp>
                </a:graphicData>
              </a:graphic>
            </wp:anchor>
          </w:drawing>
        </mc:Choice>
        <mc:Fallback>
          <w:pict>
            <v:shapetype w14:anchorId="0F7974A8" id="_x0000_t202" coordsize="21600,21600" o:spt="202" path="m,l,21600r21600,l21600,xe">
              <v:stroke joinstyle="miter"/>
              <v:path gradientshapeok="t" o:connecttype="rect"/>
            </v:shapetype>
            <v:shape id="Shape 3" o:spid="_x0000_s1032" type="#_x0000_t202" style="position:absolute;margin-left:529.2pt;margin-top:771.9pt;width:8.9pt;height:6.2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" filled="f" stroked="f">
              <v:textbox style="mso-fit-shape-to-text:t" inset="0,0,0,0">
                <w:txbxContent>
                  <w:p w14:paraId="0618E961" w14:textId="77777777" w:rsidR="00C846BC" w:rsidRDefault="00A43998">
                    <w:pPr>
                      <w:pStyle w:val="Zhlavnebozpat20"/>
                    </w:pPr>
                    <w:r>
                      <w:fldChar w:fldCharType="begin"/>
                    </w:r>
                    <w:r>
                      <w:instrText xml:space="preserve"> PAGE \* MERGEFORMAT </w:instrText>
                    </w:r>
                    <w:r>
                      <w:fldChar w:fldCharType="separate"/>
                    </w:r>
                    <w:r>
                      <w:rPr>
                        <w:rFonts w:ascii="Calibri" w:eastAsia="Calibri" w:hAnsi="Calibri" w:cs="Calibri"/>
                        <w:color w:val="231E20"/>
                      </w:rPr>
                      <w:t>#</w:t>
                    </w:r>
                    <w:r>
                      <w:rPr>
                        <w:rFonts w:ascii="Calibri" w:eastAsia="Calibri" w:hAnsi="Calibri" w:cs="Calibri"/>
                        <w:color w:val="231E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4127" w14:textId="77777777" w:rsidR="00C846BC" w:rsidRDefault="00C846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99E14" w14:textId="77777777" w:rsidR="00C846BC" w:rsidRDefault="00A43998">
    <w:pPr>
      <w:spacing w:line="1" w:lineRule="exact"/>
    </w:pPr>
    <w:r>
      <w:rPr>
        <w:noProof/>
      </w:rPr>
      <mc:AlternateContent>
        <mc:Choice Requires="wps">
          <w:drawing>
            <wp:anchor distT="0" distB="0" distL="0" distR="0" simplePos="0" relativeHeight="62914698" behindDoc="1" locked="0" layoutInCell="1" allowOverlap="1" wp14:anchorId="7BFD1B62" wp14:editId="38108C24">
              <wp:simplePos x="0" y="0"/>
              <wp:positionH relativeFrom="page">
                <wp:posOffset>6720840</wp:posOffset>
              </wp:positionH>
              <wp:positionV relativeFrom="page">
                <wp:posOffset>9803130</wp:posOffset>
              </wp:positionV>
              <wp:extent cx="113030" cy="79375"/>
              <wp:effectExtent l="0" t="0" r="0" b="0"/>
              <wp:wrapNone/>
              <wp:docPr id="9" name="Shape 9"/>
              <wp:cNvGraphicFramePr/>
              <a:graphic xmlns:a="http://schemas.openxmlformats.org/drawingml/2006/main">
                <a:graphicData uri="http://schemas.microsoft.com/office/word/2010/wordprocessingShape">
                  <wps:wsp>
                    <wps:cNvSpPr txBox="1"/>
                    <wps:spPr>
                      <a:xfrm>
                        <a:off x="0" y="0"/>
                        <a:ext cx="113030" cy="79375"/>
                      </a:xfrm>
                      <a:prstGeom prst="rect">
                        <a:avLst/>
                      </a:prstGeom>
                      <a:noFill/>
                    </wps:spPr>
                    <wps:txbx>
                      <w:txbxContent>
                        <w:p w14:paraId="3639EB10" w14:textId="77777777" w:rsidR="00C846BC" w:rsidRDefault="00A43998">
                          <w:pPr>
                            <w:pStyle w:val="Zhlavnebozpat20"/>
                          </w:pPr>
                          <w:r>
                            <w:fldChar w:fldCharType="begin"/>
                          </w:r>
                          <w:r>
                            <w:instrText xml:space="preserve"> PAGE \* MERGEFORMAT </w:instrText>
                          </w:r>
                          <w:r>
                            <w:fldChar w:fldCharType="separate"/>
                          </w:r>
                          <w:r>
                            <w:rPr>
                              <w:rFonts w:ascii="Calibri" w:eastAsia="Calibri" w:hAnsi="Calibri" w:cs="Calibri"/>
                              <w:color w:val="231E20"/>
                            </w:rPr>
                            <w:t>#</w:t>
                          </w:r>
                          <w:r>
                            <w:rPr>
                              <w:rFonts w:ascii="Calibri" w:eastAsia="Calibri" w:hAnsi="Calibri" w:cs="Calibri"/>
                              <w:color w:val="231E20"/>
                            </w:rPr>
                            <w:fldChar w:fldCharType="end"/>
                          </w:r>
                        </w:p>
                      </w:txbxContent>
                    </wps:txbx>
                    <wps:bodyPr wrap="none" lIns="0" tIns="0" rIns="0" bIns="0">
                      <a:spAutoFit/>
                    </wps:bodyPr>
                  </wps:wsp>
                </a:graphicData>
              </a:graphic>
            </wp:anchor>
          </w:drawing>
        </mc:Choice>
        <mc:Fallback>
          <w:pict>
            <v:shapetype w14:anchorId="7BFD1B62" id="_x0000_t202" coordsize="21600,21600" o:spt="202" path="m,l,21600r21600,l21600,xe">
              <v:stroke joinstyle="miter"/>
              <v:path gradientshapeok="t" o:connecttype="rect"/>
            </v:shapetype>
            <v:shape id="Shape 9" o:spid="_x0000_s1035" type="#_x0000_t202" style="position:absolute;margin-left:529.2pt;margin-top:771.9pt;width:8.9pt;height:6.2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" filled="f" stroked="f">
              <v:textbox style="mso-fit-shape-to-text:t" inset="0,0,0,0">
                <w:txbxContent>
                  <w:p w14:paraId="3639EB10" w14:textId="77777777" w:rsidR="00C846BC" w:rsidRDefault="00A43998">
                    <w:pPr>
                      <w:pStyle w:val="Zhlavnebozpat20"/>
                    </w:pPr>
                    <w:r>
                      <w:fldChar w:fldCharType="begin"/>
                    </w:r>
                    <w:r>
                      <w:instrText xml:space="preserve"> PAGE \* MERGEFORMAT </w:instrText>
                    </w:r>
                    <w:r>
                      <w:fldChar w:fldCharType="separate"/>
                    </w:r>
                    <w:r>
                      <w:rPr>
                        <w:rFonts w:ascii="Calibri" w:eastAsia="Calibri" w:hAnsi="Calibri" w:cs="Calibri"/>
                        <w:color w:val="231E20"/>
                      </w:rPr>
                      <w:t>#</w:t>
                    </w:r>
                    <w:r>
                      <w:rPr>
                        <w:rFonts w:ascii="Calibri" w:eastAsia="Calibri" w:hAnsi="Calibri" w:cs="Calibri"/>
                        <w:color w:val="231E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6FAF1" w14:textId="77777777" w:rsidR="00C846BC" w:rsidRDefault="00C846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3B5A6" w14:textId="77777777" w:rsidR="007F28FD" w:rsidRDefault="007F28FD"/>
  </w:footnote>
  <w:footnote w:type="continuationSeparator" w:id="0">
    <w:p w14:paraId="6B2156B7" w14:textId="77777777" w:rsidR="007F28FD" w:rsidRDefault="007F2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81687" w14:textId="77777777" w:rsidR="00C846BC" w:rsidRDefault="00A43998">
    <w:pPr>
      <w:spacing w:line="1" w:lineRule="exact"/>
    </w:pPr>
    <w:r>
      <w:rPr>
        <w:noProof/>
      </w:rPr>
      <mc:AlternateContent>
        <mc:Choice Requires="wps">
          <w:drawing>
            <wp:anchor distT="0" distB="0" distL="0" distR="0" simplePos="0" relativeHeight="62914690" behindDoc="1" locked="0" layoutInCell="1" allowOverlap="1" wp14:anchorId="4CD18F86" wp14:editId="1E7BD3CF">
              <wp:simplePos x="0" y="0"/>
              <wp:positionH relativeFrom="page">
                <wp:posOffset>911860</wp:posOffset>
              </wp:positionH>
              <wp:positionV relativeFrom="page">
                <wp:posOffset>619125</wp:posOffset>
              </wp:positionV>
              <wp:extent cx="574548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5745480" cy="100330"/>
                      </a:xfrm>
                      <a:prstGeom prst="rect">
                        <a:avLst/>
                      </a:prstGeom>
                      <a:noFill/>
                    </wps:spPr>
                    <wps:txbx>
                      <w:txbxContent>
                        <w:p w14:paraId="5F15BF57" w14:textId="77777777" w:rsidR="00C846BC" w:rsidRDefault="00A43998">
                          <w:pPr>
                            <w:pStyle w:val="Zhlavnebozpat20"/>
                            <w:tabs>
                              <w:tab w:val="right" w:pos="9048"/>
                            </w:tabs>
                            <w:rPr>
                              <w:sz w:val="18"/>
                              <w:szCs w:val="18"/>
                            </w:rPr>
                          </w:pPr>
                          <w:r>
                            <w:rPr>
                              <w:rFonts w:ascii="Calibri" w:eastAsia="Calibri" w:hAnsi="Calibri" w:cs="Calibri"/>
                              <w:color w:val="231E20"/>
                              <w:sz w:val="18"/>
                              <w:szCs w:val="18"/>
                            </w:rPr>
                            <w:t xml:space="preserve">Název akce: Prodloužení a rozšíření síťového zabezpečení </w:t>
                          </w:r>
                          <w:r>
                            <w:rPr>
                              <w:rFonts w:ascii="Calibri" w:eastAsia="Calibri" w:hAnsi="Calibri" w:cs="Calibri"/>
                              <w:color w:val="231E20"/>
                              <w:sz w:val="18"/>
                              <w:szCs w:val="18"/>
                              <w:lang w:val="en-US" w:eastAsia="en-US" w:bidi="en-US"/>
                            </w:rPr>
                            <w:t>Checkpoint</w:t>
                          </w:r>
                          <w:r>
                            <w:rPr>
                              <w:rFonts w:ascii="Calibri" w:eastAsia="Calibri" w:hAnsi="Calibri" w:cs="Calibri"/>
                              <w:color w:val="231E20"/>
                              <w:sz w:val="18"/>
                              <w:szCs w:val="18"/>
                              <w:lang w:val="en-US" w:eastAsia="en-US" w:bidi="en-US"/>
                            </w:rPr>
                            <w:tab/>
                          </w:r>
                          <w:r>
                            <w:rPr>
                              <w:rFonts w:ascii="Calibri" w:eastAsia="Calibri" w:hAnsi="Calibri" w:cs="Calibri"/>
                              <w:color w:val="231E20"/>
                              <w:sz w:val="18"/>
                              <w:szCs w:val="18"/>
                            </w:rPr>
                            <w:t>Smlouva o dodávce</w:t>
                          </w:r>
                        </w:p>
                      </w:txbxContent>
                    </wps:txbx>
                    <wps:bodyPr lIns="0" tIns="0" rIns="0" bIns="0">
                      <a:spAutoFit/>
                    </wps:bodyPr>
                  </wps:wsp>
                </a:graphicData>
              </a:graphic>
            </wp:anchor>
          </w:drawing>
        </mc:Choice>
        <mc:Fallback>
          <w:pict>
            <v:shapetype w14:anchorId="4CD18F86" id="_x0000_t202" coordsize="21600,21600" o:spt="202" path="m,l,21600r21600,l21600,xe">
              <v:stroke joinstyle="miter"/>
              <v:path gradientshapeok="t" o:connecttype="rect"/>
            </v:shapetype>
            <v:shape id="Shape 1" o:spid="_x0000_s1031" type="#_x0000_t202" style="position:absolute;margin-left:71.8pt;margin-top:48.75pt;width:452.4pt;height:7.9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" filled="f" stroked="f">
              <v:textbox style="mso-fit-shape-to-text:t" inset="0,0,0,0">
                <w:txbxContent>
                  <w:p w14:paraId="5F15BF57" w14:textId="77777777" w:rsidR="00C846BC" w:rsidRDefault="00A43998">
                    <w:pPr>
                      <w:pStyle w:val="Zhlavnebozpat20"/>
                      <w:tabs>
                        <w:tab w:val="right" w:pos="9048"/>
                      </w:tabs>
                      <w:rPr>
                        <w:sz w:val="18"/>
                        <w:szCs w:val="18"/>
                      </w:rPr>
                    </w:pPr>
                    <w:r>
                      <w:rPr>
                        <w:rFonts w:ascii="Calibri" w:eastAsia="Calibri" w:hAnsi="Calibri" w:cs="Calibri"/>
                        <w:color w:val="231E20"/>
                        <w:sz w:val="18"/>
                        <w:szCs w:val="18"/>
                      </w:rPr>
                      <w:t xml:space="preserve">Název akce: Prodloužení a rozšíření síťového zabezpečení </w:t>
                    </w:r>
                    <w:r>
                      <w:rPr>
                        <w:rFonts w:ascii="Calibri" w:eastAsia="Calibri" w:hAnsi="Calibri" w:cs="Calibri"/>
                        <w:color w:val="231E20"/>
                        <w:sz w:val="18"/>
                        <w:szCs w:val="18"/>
                        <w:lang w:val="en-US" w:eastAsia="en-US" w:bidi="en-US"/>
                      </w:rPr>
                      <w:t>Checkpoint</w:t>
                    </w:r>
                    <w:r>
                      <w:rPr>
                        <w:rFonts w:ascii="Calibri" w:eastAsia="Calibri" w:hAnsi="Calibri" w:cs="Calibri"/>
                        <w:color w:val="231E20"/>
                        <w:sz w:val="18"/>
                        <w:szCs w:val="18"/>
                        <w:lang w:val="en-US" w:eastAsia="en-US" w:bidi="en-US"/>
                      </w:rPr>
                      <w:tab/>
                    </w:r>
                    <w:r>
                      <w:rPr>
                        <w:rFonts w:ascii="Calibri" w:eastAsia="Calibri" w:hAnsi="Calibri" w:cs="Calibri"/>
                        <w:color w:val="231E20"/>
                        <w:sz w:val="18"/>
                        <w:szCs w:val="18"/>
                      </w:rPr>
                      <w:t>Smlouva o dodávce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C252F" w14:textId="77777777" w:rsidR="00C846BC" w:rsidRDefault="00A43998">
    <w:pPr>
      <w:spacing w:line="1" w:lineRule="exact"/>
    </w:pPr>
    <w:r>
      <w:rPr>
        <w:noProof/>
      </w:rPr>
      <mc:AlternateContent>
        <mc:Choice Requires="wps">
          <w:drawing>
            <wp:anchor distT="0" distB="0" distL="0" distR="0" simplePos="0" relativeHeight="62914694" behindDoc="1" locked="0" layoutInCell="1" allowOverlap="1" wp14:anchorId="77DA3617" wp14:editId="0959FAC2">
              <wp:simplePos x="0" y="0"/>
              <wp:positionH relativeFrom="page">
                <wp:posOffset>911860</wp:posOffset>
              </wp:positionH>
              <wp:positionV relativeFrom="page">
                <wp:posOffset>619125</wp:posOffset>
              </wp:positionV>
              <wp:extent cx="574548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5745480" cy="100330"/>
                      </a:xfrm>
                      <a:prstGeom prst="rect">
                        <a:avLst/>
                      </a:prstGeom>
                      <a:noFill/>
                    </wps:spPr>
                    <wps:txbx>
                      <w:txbxContent>
                        <w:p w14:paraId="01B1905E" w14:textId="77777777" w:rsidR="00C846BC" w:rsidRDefault="00A43998">
                          <w:pPr>
                            <w:pStyle w:val="Zhlavnebozpat20"/>
                            <w:tabs>
                              <w:tab w:val="right" w:pos="9048"/>
                            </w:tabs>
                            <w:rPr>
                              <w:sz w:val="18"/>
                              <w:szCs w:val="18"/>
                            </w:rPr>
                          </w:pPr>
                          <w:r>
                            <w:rPr>
                              <w:rFonts w:ascii="Calibri" w:eastAsia="Calibri" w:hAnsi="Calibri" w:cs="Calibri"/>
                              <w:color w:val="231E20"/>
                              <w:sz w:val="18"/>
                              <w:szCs w:val="18"/>
                            </w:rPr>
                            <w:t xml:space="preserve">Název akce: Prodloužení a rozšíření síťového zabezpečení </w:t>
                          </w:r>
                          <w:r>
                            <w:rPr>
                              <w:rFonts w:ascii="Calibri" w:eastAsia="Calibri" w:hAnsi="Calibri" w:cs="Calibri"/>
                              <w:color w:val="231E20"/>
                              <w:sz w:val="18"/>
                              <w:szCs w:val="18"/>
                              <w:lang w:val="en-US" w:eastAsia="en-US" w:bidi="en-US"/>
                            </w:rPr>
                            <w:t>Checkpoint</w:t>
                          </w:r>
                          <w:r>
                            <w:rPr>
                              <w:rFonts w:ascii="Calibri" w:eastAsia="Calibri" w:hAnsi="Calibri" w:cs="Calibri"/>
                              <w:color w:val="231E20"/>
                              <w:sz w:val="18"/>
                              <w:szCs w:val="18"/>
                              <w:lang w:val="en-US" w:eastAsia="en-US" w:bidi="en-US"/>
                            </w:rPr>
                            <w:tab/>
                          </w:r>
                          <w:r>
                            <w:rPr>
                              <w:rFonts w:ascii="Calibri" w:eastAsia="Calibri" w:hAnsi="Calibri" w:cs="Calibri"/>
                              <w:color w:val="231E20"/>
                              <w:sz w:val="18"/>
                              <w:szCs w:val="18"/>
                            </w:rPr>
                            <w:t>Smlouva o dodávce</w:t>
                          </w:r>
                        </w:p>
                      </w:txbxContent>
                    </wps:txbx>
                    <wps:bodyPr lIns="0" tIns="0" rIns="0" bIns="0">
                      <a:spAutoFit/>
                    </wps:bodyPr>
                  </wps:wsp>
                </a:graphicData>
              </a:graphic>
            </wp:anchor>
          </w:drawing>
        </mc:Choice>
        <mc:Fallback>
          <w:pict>
            <v:shapetype w14:anchorId="77DA3617" id="_x0000_t202" coordsize="21600,21600" o:spt="202" path="m,l,21600r21600,l21600,xe">
              <v:stroke joinstyle="miter"/>
              <v:path gradientshapeok="t" o:connecttype="rect"/>
            </v:shapetype>
            <v:shape id="Shape 5" o:spid="_x0000_s1033" type="#_x0000_t202" style="position:absolute;margin-left:71.8pt;margin-top:48.75pt;width:452.4pt;height:7.9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" filled="f" stroked="f">
              <v:textbox style="mso-fit-shape-to-text:t" inset="0,0,0,0">
                <w:txbxContent>
                  <w:p w14:paraId="01B1905E" w14:textId="77777777" w:rsidR="00C846BC" w:rsidRDefault="00A43998">
                    <w:pPr>
                      <w:pStyle w:val="Zhlavnebozpat20"/>
                      <w:tabs>
                        <w:tab w:val="right" w:pos="9048"/>
                      </w:tabs>
                      <w:rPr>
                        <w:sz w:val="18"/>
                        <w:szCs w:val="18"/>
                      </w:rPr>
                    </w:pPr>
                    <w:r>
                      <w:rPr>
                        <w:rFonts w:ascii="Calibri" w:eastAsia="Calibri" w:hAnsi="Calibri" w:cs="Calibri"/>
                        <w:color w:val="231E20"/>
                        <w:sz w:val="18"/>
                        <w:szCs w:val="18"/>
                      </w:rPr>
                      <w:t xml:space="preserve">Název akce: Prodloužení a rozšíření síťového zabezpečení </w:t>
                    </w:r>
                    <w:r>
                      <w:rPr>
                        <w:rFonts w:ascii="Calibri" w:eastAsia="Calibri" w:hAnsi="Calibri" w:cs="Calibri"/>
                        <w:color w:val="231E20"/>
                        <w:sz w:val="18"/>
                        <w:szCs w:val="18"/>
                        <w:lang w:val="en-US" w:eastAsia="en-US" w:bidi="en-US"/>
                      </w:rPr>
                      <w:t>Checkpoint</w:t>
                    </w:r>
                    <w:r>
                      <w:rPr>
                        <w:rFonts w:ascii="Calibri" w:eastAsia="Calibri" w:hAnsi="Calibri" w:cs="Calibri"/>
                        <w:color w:val="231E20"/>
                        <w:sz w:val="18"/>
                        <w:szCs w:val="18"/>
                        <w:lang w:val="en-US" w:eastAsia="en-US" w:bidi="en-US"/>
                      </w:rPr>
                      <w:tab/>
                    </w:r>
                    <w:r>
                      <w:rPr>
                        <w:rFonts w:ascii="Calibri" w:eastAsia="Calibri" w:hAnsi="Calibri" w:cs="Calibri"/>
                        <w:color w:val="231E20"/>
                        <w:sz w:val="18"/>
                        <w:szCs w:val="18"/>
                      </w:rPr>
                      <w:t>Smlouva o dodávce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3F2E" w14:textId="77777777" w:rsidR="00C846BC" w:rsidRDefault="00A43998">
    <w:pPr>
      <w:spacing w:line="1" w:lineRule="exact"/>
    </w:pPr>
    <w:r>
      <w:rPr>
        <w:noProof/>
      </w:rPr>
      <mc:AlternateContent>
        <mc:Choice Requires="wps">
          <w:drawing>
            <wp:anchor distT="0" distB="0" distL="0" distR="0" simplePos="0" relativeHeight="62914696" behindDoc="1" locked="0" layoutInCell="1" allowOverlap="1" wp14:anchorId="5BF59541" wp14:editId="776BC1F7">
              <wp:simplePos x="0" y="0"/>
              <wp:positionH relativeFrom="page">
                <wp:posOffset>911860</wp:posOffset>
              </wp:positionH>
              <wp:positionV relativeFrom="page">
                <wp:posOffset>619125</wp:posOffset>
              </wp:positionV>
              <wp:extent cx="574548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5745480" cy="100330"/>
                      </a:xfrm>
                      <a:prstGeom prst="rect">
                        <a:avLst/>
                      </a:prstGeom>
                      <a:noFill/>
                    </wps:spPr>
                    <wps:txbx>
                      <w:txbxContent>
                        <w:p w14:paraId="472B3AEC" w14:textId="77777777" w:rsidR="00C846BC" w:rsidRDefault="00A43998">
                          <w:pPr>
                            <w:pStyle w:val="Zhlavnebozpat20"/>
                            <w:tabs>
                              <w:tab w:val="right" w:pos="9048"/>
                            </w:tabs>
                            <w:rPr>
                              <w:sz w:val="18"/>
                              <w:szCs w:val="18"/>
                            </w:rPr>
                          </w:pPr>
                          <w:r>
                            <w:rPr>
                              <w:rFonts w:ascii="Calibri" w:eastAsia="Calibri" w:hAnsi="Calibri" w:cs="Calibri"/>
                              <w:color w:val="231E20"/>
                              <w:sz w:val="18"/>
                              <w:szCs w:val="18"/>
                            </w:rPr>
                            <w:t xml:space="preserve">Název akce: Prodloužení a rozšíření síťového zabezpečení </w:t>
                          </w:r>
                          <w:r>
                            <w:rPr>
                              <w:rFonts w:ascii="Calibri" w:eastAsia="Calibri" w:hAnsi="Calibri" w:cs="Calibri"/>
                              <w:color w:val="231E20"/>
                              <w:sz w:val="18"/>
                              <w:szCs w:val="18"/>
                              <w:lang w:val="en-US" w:eastAsia="en-US" w:bidi="en-US"/>
                            </w:rPr>
                            <w:t>Checkpoint</w:t>
                          </w:r>
                          <w:r>
                            <w:rPr>
                              <w:rFonts w:ascii="Calibri" w:eastAsia="Calibri" w:hAnsi="Calibri" w:cs="Calibri"/>
                              <w:color w:val="231E20"/>
                              <w:sz w:val="18"/>
                              <w:szCs w:val="18"/>
                              <w:lang w:val="en-US" w:eastAsia="en-US" w:bidi="en-US"/>
                            </w:rPr>
                            <w:tab/>
                          </w:r>
                          <w:r>
                            <w:rPr>
                              <w:rFonts w:ascii="Calibri" w:eastAsia="Calibri" w:hAnsi="Calibri" w:cs="Calibri"/>
                              <w:color w:val="231E20"/>
                              <w:sz w:val="18"/>
                              <w:szCs w:val="18"/>
                            </w:rPr>
                            <w:t>Smlouva o dodávce</w:t>
                          </w:r>
                        </w:p>
                      </w:txbxContent>
                    </wps:txbx>
                    <wps:bodyPr lIns="0" tIns="0" rIns="0" bIns="0">
                      <a:spAutoFit/>
                    </wps:bodyPr>
                  </wps:wsp>
                </a:graphicData>
              </a:graphic>
            </wp:anchor>
          </w:drawing>
        </mc:Choice>
        <mc:Fallback>
          <w:pict>
            <v:shapetype w14:anchorId="5BF59541" id="_x0000_t202" coordsize="21600,21600" o:spt="202" path="m,l,21600r21600,l21600,xe">
              <v:stroke joinstyle="miter"/>
              <v:path gradientshapeok="t" o:connecttype="rect"/>
            </v:shapetype>
            <v:shape id="Shape 7" o:spid="_x0000_s1034" type="#_x0000_t202" style="position:absolute;margin-left:71.8pt;margin-top:48.75pt;width:452.4pt;height:7.9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" filled="f" stroked="f">
              <v:textbox style="mso-fit-shape-to-text:t" inset="0,0,0,0">
                <w:txbxContent>
                  <w:p w14:paraId="472B3AEC" w14:textId="77777777" w:rsidR="00C846BC" w:rsidRDefault="00A43998">
                    <w:pPr>
                      <w:pStyle w:val="Zhlavnebozpat20"/>
                      <w:tabs>
                        <w:tab w:val="right" w:pos="9048"/>
                      </w:tabs>
                      <w:rPr>
                        <w:sz w:val="18"/>
                        <w:szCs w:val="18"/>
                      </w:rPr>
                    </w:pPr>
                    <w:r>
                      <w:rPr>
                        <w:rFonts w:ascii="Calibri" w:eastAsia="Calibri" w:hAnsi="Calibri" w:cs="Calibri"/>
                        <w:color w:val="231E20"/>
                        <w:sz w:val="18"/>
                        <w:szCs w:val="18"/>
                      </w:rPr>
                      <w:t xml:space="preserve">Název akce: Prodloužení a rozšíření síťového zabezpečení </w:t>
                    </w:r>
                    <w:r>
                      <w:rPr>
                        <w:rFonts w:ascii="Calibri" w:eastAsia="Calibri" w:hAnsi="Calibri" w:cs="Calibri"/>
                        <w:color w:val="231E20"/>
                        <w:sz w:val="18"/>
                        <w:szCs w:val="18"/>
                        <w:lang w:val="en-US" w:eastAsia="en-US" w:bidi="en-US"/>
                      </w:rPr>
                      <w:t>Checkpoint</w:t>
                    </w:r>
                    <w:r>
                      <w:rPr>
                        <w:rFonts w:ascii="Calibri" w:eastAsia="Calibri" w:hAnsi="Calibri" w:cs="Calibri"/>
                        <w:color w:val="231E20"/>
                        <w:sz w:val="18"/>
                        <w:szCs w:val="18"/>
                        <w:lang w:val="en-US" w:eastAsia="en-US" w:bidi="en-US"/>
                      </w:rPr>
                      <w:tab/>
                    </w:r>
                    <w:r>
                      <w:rPr>
                        <w:rFonts w:ascii="Calibri" w:eastAsia="Calibri" w:hAnsi="Calibri" w:cs="Calibri"/>
                        <w:color w:val="231E20"/>
                        <w:sz w:val="18"/>
                        <w:szCs w:val="18"/>
                      </w:rPr>
                      <w:t>Smlouva o dodávce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BA54" w14:textId="77777777" w:rsidR="00C846BC" w:rsidRDefault="00C846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7AA"/>
    <w:multiLevelType w:val="multilevel"/>
    <w:tmpl w:val="B5CC0C00"/>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02604"/>
    <w:multiLevelType w:val="multilevel"/>
    <w:tmpl w:val="5DF4CE78"/>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144B8"/>
    <w:multiLevelType w:val="multilevel"/>
    <w:tmpl w:val="F1469A2E"/>
    <w:lvl w:ilvl="0">
      <w:start w:val="12"/>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87203C"/>
    <w:multiLevelType w:val="multilevel"/>
    <w:tmpl w:val="CB0045F2"/>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E66FB"/>
    <w:multiLevelType w:val="multilevel"/>
    <w:tmpl w:val="08EA50A6"/>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021E5C"/>
    <w:multiLevelType w:val="multilevel"/>
    <w:tmpl w:val="A7F85BFC"/>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46873"/>
    <w:multiLevelType w:val="multilevel"/>
    <w:tmpl w:val="9898A27E"/>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3520CD"/>
    <w:multiLevelType w:val="multilevel"/>
    <w:tmpl w:val="2070BF5A"/>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317E5C"/>
    <w:multiLevelType w:val="multilevel"/>
    <w:tmpl w:val="C7048036"/>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6421AA"/>
    <w:multiLevelType w:val="multilevel"/>
    <w:tmpl w:val="7444DBCE"/>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2C6B33"/>
    <w:multiLevelType w:val="multilevel"/>
    <w:tmpl w:val="924CD13A"/>
    <w:lvl w:ilvl="0">
      <w:start w:val="7"/>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7D76AE"/>
    <w:multiLevelType w:val="multilevel"/>
    <w:tmpl w:val="8A56A554"/>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0B34CF"/>
    <w:multiLevelType w:val="multilevel"/>
    <w:tmpl w:val="2AA0ACF8"/>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9243C5"/>
    <w:multiLevelType w:val="multilevel"/>
    <w:tmpl w:val="5036A3FE"/>
    <w:lvl w:ilvl="0">
      <w:start w:val="2"/>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8B0117"/>
    <w:multiLevelType w:val="multilevel"/>
    <w:tmpl w:val="04B4CD66"/>
    <w:lvl w:ilvl="0">
      <w:start w:val="1"/>
      <w:numFmt w:val="bullet"/>
      <w:lvlText w:val="■"/>
      <w:lvlJc w:val="left"/>
      <w:rPr>
        <w:rFonts w:ascii="Times New Roman" w:eastAsia="Times New Roman" w:hAnsi="Times New Roman" w:cs="Times New Roman"/>
        <w:b/>
        <w:bCs/>
        <w:i w:val="0"/>
        <w:iCs w:val="0"/>
        <w:smallCaps w:val="0"/>
        <w:strike w:val="0"/>
        <w:color w:val="231E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565EA8"/>
    <w:multiLevelType w:val="multilevel"/>
    <w:tmpl w:val="3B3CE35C"/>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6F1167"/>
    <w:multiLevelType w:val="multilevel"/>
    <w:tmpl w:val="87AE9F24"/>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F25E4"/>
    <w:multiLevelType w:val="multilevel"/>
    <w:tmpl w:val="AEDC9BCC"/>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4273BD"/>
    <w:multiLevelType w:val="multilevel"/>
    <w:tmpl w:val="B068F978"/>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546838"/>
    <w:multiLevelType w:val="multilevel"/>
    <w:tmpl w:val="FD6243C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731B48"/>
    <w:multiLevelType w:val="multilevel"/>
    <w:tmpl w:val="8B60710E"/>
    <w:lvl w:ilvl="0">
      <w:start w:val="1"/>
      <w:numFmt w:val="decimal"/>
      <w:lvlText w:val="%1."/>
      <w:lvlJc w:val="left"/>
      <w:rPr>
        <w:rFonts w:ascii="Calibri" w:eastAsia="Calibri" w:hAnsi="Calibri" w:cs="Calibri"/>
        <w:b/>
        <w:bCs/>
        <w:i w:val="0"/>
        <w:iCs w:val="0"/>
        <w:smallCaps w:val="0"/>
        <w:strike w:val="0"/>
        <w:color w:val="231E2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231E2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B3385F"/>
    <w:multiLevelType w:val="multilevel"/>
    <w:tmpl w:val="812C0962"/>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5814F4"/>
    <w:multiLevelType w:val="multilevel"/>
    <w:tmpl w:val="32AEB8C2"/>
    <w:lvl w:ilvl="0">
      <w:start w:val="1"/>
      <w:numFmt w:val="bullet"/>
      <w:lvlText w:val="•"/>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2D4709"/>
    <w:multiLevelType w:val="multilevel"/>
    <w:tmpl w:val="A93C0316"/>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B04B4B"/>
    <w:multiLevelType w:val="multilevel"/>
    <w:tmpl w:val="9FD684B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C8359F"/>
    <w:multiLevelType w:val="multilevel"/>
    <w:tmpl w:val="A1E2C5BE"/>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FD26C7"/>
    <w:multiLevelType w:val="multilevel"/>
    <w:tmpl w:val="C870FC0A"/>
    <w:lvl w:ilvl="0">
      <w:start w:val="1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B63577"/>
    <w:multiLevelType w:val="multilevel"/>
    <w:tmpl w:val="996C6460"/>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1B374A"/>
    <w:multiLevelType w:val="multilevel"/>
    <w:tmpl w:val="8256C19E"/>
    <w:lvl w:ilvl="0">
      <w:start w:val="1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B03F8"/>
    <w:multiLevelType w:val="multilevel"/>
    <w:tmpl w:val="05CEF452"/>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9E424F"/>
    <w:multiLevelType w:val="multilevel"/>
    <w:tmpl w:val="3C724464"/>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9711C5"/>
    <w:multiLevelType w:val="multilevel"/>
    <w:tmpl w:val="F1EA2634"/>
    <w:lvl w:ilvl="0">
      <w:start w:val="1"/>
      <w:numFmt w:val="decimal"/>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4207DF"/>
    <w:multiLevelType w:val="multilevel"/>
    <w:tmpl w:val="47F87A34"/>
    <w:lvl w:ilvl="0">
      <w:start w:val="1"/>
      <w:numFmt w:val="lowerLetter"/>
      <w:lvlText w:val="%1)"/>
      <w:lvlJc w:val="left"/>
      <w:rPr>
        <w:rFonts w:ascii="Calibri" w:eastAsia="Calibri" w:hAnsi="Calibri" w:cs="Calibri"/>
        <w:b w:val="0"/>
        <w:bCs w:val="0"/>
        <w:i w:val="0"/>
        <w:iCs w:val="0"/>
        <w:smallCaps w:val="0"/>
        <w:strike w:val="0"/>
        <w:color w:val="231E2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4358182">
    <w:abstractNumId w:val="21"/>
  </w:num>
  <w:num w:numId="2" w16cid:durableId="1067916340">
    <w:abstractNumId w:val="20"/>
  </w:num>
  <w:num w:numId="3" w16cid:durableId="2048294633">
    <w:abstractNumId w:val="0"/>
  </w:num>
  <w:num w:numId="4" w16cid:durableId="2099279631">
    <w:abstractNumId w:val="22"/>
  </w:num>
  <w:num w:numId="5" w16cid:durableId="1129472039">
    <w:abstractNumId w:val="5"/>
  </w:num>
  <w:num w:numId="6" w16cid:durableId="10885994">
    <w:abstractNumId w:val="1"/>
  </w:num>
  <w:num w:numId="7" w16cid:durableId="1925185686">
    <w:abstractNumId w:val="14"/>
  </w:num>
  <w:num w:numId="8" w16cid:durableId="1966814507">
    <w:abstractNumId w:val="13"/>
  </w:num>
  <w:num w:numId="9" w16cid:durableId="1520508850">
    <w:abstractNumId w:val="30"/>
  </w:num>
  <w:num w:numId="10" w16cid:durableId="465046108">
    <w:abstractNumId w:val="10"/>
  </w:num>
  <w:num w:numId="11" w16cid:durableId="1681201293">
    <w:abstractNumId w:val="6"/>
  </w:num>
  <w:num w:numId="12" w16cid:durableId="1699158102">
    <w:abstractNumId w:val="2"/>
  </w:num>
  <w:num w:numId="13" w16cid:durableId="1471240090">
    <w:abstractNumId w:val="12"/>
  </w:num>
  <w:num w:numId="14" w16cid:durableId="587424332">
    <w:abstractNumId w:val="31"/>
  </w:num>
  <w:num w:numId="15" w16cid:durableId="1228880050">
    <w:abstractNumId w:val="9"/>
  </w:num>
  <w:num w:numId="16" w16cid:durableId="1909538141">
    <w:abstractNumId w:val="19"/>
  </w:num>
  <w:num w:numId="17" w16cid:durableId="804733650">
    <w:abstractNumId w:val="26"/>
  </w:num>
  <w:num w:numId="18" w16cid:durableId="1302535642">
    <w:abstractNumId w:val="23"/>
  </w:num>
  <w:num w:numId="19" w16cid:durableId="943615160">
    <w:abstractNumId w:val="4"/>
  </w:num>
  <w:num w:numId="20" w16cid:durableId="397553928">
    <w:abstractNumId w:val="17"/>
  </w:num>
  <w:num w:numId="21" w16cid:durableId="1109012194">
    <w:abstractNumId w:val="28"/>
  </w:num>
  <w:num w:numId="22" w16cid:durableId="1891378351">
    <w:abstractNumId w:val="25"/>
  </w:num>
  <w:num w:numId="23" w16cid:durableId="222907395">
    <w:abstractNumId w:val="29"/>
  </w:num>
  <w:num w:numId="24" w16cid:durableId="541941471">
    <w:abstractNumId w:val="11"/>
  </w:num>
  <w:num w:numId="25" w16cid:durableId="888344183">
    <w:abstractNumId w:val="27"/>
  </w:num>
  <w:num w:numId="26" w16cid:durableId="373240351">
    <w:abstractNumId w:val="24"/>
  </w:num>
  <w:num w:numId="27" w16cid:durableId="117533518">
    <w:abstractNumId w:val="3"/>
  </w:num>
  <w:num w:numId="28" w16cid:durableId="1013337789">
    <w:abstractNumId w:val="8"/>
  </w:num>
  <w:num w:numId="29" w16cid:durableId="110517647">
    <w:abstractNumId w:val="32"/>
  </w:num>
  <w:num w:numId="30" w16cid:durableId="102649499">
    <w:abstractNumId w:val="15"/>
  </w:num>
  <w:num w:numId="31" w16cid:durableId="1414468180">
    <w:abstractNumId w:val="7"/>
  </w:num>
  <w:num w:numId="32" w16cid:durableId="948203248">
    <w:abstractNumId w:val="18"/>
  </w:num>
  <w:num w:numId="33" w16cid:durableId="17023184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BC"/>
    <w:rsid w:val="00041DE4"/>
    <w:rsid w:val="000969AF"/>
    <w:rsid w:val="000A6194"/>
    <w:rsid w:val="001F1A5F"/>
    <w:rsid w:val="004D330D"/>
    <w:rsid w:val="007F28FD"/>
    <w:rsid w:val="00A43998"/>
    <w:rsid w:val="00BF09ED"/>
    <w:rsid w:val="00C846BC"/>
    <w:rsid w:val="00E730CF"/>
    <w:rsid w:val="00FF18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7157"/>
  <w15:docId w15:val="{C6F63C13-16DD-4828-BEDE-E436AA5D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Calibri" w:eastAsia="Calibri" w:hAnsi="Calibri" w:cs="Calibri"/>
      <w:b/>
      <w:bCs/>
      <w:i w:val="0"/>
      <w:iCs w:val="0"/>
      <w:smallCaps w:val="0"/>
      <w:strike w:val="0"/>
      <w:color w:val="231E2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color w:val="231E20"/>
      <w:sz w:val="28"/>
      <w:szCs w:val="2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231E20"/>
      <w:sz w:val="22"/>
      <w:szCs w:val="22"/>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color w:val="231E20"/>
      <w:sz w:val="22"/>
      <w:szCs w:val="22"/>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36"/>
      <w:szCs w:val="36"/>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color w:val="231E20"/>
      <w:sz w:val="22"/>
      <w:szCs w:val="22"/>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color w:val="231E20"/>
      <w:sz w:val="13"/>
      <w:szCs w:val="13"/>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11"/>
      <w:szCs w:val="11"/>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136"/>
      <w:szCs w:val="136"/>
      <w:u w:val="none"/>
    </w:rPr>
  </w:style>
  <w:style w:type="paragraph" w:customStyle="1" w:styleId="Nadpis30">
    <w:name w:val="Nadpis #3"/>
    <w:basedOn w:val="Normln"/>
    <w:link w:val="Nadpis3"/>
    <w:pPr>
      <w:spacing w:before="200" w:after="140" w:line="235" w:lineRule="auto"/>
      <w:jc w:val="center"/>
      <w:outlineLvl w:val="2"/>
    </w:pPr>
    <w:rPr>
      <w:rFonts w:ascii="Calibri" w:eastAsia="Calibri" w:hAnsi="Calibri" w:cs="Calibri"/>
      <w:b/>
      <w:bCs/>
      <w:color w:val="231E20"/>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40">
    <w:name w:val="Nadpis #4"/>
    <w:basedOn w:val="Normln"/>
    <w:link w:val="Nadpis4"/>
    <w:pPr>
      <w:spacing w:after="180" w:line="235" w:lineRule="auto"/>
      <w:jc w:val="center"/>
      <w:outlineLvl w:val="3"/>
    </w:pPr>
    <w:rPr>
      <w:rFonts w:ascii="Calibri" w:eastAsia="Calibri" w:hAnsi="Calibri" w:cs="Calibri"/>
      <w:b/>
      <w:bCs/>
      <w:color w:val="231E20"/>
      <w:sz w:val="28"/>
      <w:szCs w:val="28"/>
    </w:rPr>
  </w:style>
  <w:style w:type="paragraph" w:customStyle="1" w:styleId="Zkladntext1">
    <w:name w:val="Základní text1"/>
    <w:basedOn w:val="Normln"/>
    <w:link w:val="Zkladntext"/>
    <w:rPr>
      <w:rFonts w:ascii="Calibri" w:eastAsia="Calibri" w:hAnsi="Calibri" w:cs="Calibri"/>
      <w:color w:val="231E20"/>
      <w:sz w:val="22"/>
      <w:szCs w:val="22"/>
    </w:rPr>
  </w:style>
  <w:style w:type="paragraph" w:customStyle="1" w:styleId="Nadpis50">
    <w:name w:val="Nadpis #5"/>
    <w:basedOn w:val="Normln"/>
    <w:link w:val="Nadpis5"/>
    <w:pPr>
      <w:spacing w:after="120"/>
      <w:jc w:val="center"/>
      <w:outlineLvl w:val="4"/>
    </w:pPr>
    <w:rPr>
      <w:rFonts w:ascii="Calibri" w:eastAsia="Calibri" w:hAnsi="Calibri" w:cs="Calibri"/>
      <w:b/>
      <w:bCs/>
      <w:color w:val="231E20"/>
      <w:sz w:val="22"/>
      <w:szCs w:val="22"/>
    </w:rPr>
  </w:style>
  <w:style w:type="paragraph" w:customStyle="1" w:styleId="Nadpis20">
    <w:name w:val="Nadpis #2"/>
    <w:basedOn w:val="Normln"/>
    <w:link w:val="Nadpis2"/>
    <w:pPr>
      <w:outlineLvl w:val="1"/>
    </w:pPr>
    <w:rPr>
      <w:rFonts w:ascii="Calibri" w:eastAsia="Calibri" w:hAnsi="Calibri" w:cs="Calibri"/>
      <w:sz w:val="36"/>
      <w:szCs w:val="36"/>
    </w:rPr>
  </w:style>
  <w:style w:type="paragraph" w:customStyle="1" w:styleId="Jin0">
    <w:name w:val="Jiné"/>
    <w:basedOn w:val="Normln"/>
    <w:link w:val="Jin"/>
    <w:rPr>
      <w:rFonts w:ascii="Calibri" w:eastAsia="Calibri" w:hAnsi="Calibri" w:cs="Calibri"/>
      <w:color w:val="231E20"/>
      <w:sz w:val="22"/>
      <w:szCs w:val="22"/>
    </w:rPr>
  </w:style>
  <w:style w:type="paragraph" w:customStyle="1" w:styleId="Titulektabulky0">
    <w:name w:val="Titulek tabulky"/>
    <w:basedOn w:val="Normln"/>
    <w:link w:val="Titulektabulky"/>
    <w:rPr>
      <w:rFonts w:ascii="Arial" w:eastAsia="Arial" w:hAnsi="Arial" w:cs="Arial"/>
      <w:b/>
      <w:bCs/>
      <w:color w:val="231E20"/>
      <w:sz w:val="13"/>
      <w:szCs w:val="13"/>
    </w:rPr>
  </w:style>
  <w:style w:type="paragraph" w:customStyle="1" w:styleId="Zkladntext20">
    <w:name w:val="Základní text (2)"/>
    <w:basedOn w:val="Normln"/>
    <w:link w:val="Zkladntext2"/>
    <w:pPr>
      <w:spacing w:after="260" w:line="264" w:lineRule="auto"/>
    </w:pPr>
    <w:rPr>
      <w:rFonts w:ascii="Times New Roman" w:eastAsia="Times New Roman" w:hAnsi="Times New Roman" w:cs="Times New Roman"/>
      <w:sz w:val="22"/>
      <w:szCs w:val="22"/>
    </w:rPr>
  </w:style>
  <w:style w:type="paragraph" w:customStyle="1" w:styleId="Titulekobrzku0">
    <w:name w:val="Titulek obrázku"/>
    <w:basedOn w:val="Normln"/>
    <w:link w:val="Titulekobrzku"/>
    <w:rPr>
      <w:rFonts w:ascii="Times New Roman" w:eastAsia="Times New Roman" w:hAnsi="Times New Roman" w:cs="Times New Roman"/>
      <w:b/>
      <w:bCs/>
      <w:sz w:val="11"/>
      <w:szCs w:val="11"/>
    </w:rPr>
  </w:style>
  <w:style w:type="paragraph" w:customStyle="1" w:styleId="Nadpis10">
    <w:name w:val="Nadpis #1"/>
    <w:basedOn w:val="Normln"/>
    <w:link w:val="Nadpis1"/>
    <w:pPr>
      <w:outlineLvl w:val="0"/>
    </w:pPr>
    <w:rPr>
      <w:rFonts w:ascii="Arial" w:eastAsia="Arial" w:hAnsi="Arial" w:cs="Arial"/>
      <w:sz w:val="136"/>
      <w:szCs w:val="136"/>
    </w:rPr>
  </w:style>
  <w:style w:type="character" w:styleId="Hypertextovodkaz">
    <w:name w:val="Hyperlink"/>
    <w:basedOn w:val="Standardnpsmoodstavce"/>
    <w:uiPriority w:val="99"/>
    <w:unhideWhenUsed/>
    <w:rsid w:val="001F1A5F"/>
    <w:rPr>
      <w:color w:val="467886" w:themeColor="hyperlink"/>
      <w:u w:val="single"/>
    </w:rPr>
  </w:style>
  <w:style w:type="character" w:styleId="Nevyeenzmnka">
    <w:name w:val="Unresolved Mention"/>
    <w:basedOn w:val="Standardnpsmoodstavce"/>
    <w:uiPriority w:val="99"/>
    <w:semiHidden/>
    <w:unhideWhenUsed/>
    <w:rsid w:val="001F1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xxxxxxxxxx@i.cz"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www.czechpoint.cz/overovacidolozky" TargetMode="External"/><Relationship Id="rId7" Type="http://schemas.openxmlformats.org/officeDocument/2006/relationships/hyperlink" Target="mailto:xxxxxxxxxxx@mmp.c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czechpoint.cz/overovacidolozk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mmp.cz"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xxxxxxxxxx@i.cz"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xxxxxx@i.cz"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7960</Words>
  <Characters>46967</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Smlouva o dodávce_Checkpoint_komplet</vt:lpstr>
    </vt:vector>
  </TitlesOfParts>
  <Company/>
  <LinksUpToDate>false</LinksUpToDate>
  <CharactersWithSpaces>54818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dodávce_Checkpoint_komplet</dc:title>
  <dc:subject/>
  <dc:creator>komarkov</dc:creator>
  <cp:keywords/>
  <cp:lastModifiedBy>Marková Lucie</cp:lastModifiedBy>
  <cp:revision>3</cp:revision>
  <dcterms:created xsi:type="dcterms:W3CDTF">2024-12-02T14:42:00Z</dcterms:created>
  <dcterms:modified xsi:type="dcterms:W3CDTF">2024-12-03T06:55:00Z</dcterms:modified>
</cp:coreProperties>
</file>