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B0EA7" w14:textId="77777777" w:rsidR="00C54E39" w:rsidRDefault="00C54E39" w:rsidP="00B80C9B">
      <w:pPr>
        <w:rPr>
          <w:sz w:val="40"/>
          <w:szCs w:val="40"/>
        </w:rPr>
      </w:pPr>
      <w:r w:rsidRPr="00C54E39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99E7436" wp14:editId="4EDD34A0">
            <wp:simplePos x="0" y="0"/>
            <wp:positionH relativeFrom="page">
              <wp:posOffset>485775</wp:posOffset>
            </wp:positionH>
            <wp:positionV relativeFrom="paragraph">
              <wp:posOffset>0</wp:posOffset>
            </wp:positionV>
            <wp:extent cx="6436360" cy="888365"/>
            <wp:effectExtent l="0" t="0" r="2540" b="6985"/>
            <wp:wrapTight wrapText="bothSides">
              <wp:wrapPolygon edited="0">
                <wp:start x="0" y="0"/>
                <wp:lineTo x="0" y="21307"/>
                <wp:lineTo x="21545" y="21307"/>
                <wp:lineTo x="21545" y="0"/>
                <wp:lineTo x="0" y="0"/>
              </wp:wrapPolygon>
            </wp:wrapTight>
            <wp:docPr id="2" name="Obrázek 2" descr="hlavicka-e-mail-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avicka-e-mail-20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36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E0F88" w14:textId="76D48B0A" w:rsidR="00866C5F" w:rsidRPr="00C43614" w:rsidRDefault="007C5ACE" w:rsidP="00C54E39">
      <w:pPr>
        <w:jc w:val="center"/>
        <w:rPr>
          <w:b/>
          <w:color w:val="0C5381"/>
          <w:sz w:val="40"/>
          <w:szCs w:val="40"/>
        </w:rPr>
      </w:pPr>
      <w:r w:rsidRPr="00C43614">
        <w:rPr>
          <w:b/>
          <w:color w:val="0C5381"/>
          <w:sz w:val="40"/>
          <w:szCs w:val="40"/>
        </w:rPr>
        <w:t xml:space="preserve">Licenční </w:t>
      </w:r>
      <w:r w:rsidR="00774AE1">
        <w:rPr>
          <w:b/>
          <w:color w:val="0C5381"/>
          <w:sz w:val="40"/>
          <w:szCs w:val="40"/>
        </w:rPr>
        <w:t>a servisní smlouva</w:t>
      </w:r>
    </w:p>
    <w:p w14:paraId="3406BFB4" w14:textId="77777777" w:rsidR="002759AB" w:rsidRDefault="002759AB" w:rsidP="002759AB">
      <w:pPr>
        <w:tabs>
          <w:tab w:val="left" w:pos="2835"/>
        </w:tabs>
      </w:pPr>
      <w:r>
        <w:rPr>
          <w:rFonts w:eastAsia="Times New Roman" w:cs="Times New Roman"/>
          <w:b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38C574" wp14:editId="77FBB91F">
                <wp:simplePos x="0" y="0"/>
                <wp:positionH relativeFrom="column">
                  <wp:posOffset>2776855</wp:posOffset>
                </wp:positionH>
                <wp:positionV relativeFrom="paragraph">
                  <wp:posOffset>231140</wp:posOffset>
                </wp:positionV>
                <wp:extent cx="800100" cy="390525"/>
                <wp:effectExtent l="0" t="57150" r="7620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C538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0" dir="18900000" algn="ctr" rotWithShape="0">
                            <a:srgbClr val="0C5381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141FC9" id="Obdélník 22" o:spid="_x0000_s1026" style="position:absolute;margin-left:218.65pt;margin-top:18.2pt;width:63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" strokecolor="#0c5381">
                <v:shadow on="t" color="#0c5381" offset="1.49672mm,-1.49672mm"/>
              </v:rect>
            </w:pict>
          </mc:Fallback>
        </mc:AlternateContent>
      </w:r>
      <w:r>
        <w:tab/>
      </w:r>
    </w:p>
    <w:p w14:paraId="01F53A6E" w14:textId="58FB9152" w:rsidR="00866C5F" w:rsidRPr="00615556" w:rsidRDefault="002759AB" w:rsidP="002759AB">
      <w:pPr>
        <w:tabs>
          <w:tab w:val="left" w:pos="2835"/>
          <w:tab w:val="left" w:pos="4536"/>
        </w:tabs>
        <w:rPr>
          <w:b/>
          <w:sz w:val="28"/>
          <w:szCs w:val="28"/>
        </w:rPr>
      </w:pPr>
      <w:r>
        <w:tab/>
      </w:r>
      <w:r w:rsidRPr="00C43614">
        <w:rPr>
          <w:color w:val="F58221"/>
          <w:sz w:val="28"/>
          <w:szCs w:val="28"/>
        </w:rPr>
        <w:t xml:space="preserve">licenční </w:t>
      </w:r>
      <w:r w:rsidRPr="00615556">
        <w:rPr>
          <w:color w:val="F58221"/>
          <w:sz w:val="28"/>
          <w:szCs w:val="28"/>
        </w:rPr>
        <w:t>číslo</w:t>
      </w:r>
      <w:r w:rsidRPr="00615556">
        <w:rPr>
          <w:b/>
          <w:color w:val="F58221"/>
          <w:sz w:val="28"/>
          <w:szCs w:val="28"/>
        </w:rPr>
        <w:tab/>
      </w:r>
      <w:r w:rsidR="00F66011">
        <w:rPr>
          <w:b/>
          <w:color w:val="F58221"/>
          <w:sz w:val="28"/>
          <w:szCs w:val="28"/>
        </w:rPr>
        <w:t>2</w:t>
      </w:r>
      <w:r w:rsidR="00FA31B1">
        <w:rPr>
          <w:b/>
          <w:color w:val="F58221"/>
          <w:sz w:val="28"/>
          <w:szCs w:val="28"/>
        </w:rPr>
        <w:t>7</w:t>
      </w:r>
      <w:r w:rsidR="009E14E9">
        <w:rPr>
          <w:b/>
          <w:color w:val="F58221"/>
          <w:sz w:val="28"/>
          <w:szCs w:val="28"/>
        </w:rPr>
        <w:t>/</w:t>
      </w:r>
      <w:r w:rsidR="00A05649">
        <w:rPr>
          <w:b/>
          <w:color w:val="F58221"/>
          <w:sz w:val="28"/>
          <w:szCs w:val="28"/>
        </w:rPr>
        <w:t>202</w:t>
      </w:r>
      <w:r w:rsidR="00B775C1">
        <w:rPr>
          <w:b/>
          <w:color w:val="F58221"/>
          <w:sz w:val="28"/>
          <w:szCs w:val="28"/>
        </w:rPr>
        <w:t>4</w:t>
      </w:r>
    </w:p>
    <w:p w14:paraId="37CF3FDD" w14:textId="77777777" w:rsidR="00C54E39" w:rsidRDefault="00C54E39" w:rsidP="00C54E39">
      <w:pPr>
        <w:spacing w:before="0"/>
      </w:pPr>
    </w:p>
    <w:p w14:paraId="24D1DA14" w14:textId="390D20AE" w:rsidR="00866C5F" w:rsidRPr="00866C5F" w:rsidRDefault="006314E8" w:rsidP="00C54E39">
      <w:pPr>
        <w:jc w:val="both"/>
      </w:pPr>
      <w:r>
        <w:t xml:space="preserve">o dodávce softwarového vybavení pro personální počítače uzavřená dle </w:t>
      </w:r>
      <w:proofErr w:type="spellStart"/>
      <w:r>
        <w:t>ust</w:t>
      </w:r>
      <w:proofErr w:type="spellEnd"/>
      <w:r>
        <w:t xml:space="preserve">. </w:t>
      </w:r>
      <w:r w:rsidR="00A5258A">
        <w:t xml:space="preserve">§ 1746 odst. 2 a </w:t>
      </w:r>
      <w:r>
        <w:t>§</w:t>
      </w:r>
      <w:r w:rsidR="00A5258A">
        <w:t xml:space="preserve"> </w:t>
      </w:r>
      <w:r>
        <w:t>2358 zákona č. 89/2012 Sb.</w:t>
      </w:r>
      <w:r w:rsidR="00E45CE4">
        <w:t>, o</w:t>
      </w:r>
      <w:r>
        <w:t>bčanský zákoník, v platném znění (dále jen „Občanský zákoník“)</w:t>
      </w:r>
      <w:r w:rsidR="00D81B3C">
        <w:t>.</w:t>
      </w:r>
    </w:p>
    <w:p w14:paraId="21A8051D" w14:textId="77777777" w:rsidR="00866C5F" w:rsidRDefault="006314E8" w:rsidP="00C54E39">
      <w:pPr>
        <w:jc w:val="both"/>
      </w:pPr>
      <w:r>
        <w:t>Ceny jsou stanoveny dle zákona o cenách č. 526/1990 Sb. v platném znění.</w:t>
      </w:r>
    </w:p>
    <w:p w14:paraId="2D1C1CD2" w14:textId="77777777" w:rsidR="004223FA" w:rsidRPr="00866C5F" w:rsidRDefault="004223FA" w:rsidP="00866C5F"/>
    <w:p w14:paraId="2A8A7AE8" w14:textId="77777777" w:rsidR="00866C5F" w:rsidRPr="00C43614" w:rsidRDefault="0086731F" w:rsidP="0086731F">
      <w:pPr>
        <w:pStyle w:val="Odstavecseseznamem"/>
        <w:numPr>
          <w:ilvl w:val="0"/>
          <w:numId w:val="1"/>
        </w:numPr>
        <w:rPr>
          <w:b/>
          <w:color w:val="0C5381"/>
          <w:sz w:val="28"/>
          <w:szCs w:val="28"/>
          <w:u w:val="single"/>
        </w:rPr>
      </w:pPr>
      <w:r w:rsidRPr="00C43614">
        <w:rPr>
          <w:b/>
          <w:color w:val="0C5381"/>
          <w:sz w:val="28"/>
          <w:szCs w:val="28"/>
          <w:u w:val="single"/>
        </w:rPr>
        <w:t>Smluvní strany</w:t>
      </w:r>
    </w:p>
    <w:p w14:paraId="1D99EF39" w14:textId="77777777" w:rsidR="007566B7" w:rsidRPr="007566B7" w:rsidRDefault="007566B7" w:rsidP="007566B7">
      <w:pPr>
        <w:pStyle w:val="Odstavecseseznamem"/>
        <w:contextualSpacing w:val="0"/>
        <w:rPr>
          <w:b/>
          <w:sz w:val="22"/>
          <w:u w:val="single"/>
        </w:rPr>
      </w:pPr>
      <w:r>
        <w:rPr>
          <w:rFonts w:eastAsia="Times New Roman" w:cs="Times New Roman"/>
          <w:b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F9CD21" wp14:editId="33C8D3E2">
                <wp:simplePos x="0" y="0"/>
                <wp:positionH relativeFrom="column">
                  <wp:posOffset>948055</wp:posOffset>
                </wp:positionH>
                <wp:positionV relativeFrom="paragraph">
                  <wp:posOffset>179705</wp:posOffset>
                </wp:positionV>
                <wp:extent cx="4448175" cy="1352550"/>
                <wp:effectExtent l="0" t="57150" r="85725" b="1905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C538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0" dir="18900000" algn="ctr" rotWithShape="0">
                            <a:srgbClr val="0C5381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D7A675" id="Obdélník 5" o:spid="_x0000_s1026" style="position:absolute;margin-left:74.65pt;margin-top:14.15pt;width:350.25pt;height:10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" strokecolor="#0c5381">
                <v:shadow on="t" color="#0c5381" offset="1.49672mm,-1.49672mm"/>
              </v:rect>
            </w:pict>
          </mc:Fallback>
        </mc:AlternateContent>
      </w:r>
    </w:p>
    <w:p w14:paraId="357B287D" w14:textId="77777777" w:rsidR="00866C5F" w:rsidRDefault="0086731F" w:rsidP="00C54E39">
      <w:pPr>
        <w:tabs>
          <w:tab w:val="left" w:pos="1701"/>
        </w:tabs>
        <w:spacing w:before="0"/>
      </w:pPr>
      <w:r w:rsidRPr="00C43614">
        <w:rPr>
          <w:color w:val="F58221"/>
        </w:rPr>
        <w:t>Dodavatel:</w:t>
      </w:r>
      <w:r>
        <w:tab/>
      </w:r>
      <w:proofErr w:type="spellStart"/>
      <w:r w:rsidRPr="005C7F35">
        <w:rPr>
          <w:b/>
        </w:rPr>
        <w:t>Softbit</w:t>
      </w:r>
      <w:proofErr w:type="spellEnd"/>
      <w:r w:rsidRPr="005C7F35">
        <w:rPr>
          <w:b/>
        </w:rPr>
        <w:t xml:space="preserve"> software, s.r.o.</w:t>
      </w:r>
    </w:p>
    <w:p w14:paraId="63C061C5" w14:textId="48A783B9" w:rsidR="0086731F" w:rsidRDefault="0086731F" w:rsidP="00C54E39">
      <w:pPr>
        <w:tabs>
          <w:tab w:val="left" w:pos="1701"/>
        </w:tabs>
        <w:spacing w:before="0"/>
      </w:pPr>
      <w:r>
        <w:tab/>
        <w:t>Nad Dubinkou 1634</w:t>
      </w:r>
    </w:p>
    <w:p w14:paraId="6673B894" w14:textId="77777777" w:rsidR="0086731F" w:rsidRDefault="0086731F" w:rsidP="00C54E39">
      <w:pPr>
        <w:tabs>
          <w:tab w:val="left" w:pos="1701"/>
        </w:tabs>
        <w:spacing w:before="0"/>
      </w:pPr>
      <w:r>
        <w:tab/>
      </w:r>
      <w:r w:rsidR="005C7F35">
        <w:t>Rychnov nad Kněžnou</w:t>
      </w:r>
      <w:r w:rsidR="005C7F35">
        <w:tab/>
      </w:r>
      <w:r w:rsidR="005C7F35" w:rsidRPr="005C7F35">
        <w:rPr>
          <w:i/>
        </w:rPr>
        <w:t>PSČ:</w:t>
      </w:r>
      <w:r w:rsidR="005C7F35">
        <w:t xml:space="preserve"> 516 01</w:t>
      </w:r>
    </w:p>
    <w:p w14:paraId="007CE2D5" w14:textId="132EA327" w:rsidR="005C7F35" w:rsidRDefault="005C7F35" w:rsidP="00C54E39">
      <w:pPr>
        <w:tabs>
          <w:tab w:val="left" w:pos="1701"/>
        </w:tabs>
        <w:spacing w:before="0"/>
      </w:pPr>
      <w:r>
        <w:tab/>
      </w:r>
      <w:r w:rsidRPr="005C7F35">
        <w:rPr>
          <w:i/>
        </w:rPr>
        <w:t>IČO:</w:t>
      </w:r>
      <w:r>
        <w:t xml:space="preserve"> 27473716</w:t>
      </w:r>
    </w:p>
    <w:p w14:paraId="5216A96B" w14:textId="77777777" w:rsidR="005C7F35" w:rsidRDefault="005C7F35" w:rsidP="00C54E39">
      <w:pPr>
        <w:tabs>
          <w:tab w:val="left" w:pos="1701"/>
        </w:tabs>
        <w:spacing w:before="0"/>
      </w:pPr>
      <w:r>
        <w:tab/>
      </w:r>
      <w:r w:rsidRPr="005C7F35">
        <w:rPr>
          <w:i/>
        </w:rPr>
        <w:t>DIČ:</w:t>
      </w:r>
      <w:r>
        <w:t xml:space="preserve"> CZ27473716</w:t>
      </w:r>
    </w:p>
    <w:p w14:paraId="2DE2812E" w14:textId="12EFA951" w:rsidR="00D02D3D" w:rsidRPr="00BB3A8C" w:rsidRDefault="00D02D3D" w:rsidP="00C54E39">
      <w:pPr>
        <w:tabs>
          <w:tab w:val="left" w:pos="1701"/>
        </w:tabs>
        <w:spacing w:before="0"/>
        <w:rPr>
          <w:color w:val="70AD47" w:themeColor="accent6"/>
        </w:rPr>
      </w:pPr>
      <w:r>
        <w:t xml:space="preserve">                             </w:t>
      </w:r>
      <w:r w:rsidRPr="00BB3A8C">
        <w:rPr>
          <w:color w:val="70AD47" w:themeColor="accent6"/>
        </w:rPr>
        <w:t>Zastoupena p. Tomášem Urbanem, jednatelem společnosti</w:t>
      </w:r>
    </w:p>
    <w:p w14:paraId="3FE2A219" w14:textId="7D238FAE" w:rsidR="00BB3A8C" w:rsidRPr="00BB3A8C" w:rsidRDefault="00BB3A8C" w:rsidP="00C54E39">
      <w:pPr>
        <w:tabs>
          <w:tab w:val="left" w:pos="1701"/>
        </w:tabs>
        <w:spacing w:before="0"/>
        <w:rPr>
          <w:color w:val="70AD47" w:themeColor="accent6"/>
        </w:rPr>
      </w:pPr>
      <w:r w:rsidRPr="00BB3A8C">
        <w:rPr>
          <w:color w:val="70AD47" w:themeColor="accent6"/>
        </w:rPr>
        <w:t xml:space="preserve">                             Datová </w:t>
      </w:r>
      <w:proofErr w:type="gramStart"/>
      <w:r w:rsidRPr="00BB3A8C">
        <w:rPr>
          <w:color w:val="70AD47" w:themeColor="accent6"/>
        </w:rPr>
        <w:t>schránka : kqr26a8</w:t>
      </w:r>
      <w:proofErr w:type="gramEnd"/>
    </w:p>
    <w:p w14:paraId="20B593E9" w14:textId="77777777" w:rsidR="00BB3A8C" w:rsidRDefault="00BB3A8C" w:rsidP="00C54E39">
      <w:pPr>
        <w:tabs>
          <w:tab w:val="left" w:pos="1701"/>
        </w:tabs>
        <w:spacing w:before="0"/>
      </w:pPr>
    </w:p>
    <w:p w14:paraId="4A6E55DF" w14:textId="77777777" w:rsidR="0086731F" w:rsidRDefault="0086731F" w:rsidP="00866C5F"/>
    <w:p w14:paraId="05E135D0" w14:textId="77777777" w:rsidR="00C54E39" w:rsidRDefault="00C54E39" w:rsidP="00866C5F"/>
    <w:p w14:paraId="2BDA3253" w14:textId="77777777" w:rsidR="00C54E39" w:rsidRDefault="00C54E39" w:rsidP="00C54E39">
      <w:pPr>
        <w:tabs>
          <w:tab w:val="left" w:pos="1701"/>
        </w:tabs>
        <w:spacing w:before="0"/>
      </w:pPr>
      <w:r>
        <w:rPr>
          <w:rFonts w:eastAsia="Times New Roman" w:cs="Times New Roman"/>
          <w:b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3212EA4" wp14:editId="1AA14BA6">
                <wp:simplePos x="0" y="0"/>
                <wp:positionH relativeFrom="column">
                  <wp:posOffset>938530</wp:posOffset>
                </wp:positionH>
                <wp:positionV relativeFrom="paragraph">
                  <wp:posOffset>124460</wp:posOffset>
                </wp:positionV>
                <wp:extent cx="4448175" cy="1352550"/>
                <wp:effectExtent l="0" t="57150" r="85725" b="1905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C538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6200" dir="18900000" algn="ctr" rotWithShape="0">
                            <a:srgbClr val="0C5381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F28818" id="Obdélník 6" o:spid="_x0000_s1026" style="position:absolute;margin-left:73.9pt;margin-top:9.8pt;width:350.25pt;height:10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" strokecolor="#0c5381">
                <v:shadow on="t" color="#0c5381" offset="1.49672mm,-1.49672mm"/>
              </v:rect>
            </w:pict>
          </mc:Fallback>
        </mc:AlternateContent>
      </w:r>
    </w:p>
    <w:p w14:paraId="6CC951BF" w14:textId="35F68DB7" w:rsidR="0086731F" w:rsidRPr="00A05649" w:rsidRDefault="0086731F" w:rsidP="00C54E39">
      <w:pPr>
        <w:tabs>
          <w:tab w:val="left" w:pos="1701"/>
        </w:tabs>
        <w:spacing w:before="0"/>
        <w:rPr>
          <w:b/>
        </w:rPr>
      </w:pPr>
      <w:r w:rsidRPr="007748C6">
        <w:rPr>
          <w:color w:val="F58221"/>
        </w:rPr>
        <w:t>Odběratel:</w:t>
      </w:r>
      <w:r w:rsidR="005C7F35" w:rsidRPr="007748C6">
        <w:rPr>
          <w:color w:val="F58221"/>
        </w:rPr>
        <w:tab/>
      </w:r>
      <w:r w:rsidR="00DC6697">
        <w:rPr>
          <w:color w:val="F58221"/>
        </w:rPr>
        <w:t xml:space="preserve"> </w:t>
      </w:r>
      <w:r w:rsidR="00CC6301">
        <w:rPr>
          <w:b/>
        </w:rPr>
        <w:t>Technické muzeum v Brně</w:t>
      </w:r>
    </w:p>
    <w:p w14:paraId="0252040D" w14:textId="4FC739E2" w:rsidR="002C320B" w:rsidRPr="00CC6301" w:rsidRDefault="009E14E9" w:rsidP="002C320B">
      <w:pPr>
        <w:tabs>
          <w:tab w:val="left" w:pos="1701"/>
        </w:tabs>
        <w:spacing w:before="0"/>
        <w:rPr>
          <w:bCs/>
        </w:rPr>
      </w:pPr>
      <w:r>
        <w:rPr>
          <w:b/>
        </w:rPr>
        <w:t xml:space="preserve"> </w:t>
      </w:r>
      <w:r w:rsidR="00FC6C8A" w:rsidRPr="00FE2BE4">
        <w:rPr>
          <w:b/>
        </w:rPr>
        <w:tab/>
      </w:r>
      <w:r w:rsidR="00DC6697">
        <w:rPr>
          <w:b/>
        </w:rPr>
        <w:t xml:space="preserve"> </w:t>
      </w:r>
      <w:r w:rsidR="00CC6301" w:rsidRPr="00CC6301">
        <w:rPr>
          <w:bCs/>
        </w:rPr>
        <w:t>Purkyňova 105</w:t>
      </w:r>
    </w:p>
    <w:p w14:paraId="4CF7E954" w14:textId="04B70AE2" w:rsidR="008724F1" w:rsidRPr="008724F1" w:rsidRDefault="00F66011" w:rsidP="008724F1">
      <w:pPr>
        <w:tabs>
          <w:tab w:val="left" w:pos="1701"/>
        </w:tabs>
        <w:spacing w:before="0"/>
      </w:pPr>
      <w:r>
        <w:rPr>
          <w:bCs/>
        </w:rPr>
        <w:t xml:space="preserve">                            </w:t>
      </w:r>
      <w:r w:rsidR="00CC6301">
        <w:rPr>
          <w:bCs/>
        </w:rPr>
        <w:t xml:space="preserve"> Brno</w:t>
      </w:r>
      <w:r w:rsidR="002F19F5">
        <w:rPr>
          <w:bCs/>
        </w:rPr>
        <w:t xml:space="preserve">  </w:t>
      </w:r>
      <w:r w:rsidR="005B3F2F">
        <w:t xml:space="preserve">       </w:t>
      </w:r>
      <w:r w:rsidR="008724F1">
        <w:t xml:space="preserve">                  </w:t>
      </w:r>
      <w:r w:rsidR="002F19F5">
        <w:t xml:space="preserve"> </w:t>
      </w:r>
      <w:r w:rsidR="008724F1">
        <w:t xml:space="preserve">  </w:t>
      </w:r>
      <w:r w:rsidR="008724F1" w:rsidRPr="005C7F35">
        <w:rPr>
          <w:i/>
        </w:rPr>
        <w:t>PSČ:</w:t>
      </w:r>
      <w:r w:rsidR="008724F1">
        <w:t xml:space="preserve"> </w:t>
      </w:r>
      <w:r w:rsidR="00CC6301">
        <w:t>612 00</w:t>
      </w:r>
      <w:r w:rsidR="008724F1">
        <w:t xml:space="preserve">         </w:t>
      </w:r>
    </w:p>
    <w:p w14:paraId="2B9FD0C0" w14:textId="26622A98" w:rsidR="004B15C5" w:rsidRDefault="008724F1" w:rsidP="008D17AB">
      <w:pPr>
        <w:tabs>
          <w:tab w:val="left" w:pos="1701"/>
        </w:tabs>
        <w:spacing w:before="0"/>
      </w:pPr>
      <w:r>
        <w:rPr>
          <w:bCs/>
        </w:rPr>
        <w:t xml:space="preserve">                             </w:t>
      </w:r>
      <w:r w:rsidR="00E32849" w:rsidRPr="00E32849">
        <w:rPr>
          <w:i/>
        </w:rPr>
        <w:t>IČO:</w:t>
      </w:r>
      <w:r w:rsidR="00764DFF">
        <w:t xml:space="preserve"> </w:t>
      </w:r>
      <w:r w:rsidR="00CC6301">
        <w:t>00101435</w:t>
      </w:r>
    </w:p>
    <w:p w14:paraId="66CE5149" w14:textId="77777777" w:rsidR="005638AA" w:rsidRDefault="0011401A" w:rsidP="008D17AB">
      <w:pPr>
        <w:tabs>
          <w:tab w:val="left" w:pos="1701"/>
        </w:tabs>
        <w:spacing w:before="0"/>
      </w:pPr>
      <w:r>
        <w:rPr>
          <w:i/>
        </w:rPr>
        <w:t xml:space="preserve">                             </w:t>
      </w:r>
      <w:r w:rsidR="002F19F5" w:rsidRPr="005C7F35">
        <w:rPr>
          <w:i/>
        </w:rPr>
        <w:t>DIČ:</w:t>
      </w:r>
      <w:r w:rsidR="002F19F5">
        <w:t xml:space="preserve"> CZ</w:t>
      </w:r>
      <w:r w:rsidR="00CC6301">
        <w:t>00101435</w:t>
      </w:r>
    </w:p>
    <w:p w14:paraId="21E03790" w14:textId="58FCA3BF" w:rsidR="00C54E39" w:rsidRPr="00BB3A8C" w:rsidRDefault="00D02D3D" w:rsidP="008D17AB">
      <w:pPr>
        <w:tabs>
          <w:tab w:val="left" w:pos="1701"/>
        </w:tabs>
        <w:spacing w:before="0"/>
        <w:rPr>
          <w:color w:val="70AD47" w:themeColor="accent6"/>
        </w:rPr>
      </w:pPr>
      <w:r w:rsidRPr="00D02D3D">
        <w:t xml:space="preserve">                             </w:t>
      </w:r>
      <w:r w:rsidRPr="00BB3A8C">
        <w:rPr>
          <w:color w:val="70AD47" w:themeColor="accent6"/>
        </w:rPr>
        <w:t>Zastoupen</w:t>
      </w:r>
      <w:r w:rsidR="00BB3A8C" w:rsidRPr="00BB3A8C">
        <w:rPr>
          <w:color w:val="70AD47" w:themeColor="accent6"/>
        </w:rPr>
        <w:t>é</w:t>
      </w:r>
      <w:r w:rsidRPr="00BB3A8C">
        <w:rPr>
          <w:color w:val="70AD47" w:themeColor="accent6"/>
        </w:rPr>
        <w:t xml:space="preserve"> Ing. Ivo Štěpánkem</w:t>
      </w:r>
    </w:p>
    <w:p w14:paraId="7CB1BF51" w14:textId="4F9AF1F3" w:rsidR="00BB3A8C" w:rsidRPr="00BB3A8C" w:rsidRDefault="00BB3A8C" w:rsidP="008D17AB">
      <w:pPr>
        <w:tabs>
          <w:tab w:val="left" w:pos="1701"/>
        </w:tabs>
        <w:spacing w:before="0"/>
        <w:rPr>
          <w:color w:val="70AD47" w:themeColor="accent6"/>
        </w:rPr>
      </w:pPr>
      <w:r w:rsidRPr="00BB3A8C">
        <w:rPr>
          <w:color w:val="70AD47" w:themeColor="accent6"/>
        </w:rPr>
        <w:t xml:space="preserve">                             Datová </w:t>
      </w:r>
      <w:proofErr w:type="gramStart"/>
      <w:r w:rsidRPr="00BB3A8C">
        <w:rPr>
          <w:color w:val="70AD47" w:themeColor="accent6"/>
        </w:rPr>
        <w:t>schránka : cmgp8ec</w:t>
      </w:r>
      <w:proofErr w:type="gramEnd"/>
      <w:r w:rsidRPr="00BB3A8C">
        <w:rPr>
          <w:color w:val="70AD47" w:themeColor="accent6"/>
        </w:rPr>
        <w:t xml:space="preserve">  </w:t>
      </w:r>
    </w:p>
    <w:p w14:paraId="73BD6FDC" w14:textId="77777777" w:rsidR="00D02D3D" w:rsidRDefault="00D02D3D" w:rsidP="008D17AB">
      <w:pPr>
        <w:tabs>
          <w:tab w:val="left" w:pos="1701"/>
        </w:tabs>
        <w:spacing w:before="0"/>
      </w:pPr>
    </w:p>
    <w:p w14:paraId="1FD821DE" w14:textId="782EB8DE" w:rsidR="00BA5F50" w:rsidRPr="00BA5F50" w:rsidRDefault="00BA5F50" w:rsidP="008D17AB">
      <w:pPr>
        <w:tabs>
          <w:tab w:val="left" w:pos="1701"/>
        </w:tabs>
        <w:spacing w:before="0"/>
        <w:rPr>
          <w:i/>
          <w:iCs/>
        </w:rPr>
      </w:pPr>
      <w:r w:rsidRPr="00BA5F50">
        <w:rPr>
          <w:i/>
          <w:iCs/>
        </w:rPr>
        <w:t>(dále také jen jako „</w:t>
      </w:r>
      <w:r w:rsidRPr="00BA5F50">
        <w:rPr>
          <w:b/>
          <w:bCs/>
          <w:i/>
          <w:iCs/>
        </w:rPr>
        <w:t>Smluvní strany</w:t>
      </w:r>
      <w:r w:rsidRPr="00BA5F50">
        <w:rPr>
          <w:i/>
          <w:iCs/>
        </w:rPr>
        <w:t>“)</w:t>
      </w:r>
    </w:p>
    <w:p w14:paraId="31C04902" w14:textId="6E46CA4E" w:rsidR="00866C5F" w:rsidRDefault="000E356A" w:rsidP="00D02D3D">
      <w:pPr>
        <w:pStyle w:val="Odstavecseseznamem"/>
        <w:numPr>
          <w:ilvl w:val="0"/>
          <w:numId w:val="1"/>
        </w:numPr>
        <w:rPr>
          <w:b/>
          <w:color w:val="0C5381"/>
          <w:sz w:val="28"/>
          <w:szCs w:val="28"/>
          <w:u w:val="single"/>
        </w:rPr>
      </w:pPr>
      <w:r w:rsidRPr="00D02D3D">
        <w:rPr>
          <w:b/>
          <w:color w:val="0C5381"/>
          <w:sz w:val="28"/>
          <w:szCs w:val="28"/>
          <w:u w:val="single"/>
        </w:rPr>
        <w:t>Předmět smlouvy</w:t>
      </w:r>
    </w:p>
    <w:p w14:paraId="359B05C9" w14:textId="77777777" w:rsidR="00774AE1" w:rsidRPr="00D02D3D" w:rsidRDefault="00774AE1" w:rsidP="00774AE1">
      <w:pPr>
        <w:pStyle w:val="Odstavecseseznamem"/>
        <w:rPr>
          <w:b/>
          <w:color w:val="0C5381"/>
          <w:sz w:val="28"/>
          <w:szCs w:val="28"/>
          <w:u w:val="single"/>
        </w:rPr>
      </w:pPr>
    </w:p>
    <w:p w14:paraId="7751134F" w14:textId="77777777" w:rsidR="00A655CD" w:rsidRDefault="00B94F2C" w:rsidP="00774AE1">
      <w:pPr>
        <w:pStyle w:val="Odstavecseseznamem"/>
        <w:numPr>
          <w:ilvl w:val="0"/>
          <w:numId w:val="20"/>
        </w:numPr>
        <w:jc w:val="both"/>
      </w:pPr>
      <w:r>
        <w:t xml:space="preserve">Dodavatel prohlašuje, že je autorem a distributorem </w:t>
      </w:r>
      <w:r w:rsidR="00774AE1">
        <w:t xml:space="preserve">ekonomického </w:t>
      </w:r>
      <w:r>
        <w:t>softwar</w:t>
      </w:r>
      <w:r w:rsidR="00323EC8">
        <w:t>u</w:t>
      </w:r>
      <w:r w:rsidR="00774AE1">
        <w:t xml:space="preserve"> SQL Ekonom</w:t>
      </w:r>
      <w:r w:rsidR="00544F76">
        <w:t xml:space="preserve"> a </w:t>
      </w:r>
      <w:proofErr w:type="spellStart"/>
      <w:r w:rsidR="00544F76">
        <w:t>iEkonom</w:t>
      </w:r>
      <w:proofErr w:type="spellEnd"/>
      <w:r>
        <w:t>, který je předmětem této smlouvy</w:t>
      </w:r>
      <w:r w:rsidR="00774AE1">
        <w:t xml:space="preserve"> (</w:t>
      </w:r>
      <w:r w:rsidR="00774AE1" w:rsidRPr="00D94785">
        <w:rPr>
          <w:i/>
          <w:iCs/>
        </w:rPr>
        <w:t>dále jen jako „</w:t>
      </w:r>
      <w:r w:rsidR="00774AE1" w:rsidRPr="00D94785">
        <w:rPr>
          <w:b/>
          <w:bCs/>
          <w:i/>
          <w:iCs/>
        </w:rPr>
        <w:t>software</w:t>
      </w:r>
      <w:r w:rsidR="00774AE1" w:rsidRPr="00D94785">
        <w:rPr>
          <w:i/>
          <w:iCs/>
        </w:rPr>
        <w:t>“</w:t>
      </w:r>
      <w:r w:rsidR="00774AE1">
        <w:t>)</w:t>
      </w:r>
      <w:r>
        <w:t>.</w:t>
      </w:r>
      <w:r w:rsidR="00774AE1">
        <w:t xml:space="preserve"> Bližší </w:t>
      </w:r>
      <w:r w:rsidR="00774AE1">
        <w:lastRenderedPageBreak/>
        <w:t>specifikace jakož i rozpis funkcí softwaru je v dokumentu Detailní rozpis funkcí nabízeného softwaru a služeb, který je Přílohou č. 1 této smlouvy.</w:t>
      </w:r>
      <w:r w:rsidR="00A655CD">
        <w:t xml:space="preserve"> </w:t>
      </w:r>
    </w:p>
    <w:p w14:paraId="57BF6EA6" w14:textId="77777777" w:rsidR="00A655CD" w:rsidRDefault="00A655CD" w:rsidP="00A655CD">
      <w:pPr>
        <w:pStyle w:val="Odstavecseseznamem"/>
        <w:ind w:left="357"/>
        <w:jc w:val="both"/>
      </w:pPr>
    </w:p>
    <w:p w14:paraId="38BDA652" w14:textId="1F1B6EF7" w:rsidR="000E356A" w:rsidRPr="00A655CD" w:rsidRDefault="00A655CD" w:rsidP="00A655CD">
      <w:pPr>
        <w:pStyle w:val="Odstavecseseznamem"/>
        <w:numPr>
          <w:ilvl w:val="0"/>
          <w:numId w:val="20"/>
        </w:numPr>
        <w:spacing w:before="0"/>
        <w:jc w:val="both"/>
        <w:rPr>
          <w:bCs/>
        </w:rPr>
      </w:pPr>
      <w:r>
        <w:t xml:space="preserve">Dodavatel se tak touto smlouvou zavazuje odběrateli poskytnout licenci k užívání softwaru. </w:t>
      </w:r>
      <w:r w:rsidRPr="00DA0BEF">
        <w:rPr>
          <w:bCs/>
        </w:rPr>
        <w:t xml:space="preserve">Licence </w:t>
      </w:r>
      <w:r>
        <w:rPr>
          <w:bCs/>
        </w:rPr>
        <w:t>dle této smlouvy se poskytuje jakožto licence nevýhradní a časově neomezená. Licence je poskytnuta v rozsahu, který umožňuje odběrateli užívání softwaru pro potřeby vedení účetnictví.</w:t>
      </w:r>
      <w:r w:rsidR="000874BE">
        <w:rPr>
          <w:bCs/>
        </w:rPr>
        <w:t xml:space="preserve"> Množstevní rozsah není ujednán, tj. odběratel je oprávněn software užívat na libovolném množství zařízení</w:t>
      </w:r>
      <w:r w:rsidR="009B51B9">
        <w:rPr>
          <w:bCs/>
        </w:rPr>
        <w:t>ch</w:t>
      </w:r>
      <w:r w:rsidR="000874BE">
        <w:rPr>
          <w:bCs/>
        </w:rPr>
        <w:t xml:space="preserve"> dle svých potřeb.</w:t>
      </w:r>
    </w:p>
    <w:p w14:paraId="141DA45D" w14:textId="77777777" w:rsidR="00A46F51" w:rsidRDefault="00A46F51" w:rsidP="00C54E39">
      <w:pPr>
        <w:jc w:val="both"/>
      </w:pPr>
    </w:p>
    <w:p w14:paraId="1F156675" w14:textId="4005BDF2" w:rsidR="0063169F" w:rsidRPr="00326CD4" w:rsidRDefault="0063169F" w:rsidP="00774AE1">
      <w:pPr>
        <w:pStyle w:val="Odstavecseseznamem"/>
        <w:numPr>
          <w:ilvl w:val="0"/>
          <w:numId w:val="20"/>
        </w:numPr>
        <w:spacing w:before="0"/>
        <w:jc w:val="both"/>
        <w:rPr>
          <w:bCs/>
        </w:rPr>
      </w:pPr>
      <w:r w:rsidRPr="0063169F">
        <w:rPr>
          <w:bCs/>
        </w:rPr>
        <w:t xml:space="preserve">Dodavatel </w:t>
      </w:r>
      <w:r>
        <w:rPr>
          <w:bCs/>
        </w:rPr>
        <w:t xml:space="preserve">dále prohlašuje, že </w:t>
      </w:r>
      <w:r w:rsidR="005535DE">
        <w:rPr>
          <w:bCs/>
        </w:rPr>
        <w:t xml:space="preserve">k softwaru poskytuje i servisní služby, a to na dobu užívání softwaru odběratelem. </w:t>
      </w:r>
      <w:r w:rsidR="008970E2">
        <w:rPr>
          <w:bCs/>
        </w:rPr>
        <w:t xml:space="preserve">Servisními službami se rozumí </w:t>
      </w:r>
      <w:r w:rsidR="00807C99">
        <w:rPr>
          <w:bCs/>
        </w:rPr>
        <w:t>zejména, nikoliv však výlučně, služby zajišťující bezvadné fungování softwaru po celou dobu užívání softwaru odběratelem. V tomto smyslu se tak servisními službami rozumí zejména</w:t>
      </w:r>
      <w:r w:rsidR="00446E4B">
        <w:rPr>
          <w:bCs/>
        </w:rPr>
        <w:t>, nikoliv však výlučně,</w:t>
      </w:r>
      <w:r w:rsidR="00807C99">
        <w:rPr>
          <w:bCs/>
        </w:rPr>
        <w:t xml:space="preserve"> aktualizace softwaru, řešení poruch a konzultační činnost.</w:t>
      </w:r>
      <w:r w:rsidR="00446E4B">
        <w:rPr>
          <w:bCs/>
        </w:rPr>
        <w:t xml:space="preserve"> Bližší </w:t>
      </w:r>
      <w:r w:rsidR="00446E4B">
        <w:t>rozsah servisních služeb je specifikován v Příloze č. 1</w:t>
      </w:r>
      <w:r w:rsidR="00C1466A">
        <w:t xml:space="preserve"> </w:t>
      </w:r>
      <w:r w:rsidR="00C1466A" w:rsidRPr="00DA0BEF">
        <w:rPr>
          <w:i/>
          <w:iCs/>
        </w:rPr>
        <w:t>(dále jen jako „</w:t>
      </w:r>
      <w:r w:rsidR="00C1466A" w:rsidRPr="00DA0BEF">
        <w:rPr>
          <w:b/>
          <w:bCs/>
          <w:i/>
          <w:iCs/>
        </w:rPr>
        <w:t>servisní služby</w:t>
      </w:r>
      <w:r w:rsidR="00C1466A" w:rsidRPr="00DA0BEF">
        <w:rPr>
          <w:i/>
          <w:iCs/>
        </w:rPr>
        <w:t>“)</w:t>
      </w:r>
      <w:r w:rsidR="00C1466A" w:rsidRPr="00DA0BEF">
        <w:t>.</w:t>
      </w:r>
    </w:p>
    <w:p w14:paraId="3111ECEE" w14:textId="77777777" w:rsidR="00326CD4" w:rsidRPr="00326CD4" w:rsidRDefault="00326CD4" w:rsidP="00326CD4">
      <w:pPr>
        <w:pStyle w:val="Odstavecseseznamem"/>
        <w:rPr>
          <w:bCs/>
        </w:rPr>
      </w:pPr>
    </w:p>
    <w:p w14:paraId="20E94BE9" w14:textId="10238E71" w:rsidR="00326CD4" w:rsidRPr="0026795F" w:rsidRDefault="00D970B8" w:rsidP="00774AE1">
      <w:pPr>
        <w:pStyle w:val="Odstavecseseznamem"/>
        <w:numPr>
          <w:ilvl w:val="0"/>
          <w:numId w:val="20"/>
        </w:numPr>
        <w:spacing w:before="0"/>
        <w:jc w:val="both"/>
        <w:rPr>
          <w:bCs/>
        </w:rPr>
      </w:pPr>
      <w:r w:rsidRPr="0026795F">
        <w:rPr>
          <w:bCs/>
        </w:rPr>
        <w:t xml:space="preserve">Spolu se službami dle odst. 1 a 2 se dodavatel zavazuje poskytnout odběrateli </w:t>
      </w:r>
      <w:r w:rsidR="002A5810" w:rsidRPr="0026795F">
        <w:rPr>
          <w:bCs/>
        </w:rPr>
        <w:t xml:space="preserve">podporu při zavedení softwaru. </w:t>
      </w:r>
      <w:r w:rsidR="00D82AC5" w:rsidRPr="0026795F">
        <w:rPr>
          <w:bCs/>
        </w:rPr>
        <w:t>Zavedením softwaru se rozumí zejména, nikoliv však výlučně, převod dat ze stávajícího programu, instalace softwaru a zaškolení zaměstnanců odběratele</w:t>
      </w:r>
      <w:r w:rsidR="00C1466A" w:rsidRPr="0026795F">
        <w:rPr>
          <w:bCs/>
        </w:rPr>
        <w:t xml:space="preserve"> </w:t>
      </w:r>
      <w:r w:rsidR="00C1466A" w:rsidRPr="0026795F">
        <w:rPr>
          <w:bCs/>
          <w:i/>
          <w:iCs/>
        </w:rPr>
        <w:t>(dále jen jako „</w:t>
      </w:r>
      <w:r w:rsidR="00C1466A" w:rsidRPr="0026795F">
        <w:rPr>
          <w:b/>
          <w:i/>
          <w:iCs/>
        </w:rPr>
        <w:t>zavedení softwaru</w:t>
      </w:r>
      <w:r w:rsidR="00C1466A" w:rsidRPr="0026795F">
        <w:rPr>
          <w:bCs/>
          <w:i/>
          <w:iCs/>
        </w:rPr>
        <w:t>“)</w:t>
      </w:r>
      <w:r w:rsidR="00D07AB1" w:rsidRPr="0026795F">
        <w:rPr>
          <w:bCs/>
        </w:rPr>
        <w:t>.</w:t>
      </w:r>
    </w:p>
    <w:p w14:paraId="787B11E2" w14:textId="77777777" w:rsidR="00D07AB1" w:rsidRPr="0026795F" w:rsidRDefault="00D07AB1" w:rsidP="00D07AB1">
      <w:pPr>
        <w:pStyle w:val="Odstavecseseznamem"/>
        <w:rPr>
          <w:i/>
        </w:rPr>
      </w:pPr>
    </w:p>
    <w:p w14:paraId="2A89DA23" w14:textId="1804159C" w:rsidR="00771268" w:rsidRPr="0026795F" w:rsidRDefault="00D07AB1" w:rsidP="00C258F8">
      <w:pPr>
        <w:pStyle w:val="Odstavecseseznamem"/>
        <w:numPr>
          <w:ilvl w:val="0"/>
          <w:numId w:val="20"/>
        </w:numPr>
        <w:rPr>
          <w:iCs/>
        </w:rPr>
      </w:pPr>
      <w:r w:rsidRPr="0026795F">
        <w:rPr>
          <w:iCs/>
        </w:rPr>
        <w:t>P</w:t>
      </w:r>
      <w:r w:rsidR="009A17C7" w:rsidRPr="0026795F">
        <w:rPr>
          <w:iCs/>
        </w:rPr>
        <w:t xml:space="preserve">řevodem dat do nového účetního systému </w:t>
      </w:r>
      <w:r w:rsidRPr="0026795F">
        <w:rPr>
          <w:iCs/>
        </w:rPr>
        <w:t xml:space="preserve">Smluvní </w:t>
      </w:r>
      <w:r w:rsidR="009A17C7" w:rsidRPr="0026795F">
        <w:rPr>
          <w:iCs/>
        </w:rPr>
        <w:t>strany rozumí převod kompletní účetní agendy a majetku za rok 2024</w:t>
      </w:r>
      <w:r w:rsidRPr="0026795F">
        <w:rPr>
          <w:iCs/>
        </w:rPr>
        <w:t>. P</w:t>
      </w:r>
      <w:r w:rsidR="009A17C7" w:rsidRPr="0026795F">
        <w:rPr>
          <w:iCs/>
        </w:rPr>
        <w:t>řevod dat ze starého systému bude uskutečněn přes pomocné tabulky ve formátu XLS, XML a popř. CSV. Převod dat bude zahrnovat zejména stav účtů, obsah počátečního stavu a sald účtů, dodavatelskýc</w:t>
      </w:r>
      <w:r w:rsidR="00A61E9B" w:rsidRPr="0026795F">
        <w:rPr>
          <w:iCs/>
        </w:rPr>
        <w:t>h faktur, odběratelských faktur</w:t>
      </w:r>
      <w:r w:rsidR="009A17C7" w:rsidRPr="0026795F">
        <w:rPr>
          <w:iCs/>
        </w:rPr>
        <w:t xml:space="preserve">, </w:t>
      </w:r>
      <w:r w:rsidR="00A61E9B" w:rsidRPr="0026795F">
        <w:rPr>
          <w:iCs/>
        </w:rPr>
        <w:t xml:space="preserve">kompletní inventarizaci </w:t>
      </w:r>
      <w:r w:rsidR="009A17C7" w:rsidRPr="0026795F">
        <w:rPr>
          <w:iCs/>
        </w:rPr>
        <w:t>majetku</w:t>
      </w:r>
      <w:r w:rsidR="005A5DA0" w:rsidRPr="0026795F">
        <w:rPr>
          <w:iCs/>
        </w:rPr>
        <w:t xml:space="preserve"> vč. </w:t>
      </w:r>
      <w:r w:rsidR="009B25F2" w:rsidRPr="0026795F">
        <w:rPr>
          <w:iCs/>
        </w:rPr>
        <w:t>kompletních majetkových dat (odpisy, pohyby, lokalizace</w:t>
      </w:r>
      <w:r w:rsidR="0030350E" w:rsidRPr="0026795F">
        <w:rPr>
          <w:iCs/>
        </w:rPr>
        <w:t>, identifikace, správce</w:t>
      </w:r>
      <w:r w:rsidR="009B25F2" w:rsidRPr="0026795F">
        <w:rPr>
          <w:iCs/>
        </w:rPr>
        <w:t xml:space="preserve"> atd.)</w:t>
      </w:r>
      <w:r w:rsidR="009A17C7" w:rsidRPr="0026795F">
        <w:rPr>
          <w:iCs/>
        </w:rPr>
        <w:t>, číselníku organizačních středisek a konečných stavů výkaznictví PAP dle partnerů transakce (aktiva/pasiva).</w:t>
      </w:r>
      <w:r w:rsidR="009A17C7" w:rsidRPr="0026795F">
        <w:rPr>
          <w:i/>
        </w:rPr>
        <w:t xml:space="preserve">    </w:t>
      </w:r>
    </w:p>
    <w:p w14:paraId="3C5BD868" w14:textId="77777777" w:rsidR="00771268" w:rsidRPr="00771268" w:rsidRDefault="00771268" w:rsidP="00771268">
      <w:pPr>
        <w:pStyle w:val="Odstavecseseznamem"/>
        <w:ind w:left="357"/>
        <w:rPr>
          <w:iCs/>
          <w:color w:val="FF0000"/>
        </w:rPr>
      </w:pPr>
    </w:p>
    <w:p w14:paraId="0DCC47F9" w14:textId="1B8C30FB" w:rsidR="00CA3385" w:rsidRDefault="00507F43" w:rsidP="00774AE1">
      <w:pPr>
        <w:pStyle w:val="Odstavecseseznamem"/>
        <w:numPr>
          <w:ilvl w:val="0"/>
          <w:numId w:val="20"/>
        </w:numPr>
        <w:spacing w:before="0"/>
        <w:jc w:val="both"/>
        <w:rPr>
          <w:b/>
        </w:rPr>
      </w:pPr>
      <w:r>
        <w:t>Předmětem</w:t>
      </w:r>
      <w:r w:rsidR="009B51B9">
        <w:t xml:space="preserve"> této</w:t>
      </w:r>
      <w:r>
        <w:t xml:space="preserve"> smlouvy je</w:t>
      </w:r>
      <w:r w:rsidR="009B51B9">
        <w:t xml:space="preserve"> tak</w:t>
      </w:r>
      <w:r>
        <w:t xml:space="preserve"> </w:t>
      </w:r>
      <w:r w:rsidR="00544F76">
        <w:t xml:space="preserve">na straně jedné závazek dodavatele </w:t>
      </w:r>
      <w:r>
        <w:t>poskytn</w:t>
      </w:r>
      <w:r w:rsidR="00544F76">
        <w:t xml:space="preserve">out </w:t>
      </w:r>
      <w:r>
        <w:t>uživatelsk</w:t>
      </w:r>
      <w:r w:rsidR="00544F76">
        <w:t>á</w:t>
      </w:r>
      <w:r>
        <w:t xml:space="preserve"> práv</w:t>
      </w:r>
      <w:r w:rsidR="00544F76">
        <w:t>a</w:t>
      </w:r>
      <w:r>
        <w:t xml:space="preserve"> </w:t>
      </w:r>
      <w:r w:rsidR="00544F76">
        <w:t xml:space="preserve">k užívání softwaru včetně servisních služeb při jeho následném provozu </w:t>
      </w:r>
      <w:r w:rsidR="00544F76" w:rsidRPr="00544F76">
        <w:rPr>
          <w:bCs/>
        </w:rPr>
        <w:t>a na straně druhé závazek odběratele poskytnout za toto plnění dodavateli dohodnutou odměnu.</w:t>
      </w:r>
      <w:r w:rsidR="00544F76">
        <w:rPr>
          <w:b/>
        </w:rPr>
        <w:t xml:space="preserve"> </w:t>
      </w:r>
      <w:r w:rsidRPr="00774AE1">
        <w:rPr>
          <w:b/>
        </w:rPr>
        <w:t xml:space="preserve"> </w:t>
      </w:r>
    </w:p>
    <w:p w14:paraId="26D76E4B" w14:textId="77777777" w:rsidR="00BA5F50" w:rsidRPr="00BA5F50" w:rsidRDefault="00BA5F50" w:rsidP="00BA5F50">
      <w:pPr>
        <w:pStyle w:val="Odstavecseseznamem"/>
        <w:rPr>
          <w:b/>
        </w:rPr>
      </w:pPr>
    </w:p>
    <w:p w14:paraId="35DE28FE" w14:textId="1965EBD8" w:rsidR="00BA5F50" w:rsidRPr="00BA5F50" w:rsidRDefault="00BA5F50" w:rsidP="00BA5F50">
      <w:pPr>
        <w:spacing w:before="0"/>
        <w:jc w:val="both"/>
        <w:rPr>
          <w:b/>
          <w:color w:val="1F4E79" w:themeColor="accent1" w:themeShade="80"/>
          <w:sz w:val="28"/>
          <w:szCs w:val="24"/>
          <w:u w:val="single"/>
        </w:rPr>
      </w:pPr>
      <w:r w:rsidRPr="00BA5F50">
        <w:rPr>
          <w:b/>
          <w:color w:val="1F4E79" w:themeColor="accent1" w:themeShade="80"/>
          <w:sz w:val="28"/>
          <w:szCs w:val="24"/>
        </w:rPr>
        <w:t xml:space="preserve">3. </w:t>
      </w:r>
      <w:r w:rsidRPr="00BA5F50">
        <w:rPr>
          <w:b/>
          <w:color w:val="1F4E79" w:themeColor="accent1" w:themeShade="80"/>
          <w:sz w:val="28"/>
          <w:szCs w:val="24"/>
          <w:u w:val="single"/>
        </w:rPr>
        <w:t>Odměna</w:t>
      </w:r>
    </w:p>
    <w:p w14:paraId="3BE4EF30" w14:textId="77777777" w:rsidR="00BA5F50" w:rsidRPr="00BA5F50" w:rsidRDefault="00BA5F50" w:rsidP="00BA5F50">
      <w:pPr>
        <w:pStyle w:val="Odstavecseseznamem"/>
        <w:rPr>
          <w:b/>
        </w:rPr>
      </w:pPr>
    </w:p>
    <w:p w14:paraId="30F180BF" w14:textId="064E2D40" w:rsidR="00BA5F50" w:rsidRPr="00BA5F50" w:rsidRDefault="00BA5F50" w:rsidP="009A6007">
      <w:pPr>
        <w:pStyle w:val="Odstavecseseznamem"/>
        <w:numPr>
          <w:ilvl w:val="0"/>
          <w:numId w:val="21"/>
        </w:numPr>
        <w:spacing w:before="0"/>
        <w:jc w:val="both"/>
        <w:rPr>
          <w:bCs/>
        </w:rPr>
      </w:pPr>
      <w:r w:rsidRPr="00BA5F50">
        <w:rPr>
          <w:bCs/>
        </w:rPr>
        <w:t xml:space="preserve">Smluvní strany se </w:t>
      </w:r>
      <w:r>
        <w:rPr>
          <w:bCs/>
        </w:rPr>
        <w:t>dohodly, že</w:t>
      </w:r>
      <w:r w:rsidR="009A6007">
        <w:rPr>
          <w:bCs/>
        </w:rPr>
        <w:t xml:space="preserve"> </w:t>
      </w:r>
      <w:r>
        <w:rPr>
          <w:bCs/>
        </w:rPr>
        <w:t xml:space="preserve">za poskytnutí softwaru náleží dodavateli </w:t>
      </w:r>
      <w:r w:rsidR="008E5BD1">
        <w:rPr>
          <w:bCs/>
        </w:rPr>
        <w:t>jednorázová odměna ve výši 318.036,- Kč včetně DPH. Odměna je složena z následujících částí:</w:t>
      </w:r>
    </w:p>
    <w:p w14:paraId="441403D7" w14:textId="55F4D44F" w:rsidR="00CA3385" w:rsidRPr="00E453C5" w:rsidRDefault="00CA3385" w:rsidP="00CA3385">
      <w:r w:rsidRPr="00E453C5">
        <w:rPr>
          <w:b/>
          <w:bCs/>
        </w:rPr>
        <w:t>Cena softwaru SQL Ekonom</w:t>
      </w:r>
      <w:r w:rsidR="008202FC" w:rsidRPr="00E453C5">
        <w:rPr>
          <w:b/>
          <w:bCs/>
        </w:rPr>
        <w:t xml:space="preserve">, </w:t>
      </w:r>
      <w:proofErr w:type="spellStart"/>
      <w:r w:rsidR="008202FC" w:rsidRPr="00E453C5">
        <w:rPr>
          <w:b/>
          <w:bCs/>
        </w:rPr>
        <w:t>iEkonom</w:t>
      </w:r>
      <w:proofErr w:type="spellEnd"/>
      <w:r w:rsidR="008202FC" w:rsidRPr="00E453C5">
        <w:rPr>
          <w:b/>
          <w:bCs/>
        </w:rPr>
        <w:t xml:space="preserve"> </w:t>
      </w:r>
      <w:r w:rsidRPr="00E453C5">
        <w:rPr>
          <w:b/>
          <w:bCs/>
        </w:rPr>
        <w:t xml:space="preserve"> </w:t>
      </w:r>
      <w:r w:rsidRPr="00E453C5">
        <w:t xml:space="preserve">  </w:t>
      </w:r>
    </w:p>
    <w:p w14:paraId="2960EDD6" w14:textId="77777777" w:rsidR="00637A74" w:rsidRPr="00637A74" w:rsidRDefault="00637A74" w:rsidP="00637A74">
      <w:pPr>
        <w:spacing w:before="0"/>
        <w:jc w:val="both"/>
        <w:rPr>
          <w:b/>
        </w:rPr>
      </w:pPr>
    </w:p>
    <w:tbl>
      <w:tblPr>
        <w:tblStyle w:val="Mkatabulky"/>
        <w:tblW w:w="9127" w:type="dxa"/>
        <w:jc w:val="center"/>
        <w:tblLook w:val="04A0" w:firstRow="1" w:lastRow="0" w:firstColumn="1" w:lastColumn="0" w:noHBand="0" w:noVBand="1"/>
      </w:tblPr>
      <w:tblGrid>
        <w:gridCol w:w="4819"/>
        <w:gridCol w:w="2154"/>
        <w:gridCol w:w="2154"/>
      </w:tblGrid>
      <w:tr w:rsidR="00637A74" w:rsidRPr="006A21FF" w14:paraId="206E4D2C" w14:textId="77777777" w:rsidTr="000B67C5">
        <w:trPr>
          <w:trHeight w:val="450"/>
          <w:jc w:val="center"/>
        </w:trPr>
        <w:tc>
          <w:tcPr>
            <w:tcW w:w="48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1F4E79" w:themeColor="accent1" w:themeShade="80"/>
              <w:right w:val="single" w:sz="12" w:space="0" w:color="FFFFFF" w:themeColor="background1"/>
            </w:tcBorders>
          </w:tcPr>
          <w:p w14:paraId="1694C72F" w14:textId="77777777" w:rsidR="00637A74" w:rsidRPr="00D800E0" w:rsidRDefault="00637A74" w:rsidP="001233EB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 w:val="22"/>
                <w:lang w:eastAsia="ar-SA"/>
              </w:rPr>
            </w:pPr>
            <w:r w:rsidRPr="00D800E0">
              <w:rPr>
                <w:rFonts w:eastAsia="Times New Roman" w:cs="Times New Roman"/>
                <w:b/>
                <w:sz w:val="22"/>
                <w:lang w:eastAsia="ar-SA"/>
              </w:rPr>
              <w:t xml:space="preserve">      Modul                                                                                       </w:t>
            </w:r>
          </w:p>
        </w:tc>
        <w:tc>
          <w:tcPr>
            <w:tcW w:w="21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1F4E79" w:themeColor="accent1" w:themeShade="80"/>
              <w:right w:val="single" w:sz="12" w:space="0" w:color="FFFFFF" w:themeColor="background1"/>
            </w:tcBorders>
          </w:tcPr>
          <w:p w14:paraId="64AA019B" w14:textId="77777777" w:rsidR="00637A74" w:rsidRPr="00D800E0" w:rsidRDefault="00637A74" w:rsidP="001233EB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lang w:eastAsia="ar-SA"/>
              </w:rPr>
            </w:pPr>
            <w:r w:rsidRPr="00D800E0">
              <w:rPr>
                <w:rFonts w:eastAsia="Times New Roman" w:cs="Times New Roman"/>
                <w:b/>
                <w:sz w:val="22"/>
                <w:lang w:eastAsia="ar-SA"/>
              </w:rPr>
              <w:t>Cena bez DPH 21 %</w:t>
            </w:r>
          </w:p>
        </w:tc>
        <w:tc>
          <w:tcPr>
            <w:tcW w:w="21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1F4E79" w:themeColor="accent1" w:themeShade="80"/>
              <w:right w:val="single" w:sz="12" w:space="0" w:color="FFFFFF" w:themeColor="background1"/>
            </w:tcBorders>
          </w:tcPr>
          <w:p w14:paraId="690C859A" w14:textId="77777777" w:rsidR="00637A74" w:rsidRPr="00D800E0" w:rsidRDefault="00637A74" w:rsidP="001233EB">
            <w:pPr>
              <w:suppressAutoHyphens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D800E0">
              <w:rPr>
                <w:rFonts w:eastAsia="Times New Roman" w:cs="Times New Roman"/>
                <w:b/>
                <w:sz w:val="22"/>
                <w:lang w:eastAsia="ar-SA"/>
              </w:rPr>
              <w:t>Cena s DPH 21 %</w:t>
            </w:r>
          </w:p>
        </w:tc>
      </w:tr>
      <w:tr w:rsidR="00E453C5" w:rsidRPr="00E453C5" w14:paraId="03D9F6A6" w14:textId="77777777" w:rsidTr="000B67C5">
        <w:trPr>
          <w:cantSplit/>
          <w:trHeight w:hRule="exact" w:val="907"/>
          <w:jc w:val="center"/>
        </w:trPr>
        <w:tc>
          <w:tcPr>
            <w:tcW w:w="4819" w:type="dxa"/>
            <w:tcBorders>
              <w:top w:val="single" w:sz="12" w:space="0" w:color="1F4E79" w:themeColor="accent1" w:themeShade="80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42935DDC" w14:textId="0B8DF582" w:rsidR="00637A74" w:rsidRPr="00E453C5" w:rsidRDefault="00637A74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SQL Ekonom – účetnictví, došlé i vydané faktury,</w:t>
            </w:r>
            <w:r w:rsidR="000B67C5"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</w:t>
            </w: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banka,</w:t>
            </w:r>
            <w:r w:rsidR="00A47BD8"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</w:t>
            </w: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pokladna,</w:t>
            </w:r>
            <w:r w:rsidR="00A47BD8"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</w:t>
            </w: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evidence partnerů CRM,</w:t>
            </w:r>
            <w:r w:rsidR="00A47BD8"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</w:t>
            </w: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rozpočet, </w:t>
            </w:r>
            <w:r w:rsidR="00A47BD8"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D</w:t>
            </w: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PH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2A84A8B3" w14:textId="271FED8A" w:rsidR="00637A74" w:rsidRPr="00E453C5" w:rsidRDefault="00F42D13" w:rsidP="00A47BD8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32</w:t>
            </w:r>
            <w:r w:rsidR="00637A74" w:rsidRPr="00E453C5">
              <w:rPr>
                <w:rFonts w:eastAsia="Times New Roman" w:cs="Times New Roman"/>
                <w:bCs/>
                <w:sz w:val="20"/>
                <w:lang w:eastAsia="ar-SA"/>
              </w:rPr>
              <w:t>.000,- Kč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3E48A475" w14:textId="40EF7ECB" w:rsidR="00637A74" w:rsidRPr="00E453C5" w:rsidRDefault="00F42D13" w:rsidP="00A47BD8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38</w:t>
            </w:r>
            <w:r w:rsidR="00637A74" w:rsidRPr="00E453C5">
              <w:rPr>
                <w:rFonts w:eastAsia="Times New Roman" w:cs="Times New Roman"/>
                <w:bCs/>
                <w:sz w:val="20"/>
                <w:lang w:eastAsia="ar-SA"/>
              </w:rPr>
              <w:t>.</w:t>
            </w: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720</w:t>
            </w:r>
            <w:r w:rsidR="00637A74" w:rsidRPr="00E453C5">
              <w:rPr>
                <w:rFonts w:eastAsia="Times New Roman" w:cs="Times New Roman"/>
                <w:bCs/>
                <w:sz w:val="20"/>
                <w:lang w:eastAsia="ar-SA"/>
              </w:rPr>
              <w:t>,- Kč</w:t>
            </w:r>
          </w:p>
        </w:tc>
      </w:tr>
      <w:tr w:rsidR="00E453C5" w:rsidRPr="00E453C5" w14:paraId="48E73204" w14:textId="77777777" w:rsidTr="000B67C5">
        <w:trPr>
          <w:cantSplit/>
          <w:trHeight w:hRule="exact" w:val="34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3E7A1D1E" w14:textId="63833D01" w:rsidR="00B80784" w:rsidRPr="00E453C5" w:rsidRDefault="00B80784" w:rsidP="00B80784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SQL Ekonom – výkaznictví PAP</w:t>
            </w:r>
          </w:p>
          <w:p w14:paraId="5BD7DF1F" w14:textId="1630373D" w:rsidR="00B80784" w:rsidRPr="00E453C5" w:rsidRDefault="00B80784" w:rsidP="00B80784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03979789" w14:textId="462A411E" w:rsidR="00637A74" w:rsidRPr="00E453C5" w:rsidRDefault="00637A74" w:rsidP="00A47BD8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1</w:t>
            </w:r>
            <w:r w:rsidR="00B80784" w:rsidRPr="00E453C5">
              <w:rPr>
                <w:rFonts w:eastAsia="Times New Roman" w:cs="Times New Roman"/>
                <w:bCs/>
                <w:sz w:val="20"/>
                <w:lang w:eastAsia="ar-SA"/>
              </w:rPr>
              <w:t>9</w:t>
            </w: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.</w:t>
            </w:r>
            <w:r w:rsidR="00B80784" w:rsidRPr="00E453C5">
              <w:rPr>
                <w:rFonts w:eastAsia="Times New Roman" w:cs="Times New Roman"/>
                <w:bCs/>
                <w:sz w:val="20"/>
                <w:lang w:eastAsia="ar-SA"/>
              </w:rPr>
              <w:t>3</w:t>
            </w: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00,- Kč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699D0C21" w14:textId="6B12649A" w:rsidR="00637A74" w:rsidRPr="00E453C5" w:rsidRDefault="00B80784" w:rsidP="00A47BD8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23</w:t>
            </w:r>
            <w:r w:rsidR="00637A74" w:rsidRPr="00E453C5">
              <w:rPr>
                <w:rFonts w:eastAsia="Times New Roman" w:cs="Times New Roman"/>
                <w:bCs/>
                <w:sz w:val="20"/>
                <w:lang w:eastAsia="ar-SA"/>
              </w:rPr>
              <w:t>.3</w:t>
            </w: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53</w:t>
            </w:r>
            <w:r w:rsidR="00637A74" w:rsidRPr="00E453C5">
              <w:rPr>
                <w:rFonts w:eastAsia="Times New Roman" w:cs="Times New Roman"/>
                <w:bCs/>
                <w:sz w:val="20"/>
                <w:lang w:eastAsia="ar-SA"/>
              </w:rPr>
              <w:t>,- Kč</w:t>
            </w:r>
          </w:p>
        </w:tc>
      </w:tr>
      <w:tr w:rsidR="00E453C5" w:rsidRPr="00E453C5" w14:paraId="1B19B7EF" w14:textId="77777777" w:rsidTr="000B67C5">
        <w:trPr>
          <w:cantSplit/>
          <w:trHeight w:hRule="exact" w:val="34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2205B59C" w14:textId="3B9984F1" w:rsidR="00A47BD8" w:rsidRPr="00E453C5" w:rsidRDefault="00B80784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SQL Ekonom – evidence DM a DDM včetně trans</w:t>
            </w:r>
            <w:r w:rsidR="000B67C5"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f</w:t>
            </w: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erů  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5014F5E4" w14:textId="7E913035" w:rsidR="00A47BD8" w:rsidRPr="00E453C5" w:rsidRDefault="00B80784" w:rsidP="00A47BD8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15.000,-Kč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4F2A0BF6" w14:textId="5658A961" w:rsidR="00A47BD8" w:rsidRPr="00E453C5" w:rsidRDefault="00B80784" w:rsidP="00A47BD8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18.150,-Kč</w:t>
            </w:r>
          </w:p>
        </w:tc>
      </w:tr>
      <w:tr w:rsidR="00E453C5" w:rsidRPr="00E453C5" w14:paraId="700488F5" w14:textId="77777777" w:rsidTr="000B67C5">
        <w:trPr>
          <w:cantSplit/>
          <w:trHeight w:hRule="exact" w:val="34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6876B019" w14:textId="4D462513" w:rsidR="00637A74" w:rsidRPr="00E453C5" w:rsidRDefault="00B80784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SQL Ekonom – síťová verze do 10 uživatelů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2C4E9775" w14:textId="435106CB" w:rsidR="00637A74" w:rsidRPr="00E453C5" w:rsidRDefault="00B80784" w:rsidP="00A47BD8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15.000,-Kč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5E153E51" w14:textId="7A49D22E" w:rsidR="00637A74" w:rsidRPr="00E453C5" w:rsidRDefault="00B80784" w:rsidP="00A47BD8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18.150,-Kč</w:t>
            </w:r>
          </w:p>
        </w:tc>
      </w:tr>
      <w:tr w:rsidR="00E453C5" w:rsidRPr="00E453C5" w14:paraId="65029B1C" w14:textId="77777777" w:rsidTr="000B67C5">
        <w:trPr>
          <w:cantSplit/>
          <w:trHeight w:hRule="exact" w:val="515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526ACC7C" w14:textId="525ED409" w:rsidR="0064013B" w:rsidRPr="00E453C5" w:rsidRDefault="0064013B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lastRenderedPageBreak/>
              <w:t>ODBC 32 bit bez omezení počtu stanic</w:t>
            </w:r>
            <w:r w:rsidR="000B67C5"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(důležité pro práci s daty v prostředí Windows, Excel)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66339945" w14:textId="505A2E01" w:rsidR="0064013B" w:rsidRPr="00E453C5" w:rsidRDefault="0064013B" w:rsidP="00A47BD8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Zdarma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45C70020" w14:textId="62344A4A" w:rsidR="0064013B" w:rsidRPr="00E453C5" w:rsidRDefault="0064013B" w:rsidP="00A47BD8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Zd</w:t>
            </w:r>
            <w:r w:rsidR="00AE1143" w:rsidRPr="00E453C5">
              <w:rPr>
                <w:rFonts w:eastAsia="Times New Roman" w:cs="Times New Roman"/>
                <w:bCs/>
                <w:sz w:val="20"/>
                <w:lang w:eastAsia="ar-SA"/>
              </w:rPr>
              <w:t>a</w:t>
            </w: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 xml:space="preserve">rma </w:t>
            </w:r>
          </w:p>
          <w:p w14:paraId="648BDF4E" w14:textId="721EFF08" w:rsidR="0064013B" w:rsidRPr="00E453C5" w:rsidRDefault="0064013B" w:rsidP="00A47BD8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</w:p>
        </w:tc>
      </w:tr>
      <w:tr w:rsidR="00E453C5" w:rsidRPr="00E453C5" w14:paraId="39C63F1E" w14:textId="77777777" w:rsidTr="000B67C5">
        <w:trPr>
          <w:cantSplit/>
          <w:trHeight w:hRule="exact" w:val="565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4965081C" w14:textId="26384A28" w:rsidR="00B80784" w:rsidRPr="00E453C5" w:rsidRDefault="00B80784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proofErr w:type="spellStart"/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Firebird</w:t>
            </w:r>
            <w:proofErr w:type="spellEnd"/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SQL server + klient verze 3.0</w:t>
            </w:r>
            <w:r w:rsidR="000B67C5"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bez omezení počtu stanic</w:t>
            </w:r>
          </w:p>
          <w:p w14:paraId="3DE17122" w14:textId="715AF48F" w:rsidR="00A47BD8" w:rsidRPr="00E453C5" w:rsidRDefault="00B80784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</w:t>
            </w:r>
          </w:p>
          <w:p w14:paraId="70E261BC" w14:textId="77777777" w:rsidR="00A47BD8" w:rsidRPr="00E453C5" w:rsidRDefault="00A47BD8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</w:p>
          <w:p w14:paraId="38628063" w14:textId="77777777" w:rsidR="00A47BD8" w:rsidRPr="00E453C5" w:rsidRDefault="00A47BD8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</w:p>
          <w:p w14:paraId="0E1EE29B" w14:textId="77777777" w:rsidR="00A47BD8" w:rsidRPr="00E453C5" w:rsidRDefault="00A47BD8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</w:p>
          <w:p w14:paraId="4EDB4C0B" w14:textId="77777777" w:rsidR="00A47BD8" w:rsidRPr="00E453C5" w:rsidRDefault="00A47BD8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</w:p>
          <w:p w14:paraId="1B875310" w14:textId="77777777" w:rsidR="00A47BD8" w:rsidRPr="00E453C5" w:rsidRDefault="00A47BD8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</w:p>
          <w:p w14:paraId="22D665C5" w14:textId="77777777" w:rsidR="00A47BD8" w:rsidRPr="00E453C5" w:rsidRDefault="00A47BD8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</w:p>
          <w:p w14:paraId="3C489397" w14:textId="77777777" w:rsidR="00A47BD8" w:rsidRPr="00E453C5" w:rsidRDefault="00A47BD8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</w:p>
          <w:p w14:paraId="51501F58" w14:textId="77777777" w:rsidR="00A47BD8" w:rsidRPr="00E453C5" w:rsidRDefault="00A47BD8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</w:p>
          <w:p w14:paraId="146D3601" w14:textId="77777777" w:rsidR="00A47BD8" w:rsidRPr="00E453C5" w:rsidRDefault="00A47BD8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3CBD72BF" w14:textId="1D3B7CB9" w:rsidR="00A47BD8" w:rsidRPr="00E453C5" w:rsidRDefault="00B80784" w:rsidP="00A47BD8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Zdarma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66A8783D" w14:textId="77777777" w:rsidR="00A47BD8" w:rsidRPr="00E453C5" w:rsidRDefault="00B80784" w:rsidP="00A47BD8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Zdarma</w:t>
            </w:r>
          </w:p>
          <w:p w14:paraId="4AE7CD92" w14:textId="77DD045A" w:rsidR="0064013B" w:rsidRPr="00E453C5" w:rsidRDefault="0064013B" w:rsidP="00A47BD8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</w:p>
        </w:tc>
      </w:tr>
      <w:tr w:rsidR="00E453C5" w:rsidRPr="00E453C5" w14:paraId="493B11A3" w14:textId="77777777" w:rsidTr="000B67C5">
        <w:trPr>
          <w:cantSplit/>
          <w:trHeight w:hRule="exact" w:val="34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4A560BA7" w14:textId="198A5157" w:rsidR="00A47BD8" w:rsidRPr="00E453C5" w:rsidRDefault="00B80784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SQL Ekonom – skladové hospodářství</w:t>
            </w:r>
          </w:p>
          <w:p w14:paraId="176F84B2" w14:textId="77777777" w:rsidR="00A47BD8" w:rsidRPr="00E453C5" w:rsidRDefault="00A47BD8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2C426DD7" w14:textId="151AE530" w:rsidR="00A47BD8" w:rsidRPr="00E453C5" w:rsidRDefault="00B80784" w:rsidP="00A47BD8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15.400,-Kč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0B7CAE65" w14:textId="1219FEC4" w:rsidR="00A47BD8" w:rsidRPr="00E453C5" w:rsidRDefault="00B80784" w:rsidP="00A47BD8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18.634,-Kč</w:t>
            </w:r>
          </w:p>
        </w:tc>
      </w:tr>
      <w:tr w:rsidR="00E453C5" w:rsidRPr="00E453C5" w14:paraId="5B499001" w14:textId="77777777" w:rsidTr="000B67C5">
        <w:trPr>
          <w:cantSplit/>
          <w:trHeight w:hRule="exact" w:val="34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432AA037" w14:textId="5BFED5AC" w:rsidR="0011401A" w:rsidRPr="00E453C5" w:rsidRDefault="0011401A" w:rsidP="00A47BD8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proofErr w:type="spellStart"/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iEkonom</w:t>
            </w:r>
            <w:proofErr w:type="spellEnd"/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55513439" w14:textId="0FEBC5A6" w:rsidR="0011401A" w:rsidRPr="00E453C5" w:rsidRDefault="00D02D3D" w:rsidP="00A47BD8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56.</w:t>
            </w:r>
            <w:r w:rsidR="0011401A" w:rsidRPr="00E453C5">
              <w:rPr>
                <w:rFonts w:eastAsia="Times New Roman" w:cs="Times New Roman"/>
                <w:bCs/>
                <w:sz w:val="20"/>
                <w:lang w:eastAsia="ar-SA"/>
              </w:rPr>
              <w:t>000,-Kč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274D4B2C" w14:textId="354FB9AE" w:rsidR="0011401A" w:rsidRPr="00E453C5" w:rsidRDefault="008708AF" w:rsidP="00A47BD8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67</w:t>
            </w:r>
            <w:r w:rsidR="0011401A" w:rsidRPr="00E453C5">
              <w:rPr>
                <w:rFonts w:eastAsia="Times New Roman" w:cs="Times New Roman"/>
                <w:bCs/>
                <w:sz w:val="20"/>
                <w:lang w:eastAsia="ar-SA"/>
              </w:rPr>
              <w:t>.</w:t>
            </w: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76</w:t>
            </w:r>
            <w:r w:rsidR="0011401A" w:rsidRPr="00E453C5">
              <w:rPr>
                <w:rFonts w:eastAsia="Times New Roman" w:cs="Times New Roman"/>
                <w:bCs/>
                <w:sz w:val="20"/>
                <w:lang w:eastAsia="ar-SA"/>
              </w:rPr>
              <w:t>0,-Kč</w:t>
            </w:r>
          </w:p>
        </w:tc>
      </w:tr>
      <w:tr w:rsidR="00E453C5" w:rsidRPr="00E453C5" w14:paraId="48020AA2" w14:textId="77777777" w:rsidTr="000B67C5">
        <w:trPr>
          <w:cantSplit/>
          <w:trHeight w:hRule="exact" w:val="34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78482E98" w14:textId="5670EEAF" w:rsidR="00D02D3D" w:rsidRPr="00E453C5" w:rsidRDefault="00D02D3D" w:rsidP="00D02D3D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SQL Ekonom – inventarizace majetku s čárovým kódem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043065F9" w14:textId="3F11A9A9" w:rsidR="00D02D3D" w:rsidRPr="00E453C5" w:rsidRDefault="008708AF" w:rsidP="00D02D3D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64.240,- Kč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4FC4B289" w14:textId="0C344881" w:rsidR="00D02D3D" w:rsidRPr="00E453C5" w:rsidRDefault="008708AF" w:rsidP="00D02D3D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77.730,- Kč</w:t>
            </w:r>
          </w:p>
        </w:tc>
      </w:tr>
      <w:tr w:rsidR="00E453C5" w:rsidRPr="00E453C5" w14:paraId="551A462C" w14:textId="77777777" w:rsidTr="00CA3385">
        <w:trPr>
          <w:cantSplit/>
          <w:trHeight w:hRule="exact" w:val="589"/>
          <w:jc w:val="center"/>
        </w:trPr>
        <w:tc>
          <w:tcPr>
            <w:tcW w:w="4819" w:type="dxa"/>
            <w:tcBorders>
              <w:top w:val="nil"/>
              <w:left w:val="nil"/>
              <w:bottom w:val="single" w:sz="18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09AB1637" w14:textId="77777777" w:rsidR="00D02D3D" w:rsidRPr="00E453C5" w:rsidRDefault="00D02D3D" w:rsidP="00D02D3D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SQL Ekonom – komunikační rozhraní na spisovou službu</w:t>
            </w:r>
          </w:p>
          <w:p w14:paraId="1567FC3F" w14:textId="037FED4A" w:rsidR="00D02D3D" w:rsidRPr="00E453C5" w:rsidRDefault="00D02D3D" w:rsidP="00D02D3D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</w:t>
            </w:r>
            <w:proofErr w:type="spellStart"/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Gordic</w:t>
            </w:r>
            <w:proofErr w:type="spellEnd"/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8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5144AE1D" w14:textId="5DBED0ED" w:rsidR="00D02D3D" w:rsidRPr="00E453C5" w:rsidRDefault="00D02D3D" w:rsidP="00D02D3D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45.900,-Kč</w:t>
            </w:r>
          </w:p>
        </w:tc>
        <w:tc>
          <w:tcPr>
            <w:tcW w:w="215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8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52D87556" w14:textId="7C61F1E8" w:rsidR="00D02D3D" w:rsidRPr="00E453C5" w:rsidRDefault="00D02D3D" w:rsidP="00D02D3D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55.539,-Kč</w:t>
            </w:r>
          </w:p>
        </w:tc>
      </w:tr>
      <w:tr w:rsidR="00E453C5" w:rsidRPr="00E453C5" w14:paraId="23A378E9" w14:textId="77777777" w:rsidTr="00CA3385">
        <w:trPr>
          <w:trHeight w:val="340"/>
          <w:jc w:val="center"/>
        </w:trPr>
        <w:tc>
          <w:tcPr>
            <w:tcW w:w="4819" w:type="dxa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  <w:shd w:val="clear" w:color="auto" w:fill="auto"/>
            <w:vAlign w:val="center"/>
          </w:tcPr>
          <w:p w14:paraId="79070F8B" w14:textId="3966D73B" w:rsidR="00D02D3D" w:rsidRPr="00E453C5" w:rsidRDefault="00D02D3D" w:rsidP="00D02D3D">
            <w:pPr>
              <w:suppressAutoHyphens/>
              <w:spacing w:before="0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E453C5">
              <w:rPr>
                <w:rFonts w:eastAsia="Times New Roman" w:cs="Times New Roman"/>
                <w:b/>
                <w:i/>
                <w:szCs w:val="24"/>
                <w:lang w:eastAsia="ar-SA"/>
              </w:rPr>
              <w:t xml:space="preserve">Konečná cena SQL Ekonom, </w:t>
            </w:r>
            <w:proofErr w:type="spellStart"/>
            <w:r w:rsidRPr="00E453C5">
              <w:rPr>
                <w:rFonts w:eastAsia="Times New Roman" w:cs="Times New Roman"/>
                <w:b/>
                <w:i/>
                <w:szCs w:val="24"/>
                <w:lang w:eastAsia="ar-SA"/>
              </w:rPr>
              <w:t>iEkonom</w:t>
            </w:r>
            <w:proofErr w:type="spellEnd"/>
            <w:r w:rsidRPr="00E453C5">
              <w:rPr>
                <w:rFonts w:eastAsia="Times New Roman" w:cs="Times New Roman"/>
                <w:b/>
                <w:i/>
                <w:szCs w:val="24"/>
                <w:lang w:eastAsia="ar-SA"/>
              </w:rPr>
              <w:t xml:space="preserve"> </w:t>
            </w:r>
          </w:p>
        </w:tc>
        <w:tc>
          <w:tcPr>
            <w:tcW w:w="2154" w:type="dxa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  <w:shd w:val="clear" w:color="auto" w:fill="auto"/>
            <w:vAlign w:val="center"/>
          </w:tcPr>
          <w:p w14:paraId="1EEC411B" w14:textId="688EE095" w:rsidR="00D02D3D" w:rsidRPr="00E453C5" w:rsidRDefault="008708AF" w:rsidP="00D02D3D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453C5">
              <w:rPr>
                <w:rFonts w:eastAsia="Times New Roman" w:cs="Times New Roman"/>
                <w:b/>
                <w:szCs w:val="24"/>
                <w:lang w:eastAsia="ar-SA"/>
              </w:rPr>
              <w:t>262</w:t>
            </w:r>
            <w:r w:rsidR="00D02D3D" w:rsidRPr="00E453C5">
              <w:rPr>
                <w:rFonts w:eastAsia="Times New Roman" w:cs="Times New Roman"/>
                <w:b/>
                <w:szCs w:val="24"/>
                <w:lang w:eastAsia="ar-SA"/>
              </w:rPr>
              <w:t>.</w:t>
            </w:r>
            <w:r w:rsidRPr="00E453C5">
              <w:rPr>
                <w:rFonts w:eastAsia="Times New Roman" w:cs="Times New Roman"/>
                <w:b/>
                <w:szCs w:val="24"/>
                <w:lang w:eastAsia="ar-SA"/>
              </w:rPr>
              <w:t>84</w:t>
            </w:r>
            <w:r w:rsidR="00D02D3D" w:rsidRPr="00E453C5">
              <w:rPr>
                <w:rFonts w:eastAsia="Times New Roman" w:cs="Times New Roman"/>
                <w:b/>
                <w:szCs w:val="24"/>
                <w:lang w:eastAsia="ar-SA"/>
              </w:rPr>
              <w:t>0,- Kč</w:t>
            </w:r>
          </w:p>
        </w:tc>
        <w:tc>
          <w:tcPr>
            <w:tcW w:w="2154" w:type="dxa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  <w:shd w:val="clear" w:color="auto" w:fill="auto"/>
            <w:vAlign w:val="center"/>
          </w:tcPr>
          <w:p w14:paraId="688A7B27" w14:textId="202447F7" w:rsidR="00D02D3D" w:rsidRPr="00E453C5" w:rsidRDefault="008708AF" w:rsidP="00D02D3D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453C5">
              <w:rPr>
                <w:rFonts w:eastAsia="Times New Roman" w:cs="Times New Roman"/>
                <w:b/>
                <w:szCs w:val="24"/>
                <w:lang w:eastAsia="ar-SA"/>
              </w:rPr>
              <w:t>318</w:t>
            </w:r>
            <w:r w:rsidR="00D02D3D" w:rsidRPr="00E453C5">
              <w:rPr>
                <w:rFonts w:eastAsia="Times New Roman" w:cs="Times New Roman"/>
                <w:b/>
                <w:szCs w:val="24"/>
                <w:lang w:eastAsia="ar-SA"/>
              </w:rPr>
              <w:t>.</w:t>
            </w:r>
            <w:r w:rsidRPr="00E453C5">
              <w:rPr>
                <w:rFonts w:eastAsia="Times New Roman" w:cs="Times New Roman"/>
                <w:b/>
                <w:szCs w:val="24"/>
                <w:lang w:eastAsia="ar-SA"/>
              </w:rPr>
              <w:t>036</w:t>
            </w:r>
            <w:r w:rsidR="00D02D3D" w:rsidRPr="00E453C5">
              <w:rPr>
                <w:rFonts w:eastAsia="Times New Roman" w:cs="Times New Roman"/>
                <w:b/>
                <w:szCs w:val="24"/>
                <w:lang w:eastAsia="ar-SA"/>
              </w:rPr>
              <w:t xml:space="preserve">,- Kč    </w:t>
            </w:r>
          </w:p>
        </w:tc>
      </w:tr>
    </w:tbl>
    <w:p w14:paraId="09C9DB15" w14:textId="77777777" w:rsidR="0011401A" w:rsidRPr="00E453C5" w:rsidRDefault="0011401A" w:rsidP="00A47BD8">
      <w:pPr>
        <w:rPr>
          <w:b/>
          <w:bCs/>
        </w:rPr>
      </w:pPr>
    </w:p>
    <w:p w14:paraId="6043F137" w14:textId="19F6E453" w:rsidR="0011401A" w:rsidRPr="00E453C5" w:rsidRDefault="008C6281" w:rsidP="008C6281">
      <w:pPr>
        <w:pStyle w:val="Odstavecseseznamem"/>
        <w:numPr>
          <w:ilvl w:val="0"/>
          <w:numId w:val="21"/>
        </w:numPr>
      </w:pPr>
      <w:r w:rsidRPr="00E453C5">
        <w:t>Smluvní strany se dále dohodly, že za zavedení softwaru náleží dodavateli jednorázová odměna ve výši 388.652,- Kč včetně DPH. Odměna je složena z následujících částí</w:t>
      </w:r>
      <w:r w:rsidR="00E11C62" w:rsidRPr="00E453C5">
        <w:t>:</w:t>
      </w:r>
    </w:p>
    <w:p w14:paraId="2866D79D" w14:textId="6906776B" w:rsidR="00AE1143" w:rsidRPr="00E453C5" w:rsidRDefault="00AE1143" w:rsidP="00A47BD8">
      <w:r w:rsidRPr="00E453C5">
        <w:rPr>
          <w:b/>
          <w:bCs/>
        </w:rPr>
        <w:t>Cena služeb při zavedení SQL Ekonom</w:t>
      </w:r>
      <w:r w:rsidR="008202FC" w:rsidRPr="00E453C5">
        <w:rPr>
          <w:b/>
          <w:bCs/>
        </w:rPr>
        <w:t xml:space="preserve">, </w:t>
      </w:r>
      <w:proofErr w:type="spellStart"/>
      <w:r w:rsidR="008202FC" w:rsidRPr="00E453C5">
        <w:rPr>
          <w:b/>
          <w:bCs/>
        </w:rPr>
        <w:t>iEkonom</w:t>
      </w:r>
      <w:proofErr w:type="spellEnd"/>
      <w:r w:rsidR="008202FC" w:rsidRPr="00E453C5">
        <w:rPr>
          <w:b/>
          <w:bCs/>
        </w:rPr>
        <w:t xml:space="preserve"> </w:t>
      </w:r>
      <w:r w:rsidRPr="00E453C5">
        <w:rPr>
          <w:b/>
          <w:bCs/>
        </w:rPr>
        <w:t xml:space="preserve"> </w:t>
      </w:r>
      <w:r w:rsidRPr="00E453C5">
        <w:t xml:space="preserve">  </w:t>
      </w:r>
    </w:p>
    <w:p w14:paraId="02909C42" w14:textId="77777777" w:rsidR="00CA3385" w:rsidRPr="00E453C5" w:rsidRDefault="00CA3385" w:rsidP="00A47BD8"/>
    <w:tbl>
      <w:tblPr>
        <w:tblStyle w:val="Mkatabulky"/>
        <w:tblW w:w="9135" w:type="dxa"/>
        <w:jc w:val="center"/>
        <w:tblLook w:val="04A0" w:firstRow="1" w:lastRow="0" w:firstColumn="1" w:lastColumn="0" w:noHBand="0" w:noVBand="1"/>
      </w:tblPr>
      <w:tblGrid>
        <w:gridCol w:w="8"/>
        <w:gridCol w:w="4811"/>
        <w:gridCol w:w="8"/>
        <w:gridCol w:w="2146"/>
        <w:gridCol w:w="8"/>
        <w:gridCol w:w="2146"/>
        <w:gridCol w:w="8"/>
      </w:tblGrid>
      <w:tr w:rsidR="00E453C5" w:rsidRPr="00E453C5" w14:paraId="6E14654B" w14:textId="77777777" w:rsidTr="008978EA">
        <w:trPr>
          <w:gridAfter w:val="1"/>
          <w:wAfter w:w="8" w:type="dxa"/>
          <w:trHeight w:val="450"/>
          <w:jc w:val="center"/>
        </w:trPr>
        <w:tc>
          <w:tcPr>
            <w:tcW w:w="4819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1F4E79" w:themeColor="accent1" w:themeShade="80"/>
              <w:right w:val="single" w:sz="12" w:space="0" w:color="FFFFFF" w:themeColor="background1"/>
            </w:tcBorders>
          </w:tcPr>
          <w:p w14:paraId="023A993C" w14:textId="77777777" w:rsidR="00AE1143" w:rsidRPr="00E453C5" w:rsidRDefault="00AE1143" w:rsidP="001233EB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 w:val="22"/>
                <w:lang w:eastAsia="ar-SA"/>
              </w:rPr>
            </w:pPr>
            <w:r w:rsidRPr="00E453C5">
              <w:rPr>
                <w:rFonts w:eastAsia="Times New Roman" w:cs="Times New Roman"/>
                <w:b/>
                <w:sz w:val="22"/>
                <w:lang w:eastAsia="ar-SA"/>
              </w:rPr>
              <w:t xml:space="preserve">      Modul                                                                                       </w:t>
            </w:r>
          </w:p>
        </w:tc>
        <w:tc>
          <w:tcPr>
            <w:tcW w:w="2154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1F4E79" w:themeColor="accent1" w:themeShade="80"/>
              <w:right w:val="single" w:sz="12" w:space="0" w:color="FFFFFF" w:themeColor="background1"/>
            </w:tcBorders>
          </w:tcPr>
          <w:p w14:paraId="1D153424" w14:textId="77777777" w:rsidR="00AE1143" w:rsidRPr="00E453C5" w:rsidRDefault="00AE1143" w:rsidP="001233EB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lang w:eastAsia="ar-SA"/>
              </w:rPr>
            </w:pPr>
            <w:r w:rsidRPr="00E453C5">
              <w:rPr>
                <w:rFonts w:eastAsia="Times New Roman" w:cs="Times New Roman"/>
                <w:b/>
                <w:sz w:val="22"/>
                <w:lang w:eastAsia="ar-SA"/>
              </w:rPr>
              <w:t>Cena bez DPH 21 %</w:t>
            </w:r>
          </w:p>
        </w:tc>
        <w:tc>
          <w:tcPr>
            <w:tcW w:w="2154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1F4E79" w:themeColor="accent1" w:themeShade="80"/>
              <w:right w:val="single" w:sz="12" w:space="0" w:color="FFFFFF" w:themeColor="background1"/>
            </w:tcBorders>
          </w:tcPr>
          <w:p w14:paraId="517E1C66" w14:textId="77777777" w:rsidR="00AE1143" w:rsidRPr="00E453C5" w:rsidRDefault="00AE1143" w:rsidP="001233EB">
            <w:pPr>
              <w:suppressAutoHyphens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E453C5">
              <w:rPr>
                <w:rFonts w:eastAsia="Times New Roman" w:cs="Times New Roman"/>
                <w:b/>
                <w:sz w:val="22"/>
                <w:lang w:eastAsia="ar-SA"/>
              </w:rPr>
              <w:t>Cena s DPH 21 %</w:t>
            </w:r>
          </w:p>
        </w:tc>
      </w:tr>
      <w:tr w:rsidR="00E453C5" w:rsidRPr="00E453C5" w14:paraId="3CE028EF" w14:textId="77777777" w:rsidTr="008978EA">
        <w:trPr>
          <w:gridAfter w:val="1"/>
          <w:wAfter w:w="8" w:type="dxa"/>
          <w:cantSplit/>
          <w:trHeight w:hRule="exact" w:val="340"/>
          <w:jc w:val="center"/>
        </w:trPr>
        <w:tc>
          <w:tcPr>
            <w:tcW w:w="4819" w:type="dxa"/>
            <w:gridSpan w:val="2"/>
            <w:tcBorders>
              <w:top w:val="single" w:sz="12" w:space="0" w:color="1F4E79" w:themeColor="accent1" w:themeShade="80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2CC1F208" w14:textId="71F66B8F" w:rsidR="00AE1143" w:rsidRPr="00E453C5" w:rsidRDefault="00AE1143" w:rsidP="00F6301F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Implementační analýza 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276EF5FF" w14:textId="76224C21" w:rsidR="00AE1143" w:rsidRPr="00E453C5" w:rsidRDefault="00AE5F51" w:rsidP="00F6301F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46</w:t>
            </w:r>
            <w:r w:rsidR="00AE1143" w:rsidRPr="00E453C5">
              <w:rPr>
                <w:rFonts w:eastAsia="Times New Roman" w:cs="Times New Roman"/>
                <w:bCs/>
                <w:sz w:val="20"/>
                <w:lang w:eastAsia="ar-SA"/>
              </w:rPr>
              <w:t>.</w:t>
            </w: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0</w:t>
            </w:r>
            <w:r w:rsidR="00AE1143" w:rsidRPr="00E453C5">
              <w:rPr>
                <w:rFonts w:eastAsia="Times New Roman" w:cs="Times New Roman"/>
                <w:bCs/>
                <w:sz w:val="20"/>
                <w:lang w:eastAsia="ar-SA"/>
              </w:rPr>
              <w:t>00,- Kč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66E0105A" w14:textId="0620A52E" w:rsidR="00AE1143" w:rsidRPr="00E453C5" w:rsidRDefault="008978EA" w:rsidP="00F6301F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55</w:t>
            </w:r>
            <w:r w:rsidR="00AE1143" w:rsidRPr="00E453C5">
              <w:rPr>
                <w:rFonts w:eastAsia="Times New Roman" w:cs="Times New Roman"/>
                <w:bCs/>
                <w:sz w:val="20"/>
                <w:lang w:eastAsia="ar-SA"/>
              </w:rPr>
              <w:t>.</w:t>
            </w: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660</w:t>
            </w:r>
            <w:r w:rsidR="00AE1143" w:rsidRPr="00E453C5">
              <w:rPr>
                <w:rFonts w:eastAsia="Times New Roman" w:cs="Times New Roman"/>
                <w:bCs/>
                <w:sz w:val="20"/>
                <w:lang w:eastAsia="ar-SA"/>
              </w:rPr>
              <w:t>,- Kč</w:t>
            </w:r>
          </w:p>
        </w:tc>
      </w:tr>
      <w:tr w:rsidR="00E453C5" w:rsidRPr="00E453C5" w14:paraId="32EE366A" w14:textId="77777777" w:rsidTr="008978EA">
        <w:trPr>
          <w:gridAfter w:val="1"/>
          <w:wAfter w:w="8" w:type="dxa"/>
          <w:cantSplit/>
          <w:trHeight w:hRule="exact" w:val="340"/>
          <w:jc w:val="center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74C3C649" w14:textId="158953F9" w:rsidR="00F42D13" w:rsidRPr="00E453C5" w:rsidRDefault="00F42D13" w:rsidP="00F6301F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Instalace SQL Ekonom na datový server 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159AD98E" w14:textId="4C086F40" w:rsidR="00F42D13" w:rsidRPr="00E453C5" w:rsidRDefault="00F42D13" w:rsidP="00F6301F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16.800,-Kč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7098D9F3" w14:textId="70B175AE" w:rsidR="00F42D13" w:rsidRPr="00E453C5" w:rsidRDefault="00F42D13" w:rsidP="00F6301F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20.328,-Kč</w:t>
            </w:r>
          </w:p>
        </w:tc>
      </w:tr>
      <w:tr w:rsidR="00E453C5" w:rsidRPr="00E453C5" w14:paraId="4492AF39" w14:textId="77777777" w:rsidTr="008978EA">
        <w:trPr>
          <w:gridAfter w:val="1"/>
          <w:wAfter w:w="8" w:type="dxa"/>
          <w:cantSplit/>
          <w:trHeight w:hRule="exact" w:val="340"/>
          <w:jc w:val="center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7E8F234D" w14:textId="37B1AAE4" w:rsidR="00AE5F51" w:rsidRPr="00E453C5" w:rsidRDefault="00AE5F51" w:rsidP="00AE5F51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Zaškolení obsluhy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544A2FF1" w14:textId="6E3EC3F4" w:rsidR="00AE5F51" w:rsidRPr="00E453C5" w:rsidRDefault="00AE5F51" w:rsidP="00AE5F51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62.400,-Kč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3D1E0AD7" w14:textId="38B87551" w:rsidR="00AE5F51" w:rsidRPr="00E453C5" w:rsidRDefault="008978EA" w:rsidP="00AE5F51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75.504</w:t>
            </w:r>
            <w:r w:rsidR="00AE5F51" w:rsidRPr="00E453C5">
              <w:rPr>
                <w:rFonts w:eastAsia="Times New Roman" w:cs="Times New Roman"/>
                <w:bCs/>
                <w:sz w:val="20"/>
                <w:lang w:eastAsia="ar-SA"/>
              </w:rPr>
              <w:t>,-Kč</w:t>
            </w:r>
          </w:p>
        </w:tc>
      </w:tr>
      <w:tr w:rsidR="00E453C5" w:rsidRPr="00E453C5" w14:paraId="282A9506" w14:textId="77777777" w:rsidTr="008978EA">
        <w:trPr>
          <w:gridAfter w:val="1"/>
          <w:wAfter w:w="8" w:type="dxa"/>
          <w:cantSplit/>
          <w:trHeight w:hRule="exact" w:val="340"/>
          <w:jc w:val="center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4A5904BC" w14:textId="385C39B6" w:rsidR="00AE5F51" w:rsidRPr="00E453C5" w:rsidRDefault="00AE5F51" w:rsidP="00AE5F51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Nastavení datového prostředí a parametrizace </w:t>
            </w:r>
            <w:proofErr w:type="spellStart"/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iEkonom</w:t>
            </w:r>
            <w:proofErr w:type="spellEnd"/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541770C5" w14:textId="0AEACC87" w:rsidR="00AE5F51" w:rsidRPr="00E453C5" w:rsidRDefault="00AE5F51" w:rsidP="00AE5F51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8.800,-Kč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224E128E" w14:textId="6CB516CE" w:rsidR="00AE5F51" w:rsidRPr="00E453C5" w:rsidRDefault="00AE5F51" w:rsidP="00AE5F51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10.648,-Kč</w:t>
            </w:r>
          </w:p>
        </w:tc>
      </w:tr>
      <w:tr w:rsidR="00E453C5" w:rsidRPr="00E453C5" w14:paraId="008FD069" w14:textId="77777777" w:rsidTr="008978EA">
        <w:tblPrEx>
          <w:jc w:val="left"/>
        </w:tblPrEx>
        <w:trPr>
          <w:gridAfter w:val="1"/>
          <w:wAfter w:w="8" w:type="dxa"/>
          <w:trHeight w:hRule="exact" w:val="90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0690DA53" w14:textId="5640BD81" w:rsidR="00AE5F51" w:rsidRPr="00E453C5" w:rsidRDefault="00AE5F51" w:rsidP="00AE5F51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Migrace dat včetně historie z původního software IES – testovací převod – stavy účtů, závazky a pohledávky, stavy zásob, majetek 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7E1457A6" w14:textId="0CB2DEAD" w:rsidR="00AE5F51" w:rsidRPr="00E453C5" w:rsidRDefault="00AE5F51" w:rsidP="00AE5F51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52.200,-Kč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6D736FAA" w14:textId="094B9A2D" w:rsidR="00AE5F51" w:rsidRPr="00E453C5" w:rsidRDefault="008978EA" w:rsidP="00AE5F51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63</w:t>
            </w:r>
            <w:r w:rsidR="00AE5F51" w:rsidRPr="00E453C5">
              <w:rPr>
                <w:rFonts w:eastAsia="Times New Roman" w:cs="Times New Roman"/>
                <w:bCs/>
                <w:sz w:val="20"/>
                <w:lang w:eastAsia="ar-SA"/>
              </w:rPr>
              <w:t>.</w:t>
            </w: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162</w:t>
            </w:r>
            <w:r w:rsidR="00AE5F51" w:rsidRPr="00E453C5">
              <w:rPr>
                <w:rFonts w:eastAsia="Times New Roman" w:cs="Times New Roman"/>
                <w:bCs/>
                <w:sz w:val="20"/>
                <w:lang w:eastAsia="ar-SA"/>
              </w:rPr>
              <w:t>,- Kč</w:t>
            </w:r>
          </w:p>
        </w:tc>
      </w:tr>
      <w:tr w:rsidR="00E453C5" w:rsidRPr="00E453C5" w14:paraId="488D4F3F" w14:textId="77777777" w:rsidTr="008978EA">
        <w:tblPrEx>
          <w:jc w:val="left"/>
        </w:tblPrEx>
        <w:trPr>
          <w:gridAfter w:val="1"/>
          <w:wAfter w:w="8" w:type="dxa"/>
          <w:trHeight w:hRule="exact" w:val="80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55B49092" w14:textId="70ACEAF5" w:rsidR="00AE5F51" w:rsidRPr="00E453C5" w:rsidRDefault="00AE5F51" w:rsidP="00AE5F51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Rozšiřující zaškolení a přizpůsobení tiskových výstupů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0B1B1AD7" w14:textId="34BEB696" w:rsidR="00AE5F51" w:rsidRPr="00E453C5" w:rsidRDefault="00AE5F51" w:rsidP="00AE5F51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11.800,-Kč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29E16FDE" w14:textId="136F5C75" w:rsidR="00AE5F51" w:rsidRPr="00E453C5" w:rsidRDefault="00AE5F51" w:rsidP="00AE5F51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14.278,-Kč</w:t>
            </w:r>
          </w:p>
        </w:tc>
      </w:tr>
      <w:tr w:rsidR="00E453C5" w:rsidRPr="00E453C5" w14:paraId="1438B642" w14:textId="77777777" w:rsidTr="008978EA">
        <w:tblPrEx>
          <w:jc w:val="left"/>
        </w:tblPrEx>
        <w:trPr>
          <w:gridAfter w:val="1"/>
          <w:wAfter w:w="8" w:type="dxa"/>
          <w:trHeight w:hRule="exact" w:val="741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46E8CC2F" w14:textId="77777777" w:rsidR="00AE5F51" w:rsidRPr="00E453C5" w:rsidRDefault="00AE5F51" w:rsidP="00AE5F51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Podpora při náběhu nového software SQL Ekonom </w:t>
            </w:r>
          </w:p>
          <w:p w14:paraId="3536AF62" w14:textId="12519621" w:rsidR="00AE5F51" w:rsidRPr="00E453C5" w:rsidRDefault="00AE5F51" w:rsidP="00AE5F51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(zpracování první účetní uzávěrky a DPH) 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0DF2FFE5" w14:textId="238F0F3A" w:rsidR="00AE5F51" w:rsidRPr="00E453C5" w:rsidRDefault="00AE5F51" w:rsidP="00AE5F51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58.400,-Kč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3E4FBDFF" w14:textId="4247E748" w:rsidR="00AE5F51" w:rsidRPr="00E453C5" w:rsidRDefault="00AE5F51" w:rsidP="00AE5F51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70.664,-Kč</w:t>
            </w:r>
          </w:p>
        </w:tc>
      </w:tr>
      <w:tr w:rsidR="00E453C5" w:rsidRPr="00E453C5" w14:paraId="0010365A" w14:textId="77777777" w:rsidTr="008978EA">
        <w:tblPrEx>
          <w:jc w:val="left"/>
        </w:tblPrEx>
        <w:trPr>
          <w:gridAfter w:val="1"/>
          <w:wAfter w:w="8" w:type="dxa"/>
          <w:trHeight w:hRule="exact" w:val="741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19623BC3" w14:textId="68AF005B" w:rsidR="00AE5F51" w:rsidRPr="00E453C5" w:rsidRDefault="00AE5F51" w:rsidP="00AE5F51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Zaškolení obsluhy inventarizace majetku pomocí čárového kódu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689B5F82" w14:textId="4EA785B2" w:rsidR="00AE5F51" w:rsidRPr="00E453C5" w:rsidRDefault="008978EA" w:rsidP="00AE5F51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21.600,- Kč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2BABFCDB" w14:textId="4ABBCF08" w:rsidR="00AE5F51" w:rsidRPr="00E453C5" w:rsidRDefault="008978EA" w:rsidP="00AE5F51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26.136,- Kč</w:t>
            </w:r>
          </w:p>
        </w:tc>
      </w:tr>
      <w:tr w:rsidR="00E453C5" w:rsidRPr="00E453C5" w14:paraId="5227A121" w14:textId="77777777" w:rsidTr="008978EA">
        <w:tblPrEx>
          <w:jc w:val="left"/>
        </w:tblPrEx>
        <w:trPr>
          <w:gridAfter w:val="1"/>
          <w:wAfter w:w="8" w:type="dxa"/>
          <w:trHeight w:hRule="exact" w:val="741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301CE4FE" w14:textId="31BD3E2B" w:rsidR="00AE5F51" w:rsidRPr="00E453C5" w:rsidRDefault="008978EA" w:rsidP="00AE5F51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Podpora při náběhu inventarizace majetku pomocí čárového kódu (vzorové zpracování inventarizace vybrané inventární místnosti)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5F89A3BC" w14:textId="301A9975" w:rsidR="00AE5F51" w:rsidRPr="00E453C5" w:rsidRDefault="008978EA" w:rsidP="00AE5F51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43.200,- Kč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3E5B5DBB" w14:textId="57C9E261" w:rsidR="00AE5F51" w:rsidRPr="00E453C5" w:rsidRDefault="008978EA" w:rsidP="00AE5F51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52.272,- Kč</w:t>
            </w:r>
          </w:p>
        </w:tc>
      </w:tr>
      <w:tr w:rsidR="00E453C5" w:rsidRPr="00E453C5" w14:paraId="28D653CC" w14:textId="77777777" w:rsidTr="008978EA">
        <w:trPr>
          <w:gridBefore w:val="1"/>
          <w:wBefore w:w="8" w:type="dxa"/>
          <w:trHeight w:val="340"/>
          <w:jc w:val="center"/>
        </w:trPr>
        <w:tc>
          <w:tcPr>
            <w:tcW w:w="4819" w:type="dxa"/>
            <w:gridSpan w:val="2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  <w:vAlign w:val="center"/>
          </w:tcPr>
          <w:p w14:paraId="3315939C" w14:textId="63B8F903" w:rsidR="008978EA" w:rsidRPr="00E453C5" w:rsidRDefault="008978EA" w:rsidP="00E50E47">
            <w:pPr>
              <w:suppressAutoHyphens/>
              <w:spacing w:before="0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E453C5">
              <w:rPr>
                <w:rFonts w:eastAsia="Times New Roman" w:cs="Times New Roman"/>
                <w:b/>
                <w:i/>
                <w:szCs w:val="24"/>
                <w:lang w:eastAsia="ar-SA"/>
              </w:rPr>
              <w:t xml:space="preserve">Služby celkem při zavedení SQL Ekonom, </w:t>
            </w:r>
            <w:proofErr w:type="spellStart"/>
            <w:r w:rsidRPr="00E453C5">
              <w:rPr>
                <w:rFonts w:eastAsia="Times New Roman" w:cs="Times New Roman"/>
                <w:b/>
                <w:i/>
                <w:szCs w:val="24"/>
                <w:lang w:eastAsia="ar-SA"/>
              </w:rPr>
              <w:t>iEkonom</w:t>
            </w:r>
            <w:proofErr w:type="spellEnd"/>
            <w:r w:rsidRPr="00E453C5">
              <w:rPr>
                <w:rFonts w:eastAsia="Times New Roman" w:cs="Times New Roman"/>
                <w:b/>
                <w:i/>
                <w:szCs w:val="24"/>
                <w:lang w:eastAsia="ar-SA"/>
              </w:rPr>
              <w:t>, inventarizaci majetku</w:t>
            </w:r>
          </w:p>
        </w:tc>
        <w:tc>
          <w:tcPr>
            <w:tcW w:w="2154" w:type="dxa"/>
            <w:gridSpan w:val="2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  <w:vAlign w:val="center"/>
          </w:tcPr>
          <w:p w14:paraId="5DCC8CE7" w14:textId="7F34D6C0" w:rsidR="008978EA" w:rsidRPr="00E453C5" w:rsidRDefault="008978EA" w:rsidP="00E50E47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453C5">
              <w:rPr>
                <w:rFonts w:eastAsia="Times New Roman" w:cs="Times New Roman"/>
                <w:b/>
                <w:szCs w:val="24"/>
                <w:lang w:eastAsia="ar-SA"/>
              </w:rPr>
              <w:t>321.200,- Kč</w:t>
            </w:r>
          </w:p>
        </w:tc>
        <w:tc>
          <w:tcPr>
            <w:tcW w:w="2154" w:type="dxa"/>
            <w:gridSpan w:val="2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  <w:vAlign w:val="center"/>
          </w:tcPr>
          <w:p w14:paraId="0B4673D4" w14:textId="62D69032" w:rsidR="008978EA" w:rsidRPr="00E453C5" w:rsidRDefault="008978EA" w:rsidP="00E50E47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453C5">
              <w:rPr>
                <w:rFonts w:eastAsia="Times New Roman" w:cs="Times New Roman"/>
                <w:b/>
                <w:szCs w:val="24"/>
                <w:lang w:eastAsia="ar-SA"/>
              </w:rPr>
              <w:t xml:space="preserve">388.652,- Kč    </w:t>
            </w:r>
          </w:p>
        </w:tc>
      </w:tr>
    </w:tbl>
    <w:p w14:paraId="67308FE0" w14:textId="77777777" w:rsidR="008202FC" w:rsidRPr="00E453C5" w:rsidRDefault="008202FC" w:rsidP="00E42D87">
      <w:pPr>
        <w:rPr>
          <w:b/>
          <w:bCs/>
        </w:rPr>
      </w:pPr>
    </w:p>
    <w:p w14:paraId="7127D763" w14:textId="47605B83" w:rsidR="008202FC" w:rsidRPr="00E453C5" w:rsidRDefault="00E11C62" w:rsidP="00E11C62">
      <w:pPr>
        <w:pStyle w:val="Odstavecseseznamem"/>
        <w:numPr>
          <w:ilvl w:val="0"/>
          <w:numId w:val="21"/>
        </w:numPr>
      </w:pPr>
      <w:r w:rsidRPr="00E453C5">
        <w:t xml:space="preserve">Smluvní strany se dohodly, že za servisní služby náleží dodavateli paušální odměna ve výši 157.009,- Kč </w:t>
      </w:r>
      <w:r w:rsidR="008529E4" w:rsidRPr="00E453C5">
        <w:t xml:space="preserve">včetně DPH </w:t>
      </w:r>
      <w:r w:rsidRPr="00E453C5">
        <w:t>ročně</w:t>
      </w:r>
      <w:r w:rsidR="008529E4" w:rsidRPr="00E453C5">
        <w:t>, přičemž odměna se skládá z následujících částí:</w:t>
      </w:r>
    </w:p>
    <w:p w14:paraId="1A957915" w14:textId="330C2FD1" w:rsidR="00E42D87" w:rsidRPr="00E453C5" w:rsidRDefault="00E42D87" w:rsidP="00E42D87">
      <w:pPr>
        <w:rPr>
          <w:b/>
          <w:bCs/>
        </w:rPr>
      </w:pPr>
      <w:r w:rsidRPr="00E453C5">
        <w:rPr>
          <w:b/>
          <w:bCs/>
        </w:rPr>
        <w:t>Cena služeb při provozu SQL Ekonom</w:t>
      </w:r>
      <w:r w:rsidR="008202FC" w:rsidRPr="00E453C5">
        <w:rPr>
          <w:b/>
          <w:bCs/>
        </w:rPr>
        <w:t xml:space="preserve">, </w:t>
      </w:r>
      <w:proofErr w:type="spellStart"/>
      <w:r w:rsidR="008202FC" w:rsidRPr="00E453C5">
        <w:rPr>
          <w:b/>
          <w:bCs/>
        </w:rPr>
        <w:t>iEkonom</w:t>
      </w:r>
      <w:proofErr w:type="spellEnd"/>
      <w:r w:rsidR="00BD6471" w:rsidRPr="00E453C5">
        <w:rPr>
          <w:b/>
          <w:bCs/>
        </w:rPr>
        <w:t>, EMA</w:t>
      </w:r>
    </w:p>
    <w:p w14:paraId="6BB8F041" w14:textId="77777777" w:rsidR="00235C4A" w:rsidRPr="00E453C5" w:rsidRDefault="00235C4A" w:rsidP="00E42D87">
      <w:pPr>
        <w:rPr>
          <w:b/>
          <w:bCs/>
        </w:rPr>
      </w:pPr>
    </w:p>
    <w:tbl>
      <w:tblPr>
        <w:tblStyle w:val="Mkatabulky"/>
        <w:tblW w:w="9143" w:type="dxa"/>
        <w:jc w:val="center"/>
        <w:tblLook w:val="04A0" w:firstRow="1" w:lastRow="0" w:firstColumn="1" w:lastColumn="0" w:noHBand="0" w:noVBand="1"/>
      </w:tblPr>
      <w:tblGrid>
        <w:gridCol w:w="8"/>
        <w:gridCol w:w="4811"/>
        <w:gridCol w:w="12"/>
        <w:gridCol w:w="2142"/>
        <w:gridCol w:w="14"/>
        <w:gridCol w:w="2140"/>
        <w:gridCol w:w="16"/>
      </w:tblGrid>
      <w:tr w:rsidR="00E453C5" w:rsidRPr="00E453C5" w14:paraId="5EA9FA3D" w14:textId="77777777" w:rsidTr="00BD6471">
        <w:trPr>
          <w:gridAfter w:val="1"/>
          <w:wAfter w:w="16" w:type="dxa"/>
          <w:trHeight w:val="450"/>
          <w:jc w:val="center"/>
        </w:trPr>
        <w:tc>
          <w:tcPr>
            <w:tcW w:w="4819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1F4E79" w:themeColor="accent1" w:themeShade="80"/>
              <w:right w:val="single" w:sz="12" w:space="0" w:color="FFFFFF" w:themeColor="background1"/>
            </w:tcBorders>
          </w:tcPr>
          <w:p w14:paraId="4A523823" w14:textId="77777777" w:rsidR="00E42D87" w:rsidRPr="00E453C5" w:rsidRDefault="00E42D87" w:rsidP="001233EB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 w:val="22"/>
                <w:lang w:eastAsia="ar-SA"/>
              </w:rPr>
            </w:pPr>
            <w:r w:rsidRPr="00E453C5">
              <w:rPr>
                <w:rFonts w:eastAsia="Times New Roman" w:cs="Times New Roman"/>
                <w:b/>
                <w:sz w:val="22"/>
                <w:lang w:eastAsia="ar-SA"/>
              </w:rPr>
              <w:t xml:space="preserve">      Modul                                                                                       </w:t>
            </w:r>
          </w:p>
        </w:tc>
        <w:tc>
          <w:tcPr>
            <w:tcW w:w="2154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1F4E79" w:themeColor="accent1" w:themeShade="80"/>
              <w:right w:val="single" w:sz="12" w:space="0" w:color="FFFFFF" w:themeColor="background1"/>
            </w:tcBorders>
          </w:tcPr>
          <w:p w14:paraId="4F406B29" w14:textId="77777777" w:rsidR="00E42D87" w:rsidRPr="00E453C5" w:rsidRDefault="00E42D87" w:rsidP="001233EB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lang w:eastAsia="ar-SA"/>
              </w:rPr>
            </w:pPr>
            <w:r w:rsidRPr="00E453C5">
              <w:rPr>
                <w:rFonts w:eastAsia="Times New Roman" w:cs="Times New Roman"/>
                <w:b/>
                <w:sz w:val="22"/>
                <w:lang w:eastAsia="ar-SA"/>
              </w:rPr>
              <w:t>Cena bez DPH 21 %</w:t>
            </w:r>
          </w:p>
        </w:tc>
        <w:tc>
          <w:tcPr>
            <w:tcW w:w="2154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1F4E79" w:themeColor="accent1" w:themeShade="80"/>
              <w:right w:val="single" w:sz="12" w:space="0" w:color="FFFFFF" w:themeColor="background1"/>
            </w:tcBorders>
          </w:tcPr>
          <w:p w14:paraId="755BD291" w14:textId="77777777" w:rsidR="00E42D87" w:rsidRPr="00E453C5" w:rsidRDefault="00E42D87" w:rsidP="001233EB">
            <w:pPr>
              <w:suppressAutoHyphens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E453C5">
              <w:rPr>
                <w:rFonts w:eastAsia="Times New Roman" w:cs="Times New Roman"/>
                <w:b/>
                <w:sz w:val="22"/>
                <w:lang w:eastAsia="ar-SA"/>
              </w:rPr>
              <w:t>Cena s DPH 21 %</w:t>
            </w:r>
          </w:p>
        </w:tc>
      </w:tr>
      <w:tr w:rsidR="00E453C5" w:rsidRPr="00E453C5" w14:paraId="4BCDAB32" w14:textId="77777777" w:rsidTr="00BD6471">
        <w:trPr>
          <w:gridAfter w:val="1"/>
          <w:wAfter w:w="16" w:type="dxa"/>
          <w:cantSplit/>
          <w:trHeight w:hRule="exact" w:val="907"/>
          <w:jc w:val="center"/>
        </w:trPr>
        <w:tc>
          <w:tcPr>
            <w:tcW w:w="4819" w:type="dxa"/>
            <w:gridSpan w:val="2"/>
            <w:tcBorders>
              <w:top w:val="single" w:sz="12" w:space="0" w:color="1F4E79" w:themeColor="accent1" w:themeShade="80"/>
              <w:left w:val="nil"/>
              <w:bottom w:val="nil"/>
              <w:right w:val="single" w:sz="12" w:space="0" w:color="1F4E79" w:themeColor="accent1" w:themeShade="80"/>
            </w:tcBorders>
            <w:vAlign w:val="center"/>
          </w:tcPr>
          <w:p w14:paraId="39F1CFDA" w14:textId="6D710853" w:rsidR="00E42D87" w:rsidRPr="00E453C5" w:rsidRDefault="00E42D87" w:rsidP="001233EB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lastRenderedPageBreak/>
              <w:t>Roční paušál s instalacemi aktualizací SQL Ekonom</w:t>
            </w:r>
            <w:r w:rsidR="00BD6471"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, </w:t>
            </w:r>
            <w:proofErr w:type="spellStart"/>
            <w:r w:rsidR="00BD6471"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iEkonom</w:t>
            </w:r>
            <w:proofErr w:type="spellEnd"/>
            <w:r w:rsidR="00BD6471"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, EMA</w:t>
            </w: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 dodavatelem software  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0CBFA1EF" w14:textId="7F6B50A1" w:rsidR="00E42D87" w:rsidRPr="00E453C5" w:rsidRDefault="00BD6471" w:rsidP="001233EB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87</w:t>
            </w:r>
            <w:r w:rsidR="00E42D87" w:rsidRPr="00E453C5">
              <w:rPr>
                <w:rFonts w:eastAsia="Times New Roman" w:cs="Times New Roman"/>
                <w:bCs/>
                <w:sz w:val="20"/>
                <w:lang w:eastAsia="ar-SA"/>
              </w:rPr>
              <w:t>.</w:t>
            </w: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760</w:t>
            </w:r>
            <w:r w:rsidR="00E42D87" w:rsidRPr="00E453C5">
              <w:rPr>
                <w:rFonts w:eastAsia="Times New Roman" w:cs="Times New Roman"/>
                <w:bCs/>
                <w:sz w:val="20"/>
                <w:lang w:eastAsia="ar-SA"/>
              </w:rPr>
              <w:t>,- Kč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2EB40918" w14:textId="2D86BC7F" w:rsidR="00E42D87" w:rsidRPr="00E453C5" w:rsidRDefault="006D6DB4" w:rsidP="001233EB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106.189</w:t>
            </w:r>
            <w:r w:rsidR="00E42D87" w:rsidRPr="00E453C5">
              <w:rPr>
                <w:rFonts w:eastAsia="Times New Roman" w:cs="Times New Roman"/>
                <w:bCs/>
                <w:sz w:val="20"/>
                <w:lang w:eastAsia="ar-SA"/>
              </w:rPr>
              <w:t>,- Kč</w:t>
            </w:r>
          </w:p>
        </w:tc>
      </w:tr>
      <w:tr w:rsidR="00E453C5" w:rsidRPr="00E453C5" w14:paraId="23D6E390" w14:textId="77777777" w:rsidTr="00BD6471">
        <w:trPr>
          <w:gridAfter w:val="1"/>
          <w:wAfter w:w="16" w:type="dxa"/>
          <w:cantSplit/>
          <w:trHeight w:hRule="exact" w:val="340"/>
          <w:jc w:val="center"/>
        </w:trPr>
        <w:tc>
          <w:tcPr>
            <w:tcW w:w="4819" w:type="dxa"/>
            <w:gridSpan w:val="2"/>
            <w:tcBorders>
              <w:top w:val="nil"/>
              <w:left w:val="nil"/>
              <w:bottom w:val="single" w:sz="18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2C2D6FF6" w14:textId="5C9BE949" w:rsidR="00E42D87" w:rsidRPr="00E453C5" w:rsidRDefault="00E42D87" w:rsidP="001233EB">
            <w:pPr>
              <w:suppressAutoHyphens/>
              <w:spacing w:before="0"/>
              <w:rPr>
                <w:rFonts w:eastAsia="Times New Roman" w:cs="Times New Roman"/>
                <w:bCs/>
                <w:i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 xml:space="preserve">Roční paušál podpory při provozu </w:t>
            </w:r>
            <w:r w:rsidR="00BD6471" w:rsidRPr="00E453C5">
              <w:rPr>
                <w:rFonts w:eastAsia="Times New Roman" w:cs="Times New Roman"/>
                <w:bCs/>
                <w:i/>
                <w:sz w:val="20"/>
                <w:lang w:eastAsia="ar-SA"/>
              </w:rPr>
              <w:t>software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8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662CFF31" w14:textId="000F8CE9" w:rsidR="00E42D87" w:rsidRPr="00E453C5" w:rsidRDefault="00BD6471" w:rsidP="001233EB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42</w:t>
            </w:r>
            <w:r w:rsidR="00E42D87" w:rsidRPr="00E453C5">
              <w:rPr>
                <w:rFonts w:eastAsia="Times New Roman" w:cs="Times New Roman"/>
                <w:bCs/>
                <w:sz w:val="20"/>
                <w:lang w:eastAsia="ar-SA"/>
              </w:rPr>
              <w:t>.</w:t>
            </w: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0</w:t>
            </w:r>
            <w:r w:rsidR="00E42D87" w:rsidRPr="00E453C5">
              <w:rPr>
                <w:rFonts w:eastAsia="Times New Roman" w:cs="Times New Roman"/>
                <w:bCs/>
                <w:sz w:val="20"/>
                <w:lang w:eastAsia="ar-SA"/>
              </w:rPr>
              <w:t>00,- Kč</w:t>
            </w:r>
          </w:p>
        </w:tc>
        <w:tc>
          <w:tcPr>
            <w:tcW w:w="2154" w:type="dxa"/>
            <w:gridSpan w:val="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8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6746D7EF" w14:textId="0480F673" w:rsidR="00E42D87" w:rsidRPr="00E453C5" w:rsidRDefault="006D6DB4" w:rsidP="001233EB">
            <w:pPr>
              <w:suppressAutoHyphens/>
              <w:spacing w:before="0"/>
              <w:ind w:left="34"/>
              <w:jc w:val="right"/>
              <w:rPr>
                <w:rFonts w:eastAsia="Times New Roman" w:cs="Times New Roman"/>
                <w:bCs/>
                <w:sz w:val="20"/>
                <w:lang w:eastAsia="ar-SA"/>
              </w:rPr>
            </w:pP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50</w:t>
            </w:r>
            <w:r w:rsidR="00E42D87" w:rsidRPr="00E453C5">
              <w:rPr>
                <w:rFonts w:eastAsia="Times New Roman" w:cs="Times New Roman"/>
                <w:bCs/>
                <w:sz w:val="20"/>
                <w:lang w:eastAsia="ar-SA"/>
              </w:rPr>
              <w:t>.8</w:t>
            </w:r>
            <w:r w:rsidRPr="00E453C5">
              <w:rPr>
                <w:rFonts w:eastAsia="Times New Roman" w:cs="Times New Roman"/>
                <w:bCs/>
                <w:sz w:val="20"/>
                <w:lang w:eastAsia="ar-SA"/>
              </w:rPr>
              <w:t>20</w:t>
            </w:r>
            <w:r w:rsidR="00E42D87" w:rsidRPr="00E453C5">
              <w:rPr>
                <w:rFonts w:eastAsia="Times New Roman" w:cs="Times New Roman"/>
                <w:bCs/>
                <w:sz w:val="20"/>
                <w:lang w:eastAsia="ar-SA"/>
              </w:rPr>
              <w:t>,- Kč</w:t>
            </w:r>
          </w:p>
        </w:tc>
      </w:tr>
      <w:tr w:rsidR="00E453C5" w:rsidRPr="00E453C5" w14:paraId="6C151EA8" w14:textId="77777777" w:rsidTr="00BD6471">
        <w:tblPrEx>
          <w:jc w:val="left"/>
        </w:tblPrEx>
        <w:trPr>
          <w:gridBefore w:val="1"/>
          <w:wBefore w:w="8" w:type="dxa"/>
          <w:trHeight w:val="340"/>
        </w:trPr>
        <w:tc>
          <w:tcPr>
            <w:tcW w:w="4823" w:type="dxa"/>
            <w:gridSpan w:val="2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14:paraId="2C6A9C0B" w14:textId="5582F556" w:rsidR="00BD6471" w:rsidRPr="00E453C5" w:rsidRDefault="00BD6471" w:rsidP="003E2FAD">
            <w:pPr>
              <w:suppressAutoHyphens/>
              <w:spacing w:before="0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E453C5">
              <w:rPr>
                <w:rFonts w:eastAsia="Times New Roman" w:cs="Times New Roman"/>
                <w:b/>
                <w:i/>
                <w:szCs w:val="24"/>
                <w:lang w:eastAsia="ar-SA"/>
              </w:rPr>
              <w:t xml:space="preserve">Služby celkem při provozu </w:t>
            </w:r>
          </w:p>
        </w:tc>
        <w:tc>
          <w:tcPr>
            <w:tcW w:w="2156" w:type="dxa"/>
            <w:gridSpan w:val="2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14:paraId="10F121B9" w14:textId="77777777" w:rsidR="00BD6471" w:rsidRPr="00E453C5" w:rsidRDefault="00BD6471" w:rsidP="003E2FAD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453C5">
              <w:rPr>
                <w:rFonts w:eastAsia="Times New Roman" w:cs="Times New Roman"/>
                <w:b/>
                <w:szCs w:val="24"/>
                <w:lang w:eastAsia="ar-SA"/>
              </w:rPr>
              <w:t>129.760,- Kč</w:t>
            </w:r>
          </w:p>
        </w:tc>
        <w:tc>
          <w:tcPr>
            <w:tcW w:w="2156" w:type="dxa"/>
            <w:gridSpan w:val="2"/>
            <w:tcBorders>
              <w:top w:val="single" w:sz="18" w:space="0" w:color="1F4E79" w:themeColor="accent1" w:themeShade="80"/>
              <w:left w:val="single" w:sz="18" w:space="0" w:color="1F4E79" w:themeColor="accent1" w:themeShade="80"/>
              <w:bottom w:val="single" w:sz="18" w:space="0" w:color="1F4E79" w:themeColor="accent1" w:themeShade="80"/>
              <w:right w:val="single" w:sz="18" w:space="0" w:color="1F4E79" w:themeColor="accent1" w:themeShade="80"/>
            </w:tcBorders>
          </w:tcPr>
          <w:p w14:paraId="0DA773E0" w14:textId="77777777" w:rsidR="00BD6471" w:rsidRPr="00E453C5" w:rsidRDefault="00BD6471" w:rsidP="003E2FAD">
            <w:pPr>
              <w:suppressAutoHyphens/>
              <w:spacing w:before="0"/>
              <w:ind w:left="175"/>
              <w:jc w:val="right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E453C5">
              <w:rPr>
                <w:rFonts w:eastAsia="Times New Roman" w:cs="Times New Roman"/>
                <w:b/>
                <w:szCs w:val="24"/>
                <w:lang w:eastAsia="ar-SA"/>
              </w:rPr>
              <w:t xml:space="preserve">157.009,- Kč    </w:t>
            </w:r>
          </w:p>
        </w:tc>
      </w:tr>
    </w:tbl>
    <w:p w14:paraId="1F5DEE4E" w14:textId="4C148044" w:rsidR="008978EA" w:rsidRPr="007F41BD" w:rsidRDefault="00736CC5" w:rsidP="00A47BD8">
      <w:pPr>
        <w:pStyle w:val="Odstavecseseznamem"/>
        <w:numPr>
          <w:ilvl w:val="0"/>
          <w:numId w:val="21"/>
        </w:numPr>
      </w:pPr>
      <w:r w:rsidRPr="007F41BD">
        <w:t xml:space="preserve">V ceně </w:t>
      </w:r>
      <w:r w:rsidR="0048103E" w:rsidRPr="007F41BD">
        <w:t xml:space="preserve">servisních </w:t>
      </w:r>
      <w:r w:rsidRPr="007F41BD">
        <w:t>služeb jsou zahrnuty</w:t>
      </w:r>
      <w:r w:rsidR="00000C21">
        <w:t xml:space="preserve"> </w:t>
      </w:r>
      <w:r w:rsidR="00000C21" w:rsidRPr="0026795F">
        <w:rPr>
          <w:iCs/>
        </w:rPr>
        <w:t>zejména</w:t>
      </w:r>
      <w:r w:rsidRPr="0026795F">
        <w:rPr>
          <w:iCs/>
        </w:rPr>
        <w:t xml:space="preserve"> </w:t>
      </w:r>
      <w:r w:rsidRPr="007F41BD">
        <w:t>konzultace a podpora:</w:t>
      </w:r>
    </w:p>
    <w:p w14:paraId="105E495D" w14:textId="77777777" w:rsidR="0048103E" w:rsidRPr="007F41BD" w:rsidRDefault="0048103E" w:rsidP="0048103E">
      <w:pPr>
        <w:pStyle w:val="Odstavecseseznamem"/>
        <w:ind w:left="357"/>
      </w:pPr>
    </w:p>
    <w:p w14:paraId="31AE02C9" w14:textId="26C9C3AD" w:rsidR="00647568" w:rsidRPr="007F41BD" w:rsidRDefault="00736CC5" w:rsidP="00736CC5">
      <w:pPr>
        <w:pStyle w:val="Odstavecseseznamem"/>
        <w:numPr>
          <w:ilvl w:val="0"/>
          <w:numId w:val="19"/>
        </w:numPr>
      </w:pPr>
      <w:r w:rsidRPr="007F41BD">
        <w:t xml:space="preserve">Instalace aktualizací SQL Ekonom, </w:t>
      </w:r>
      <w:proofErr w:type="spellStart"/>
      <w:r w:rsidRPr="007F41BD">
        <w:t>iEkonom</w:t>
      </w:r>
      <w:proofErr w:type="spellEnd"/>
      <w:r w:rsidRPr="007F41BD">
        <w:t>, EMA a SQL Ekonom inventarizace majetku pomocí čárového kódu</w:t>
      </w:r>
      <w:r w:rsidR="0048103E" w:rsidRPr="007F41BD">
        <w:t>;</w:t>
      </w:r>
      <w:r w:rsidR="00B17B29" w:rsidRPr="007F41BD">
        <w:t xml:space="preserve"> </w:t>
      </w:r>
    </w:p>
    <w:p w14:paraId="3F35183B" w14:textId="25647D52" w:rsidR="00736CC5" w:rsidRPr="007F41BD" w:rsidRDefault="00647568" w:rsidP="00736CC5">
      <w:pPr>
        <w:pStyle w:val="Odstavecseseznamem"/>
        <w:numPr>
          <w:ilvl w:val="0"/>
          <w:numId w:val="19"/>
        </w:numPr>
      </w:pPr>
      <w:r w:rsidRPr="007F41BD">
        <w:t xml:space="preserve">Správa </w:t>
      </w:r>
      <w:r w:rsidR="00B17B29" w:rsidRPr="007F41BD">
        <w:t>cloudov</w:t>
      </w:r>
      <w:r w:rsidRPr="007F41BD">
        <w:t>ého</w:t>
      </w:r>
      <w:r w:rsidR="00B17B29" w:rsidRPr="007F41BD">
        <w:t xml:space="preserve"> provoz</w:t>
      </w:r>
      <w:r w:rsidRPr="007F41BD">
        <w:t>u</w:t>
      </w:r>
      <w:r w:rsidR="00B17B29" w:rsidRPr="007F41BD">
        <w:t xml:space="preserve"> </w:t>
      </w:r>
      <w:r w:rsidRPr="007F41BD">
        <w:t xml:space="preserve">aplikací </w:t>
      </w:r>
      <w:r w:rsidR="00B17B29" w:rsidRPr="007F41BD">
        <w:t xml:space="preserve">EMA a </w:t>
      </w:r>
      <w:proofErr w:type="spellStart"/>
      <w:r w:rsidR="00B17B29" w:rsidRPr="007F41BD">
        <w:t>iEkonom</w:t>
      </w:r>
      <w:proofErr w:type="spellEnd"/>
      <w:r w:rsidR="0048103E" w:rsidRPr="007F41BD">
        <w:t>;</w:t>
      </w:r>
    </w:p>
    <w:p w14:paraId="16C96A2E" w14:textId="1B28727B" w:rsidR="00736CC5" w:rsidRPr="007F41BD" w:rsidRDefault="00736CC5" w:rsidP="00736CC5">
      <w:pPr>
        <w:pStyle w:val="Odstavecseseznamem"/>
        <w:numPr>
          <w:ilvl w:val="0"/>
          <w:numId w:val="19"/>
        </w:numPr>
      </w:pPr>
      <w:r w:rsidRPr="007F41BD">
        <w:t>Konzultační pomoc formou telefonické podpory nebo formou připojení přes internet</w:t>
      </w:r>
      <w:r w:rsidR="00293EF1" w:rsidRPr="007F41BD">
        <w:t xml:space="preserve"> bez časového omezení</w:t>
      </w:r>
      <w:r w:rsidR="0048103E" w:rsidRPr="007F41BD">
        <w:t>;</w:t>
      </w:r>
    </w:p>
    <w:p w14:paraId="07B91B32" w14:textId="79BC9B4B" w:rsidR="00736CC5" w:rsidRPr="007F41BD" w:rsidRDefault="00736CC5" w:rsidP="00736CC5">
      <w:pPr>
        <w:pStyle w:val="Odstavecseseznamem"/>
        <w:numPr>
          <w:ilvl w:val="0"/>
          <w:numId w:val="19"/>
        </w:numPr>
      </w:pPr>
      <w:r w:rsidRPr="007F41BD">
        <w:t>Metodická pomoc formou telefonické podpory k programu nebo formou připojení přes internet</w:t>
      </w:r>
      <w:r w:rsidR="00293EF1" w:rsidRPr="007F41BD">
        <w:t xml:space="preserve"> bez časového omezení</w:t>
      </w:r>
      <w:r w:rsidR="0048103E" w:rsidRPr="007F41BD">
        <w:t>;</w:t>
      </w:r>
    </w:p>
    <w:p w14:paraId="2FA86AB5" w14:textId="0C180040" w:rsidR="00BD6471" w:rsidRDefault="00BD6471" w:rsidP="00BD6471">
      <w:pPr>
        <w:pStyle w:val="Odstavecseseznamem"/>
        <w:numPr>
          <w:ilvl w:val="0"/>
          <w:numId w:val="19"/>
        </w:numPr>
      </w:pPr>
      <w:r w:rsidRPr="007F41BD">
        <w:t xml:space="preserve">Provoz aplikací </w:t>
      </w:r>
      <w:proofErr w:type="spellStart"/>
      <w:r w:rsidRPr="007F41BD">
        <w:t>iEkonom</w:t>
      </w:r>
      <w:proofErr w:type="spellEnd"/>
      <w:r w:rsidRPr="007F41BD">
        <w:t xml:space="preserve"> a EMA v </w:t>
      </w:r>
      <w:proofErr w:type="spellStart"/>
      <w:r w:rsidRPr="007F41BD">
        <w:t>cloudovém</w:t>
      </w:r>
      <w:proofErr w:type="spellEnd"/>
      <w:r w:rsidRPr="007F41BD">
        <w:t xml:space="preserve"> datovém centru</w:t>
      </w:r>
      <w:r w:rsidR="00691ABE">
        <w:t>;</w:t>
      </w:r>
    </w:p>
    <w:p w14:paraId="4BB0D36B" w14:textId="27CBC578" w:rsidR="00000C21" w:rsidRPr="0026795F" w:rsidRDefault="00691ABE" w:rsidP="00000C21">
      <w:pPr>
        <w:pStyle w:val="Odstavecseseznamem"/>
        <w:numPr>
          <w:ilvl w:val="0"/>
          <w:numId w:val="19"/>
        </w:numPr>
        <w:rPr>
          <w:rStyle w:val="Hypertextovodkaz"/>
          <w:color w:val="auto"/>
          <w:u w:val="none"/>
        </w:rPr>
      </w:pPr>
      <w:r>
        <w:t xml:space="preserve">Aktualizace nových verzí softwaru, podpora ze strany dodavatele systému v rámci zákaznického portálu na webových stránkách </w:t>
      </w:r>
      <w:hyperlink r:id="rId10" w:history="1">
        <w:r w:rsidRPr="00691ABE">
          <w:rPr>
            <w:rStyle w:val="Hypertextovodkaz"/>
            <w:color w:val="0C5381"/>
            <w:u w:val="none"/>
          </w:rPr>
          <w:t>www.softbit.cz</w:t>
        </w:r>
      </w:hyperlink>
      <w:r w:rsidRPr="00691ABE">
        <w:rPr>
          <w:rStyle w:val="Hypertextovodkaz"/>
          <w:color w:val="0C5381"/>
          <w:u w:val="none"/>
        </w:rPr>
        <w:t>.</w:t>
      </w:r>
    </w:p>
    <w:p w14:paraId="2DF9C013" w14:textId="77777777" w:rsidR="0026795F" w:rsidRPr="007F41BD" w:rsidRDefault="0026795F" w:rsidP="0026795F">
      <w:pPr>
        <w:pStyle w:val="Odstavecseseznamem"/>
      </w:pPr>
    </w:p>
    <w:p w14:paraId="357A7E98" w14:textId="7912900B" w:rsidR="00E62583" w:rsidRDefault="007F41BD" w:rsidP="0030350E">
      <w:pPr>
        <w:pStyle w:val="Odstavecseseznamem"/>
        <w:numPr>
          <w:ilvl w:val="0"/>
          <w:numId w:val="21"/>
        </w:numPr>
      </w:pPr>
      <w:r>
        <w:t xml:space="preserve">Dle dohody Smluvních stran má </w:t>
      </w:r>
      <w:r w:rsidR="006F67BC">
        <w:t>d</w:t>
      </w:r>
      <w:r>
        <w:t xml:space="preserve">odavatel právo každoročně jednostranně zvýšit </w:t>
      </w:r>
      <w:r w:rsidR="00D970B8">
        <w:t>paušální odměnu za poskytování servisních služeb o procento odpovídající kladnému procentu meziroční inflace (vývoj indexu spotřebitelských cen) v České republice vyhlášené Českým statistickým úřadem za předchozí kalendářní rok, a to vždy s účinností od prvního (1.) dne měsíce následujícího po měsíci, v němž bude tak</w:t>
      </w:r>
      <w:r w:rsidR="00D7792C">
        <w:t>ové vyhlášení oficiálně učiněno</w:t>
      </w:r>
      <w:r w:rsidR="00D970B8">
        <w:t>.</w:t>
      </w:r>
    </w:p>
    <w:p w14:paraId="2A50D5B1" w14:textId="77777777" w:rsidR="0026795F" w:rsidRPr="0026795F" w:rsidRDefault="0026795F" w:rsidP="0026795F">
      <w:pPr>
        <w:pStyle w:val="Odstavecseseznamem"/>
        <w:ind w:left="357"/>
      </w:pPr>
    </w:p>
    <w:p w14:paraId="0478916F" w14:textId="124BF11D" w:rsidR="00290EFC" w:rsidRDefault="00290EFC" w:rsidP="006F67BC">
      <w:pPr>
        <w:pStyle w:val="Odstavecseseznamem"/>
        <w:numPr>
          <w:ilvl w:val="0"/>
          <w:numId w:val="21"/>
        </w:numPr>
      </w:pPr>
      <w:r>
        <w:t xml:space="preserve">Odměna dle odst. 1 až </w:t>
      </w:r>
      <w:r w:rsidR="00467258">
        <w:t>2</w:t>
      </w:r>
      <w:r>
        <w:t xml:space="preserve"> </w:t>
      </w:r>
      <w:r w:rsidR="00467258">
        <w:t xml:space="preserve">bude odběratelem uhrazena jednorázově </w:t>
      </w:r>
      <w:r w:rsidR="009B51B9">
        <w:t xml:space="preserve">po provedení příslušných služeb </w:t>
      </w:r>
      <w:r w:rsidR="00467258">
        <w:t xml:space="preserve">na základě vystaveného daňového dokladu (faktury), který bude obsahovat veškeré zákonem vyžadované náležitosti. Odměna bude splatná do 30 dnů ode dne vystavení faktury. V případě odměny dle odst. 3, která bude hrazena </w:t>
      </w:r>
      <w:r w:rsidR="00D7792C">
        <w:t>čtvrtlet</w:t>
      </w:r>
      <w:r w:rsidR="00467258">
        <w:t xml:space="preserve">ně prostřednictvím </w:t>
      </w:r>
      <w:r w:rsidR="00D7792C">
        <w:t xml:space="preserve">poměrného dílu, tj. 1/4 roční </w:t>
      </w:r>
      <w:r w:rsidR="00467258">
        <w:t>paušální odměn</w:t>
      </w:r>
      <w:r w:rsidR="00005791">
        <w:t>y</w:t>
      </w:r>
      <w:r w:rsidR="00467258">
        <w:t xml:space="preserve">, je nezbytným předpokladem vzniku nároku na zaplacení příslušné částky předložení </w:t>
      </w:r>
      <w:r w:rsidR="00B85A41">
        <w:t>vyúčtování</w:t>
      </w:r>
      <w:r w:rsidR="00961C6F">
        <w:t xml:space="preserve"> </w:t>
      </w:r>
      <w:r w:rsidR="00467258">
        <w:t>ze strany dodavatele</w:t>
      </w:r>
      <w:r w:rsidR="006A7579">
        <w:t xml:space="preserve"> do </w:t>
      </w:r>
      <w:r w:rsidR="00D7792C">
        <w:t>posledního dne každého čtvrtletí</w:t>
      </w:r>
      <w:r w:rsidR="00467258">
        <w:t xml:space="preserve">, jeho odsouhlasení odběratelem a následné vystavení daňového dokladu (faktury), jež bude obsahovat veškeré zákonem vyžadované náležitosti. </w:t>
      </w:r>
      <w:r w:rsidR="006A7579">
        <w:t>Splatnost faktury je v tomto případě 30 dnů od jejího vystavení.</w:t>
      </w:r>
      <w:r w:rsidR="00580073">
        <w:t xml:space="preserve"> Faktury budou zasílány na e-mailovou </w:t>
      </w:r>
      <w:r w:rsidR="00580073" w:rsidRPr="00DA5B12">
        <w:t xml:space="preserve">adresu </w:t>
      </w:r>
      <w:r w:rsidR="0034067D" w:rsidRPr="00DA5B12">
        <w:t>faktury@tmbrno.cz</w:t>
      </w:r>
      <w:r w:rsidR="00580073" w:rsidRPr="00DA5B12">
        <w:t>.</w:t>
      </w:r>
    </w:p>
    <w:p w14:paraId="72978844" w14:textId="77777777" w:rsidR="00A46F51" w:rsidRDefault="00A46F51" w:rsidP="00866C5F"/>
    <w:p w14:paraId="01C571EB" w14:textId="5EC33068" w:rsidR="009A6007" w:rsidRPr="0025361C" w:rsidRDefault="009A6007" w:rsidP="0025361C">
      <w:pPr>
        <w:pStyle w:val="Odstavecseseznamem"/>
        <w:numPr>
          <w:ilvl w:val="0"/>
          <w:numId w:val="34"/>
        </w:numPr>
        <w:spacing w:before="0"/>
        <w:rPr>
          <w:b/>
          <w:color w:val="0C5381"/>
          <w:sz w:val="28"/>
          <w:szCs w:val="28"/>
          <w:u w:val="single"/>
        </w:rPr>
      </w:pPr>
      <w:r w:rsidRPr="0025361C">
        <w:rPr>
          <w:b/>
          <w:color w:val="0C5381"/>
          <w:sz w:val="28"/>
          <w:szCs w:val="28"/>
          <w:u w:val="single"/>
        </w:rPr>
        <w:t xml:space="preserve">Doba trvání </w:t>
      </w:r>
    </w:p>
    <w:p w14:paraId="441A9561" w14:textId="77777777" w:rsidR="009A6007" w:rsidRDefault="009A6007" w:rsidP="009A6007">
      <w:pPr>
        <w:pStyle w:val="Odstavecseseznamem"/>
        <w:spacing w:before="0"/>
        <w:rPr>
          <w:b/>
          <w:color w:val="0C5381"/>
          <w:sz w:val="28"/>
          <w:szCs w:val="28"/>
          <w:u w:val="single"/>
        </w:rPr>
      </w:pPr>
    </w:p>
    <w:p w14:paraId="0054221E" w14:textId="77777777" w:rsidR="009A6007" w:rsidRPr="009A6007" w:rsidRDefault="009A6007" w:rsidP="009A6007">
      <w:pPr>
        <w:pStyle w:val="Odstavecseseznamem"/>
        <w:numPr>
          <w:ilvl w:val="0"/>
          <w:numId w:val="33"/>
        </w:numPr>
        <w:spacing w:before="0"/>
        <w:jc w:val="both"/>
        <w:rPr>
          <w:bCs/>
        </w:rPr>
      </w:pPr>
      <w:r>
        <w:rPr>
          <w:bCs/>
          <w:szCs w:val="24"/>
        </w:rPr>
        <w:t>Licence dle této smlouvy je v souladu s čl. 2 odst. 2 této smlouvy poskytována jako časově neomezená.</w:t>
      </w:r>
    </w:p>
    <w:p w14:paraId="3A177A40" w14:textId="77777777" w:rsidR="009A6007" w:rsidRPr="009A6007" w:rsidRDefault="009A6007" w:rsidP="009A6007">
      <w:pPr>
        <w:pStyle w:val="Odstavecseseznamem"/>
        <w:spacing w:before="0"/>
        <w:ind w:left="357"/>
        <w:jc w:val="both"/>
        <w:rPr>
          <w:bCs/>
        </w:rPr>
      </w:pPr>
    </w:p>
    <w:p w14:paraId="416BFB1B" w14:textId="7D20DD79" w:rsidR="009A6007" w:rsidRPr="009A6007" w:rsidRDefault="009A6007" w:rsidP="009A6007">
      <w:pPr>
        <w:pStyle w:val="Odstavecseseznamem"/>
        <w:numPr>
          <w:ilvl w:val="0"/>
          <w:numId w:val="33"/>
        </w:numPr>
        <w:spacing w:before="0"/>
        <w:jc w:val="both"/>
        <w:rPr>
          <w:bCs/>
        </w:rPr>
      </w:pPr>
      <w:r w:rsidRPr="009A6007">
        <w:rPr>
          <w:bCs/>
          <w:szCs w:val="24"/>
        </w:rPr>
        <w:t>S</w:t>
      </w:r>
      <w:r>
        <w:rPr>
          <w:bCs/>
          <w:szCs w:val="24"/>
        </w:rPr>
        <w:t xml:space="preserve">mluvní strany se dohodly, že servisní služby dle této smlouvy budou poskytovány </w:t>
      </w:r>
      <w:r w:rsidRPr="00DA5B12">
        <w:rPr>
          <w:bCs/>
        </w:rPr>
        <w:t>od roku 2026, tj. od 1. 1. 2026, kdy dodavatel započne poskytovat odběrateli servisní služby k softwaru v rozsahu dle této smlouvy.</w:t>
      </w:r>
    </w:p>
    <w:p w14:paraId="668CFF71" w14:textId="77777777" w:rsidR="009A6007" w:rsidRPr="009A6007" w:rsidRDefault="009A6007" w:rsidP="009A6007">
      <w:pPr>
        <w:pStyle w:val="Odstavecseseznamem"/>
        <w:rPr>
          <w:bCs/>
        </w:rPr>
      </w:pPr>
    </w:p>
    <w:p w14:paraId="61E94567" w14:textId="5C585E10" w:rsidR="009A6007" w:rsidRPr="006D011D" w:rsidRDefault="009A6007" w:rsidP="00580C61">
      <w:pPr>
        <w:pStyle w:val="Odstavecseseznamem"/>
        <w:numPr>
          <w:ilvl w:val="0"/>
          <w:numId w:val="33"/>
        </w:numPr>
        <w:spacing w:before="0"/>
        <w:jc w:val="both"/>
        <w:rPr>
          <w:bCs/>
          <w:color w:val="FF0000"/>
        </w:rPr>
      </w:pPr>
      <w:r>
        <w:rPr>
          <w:bCs/>
        </w:rPr>
        <w:t>Smluvní strany se</w:t>
      </w:r>
      <w:r w:rsidR="00DA5B12">
        <w:rPr>
          <w:bCs/>
        </w:rPr>
        <w:t xml:space="preserve"> dále</w:t>
      </w:r>
      <w:r>
        <w:rPr>
          <w:bCs/>
        </w:rPr>
        <w:t xml:space="preserve"> dohodly, že poskytování servisních služeb dle této smlouvy, je sjednáno na dobu určitou, a to do 31. 12. 202</w:t>
      </w:r>
      <w:r w:rsidR="006A3F3C">
        <w:rPr>
          <w:bCs/>
        </w:rPr>
        <w:t>9</w:t>
      </w:r>
      <w:r>
        <w:rPr>
          <w:bCs/>
        </w:rPr>
        <w:t xml:space="preserve">. V případě zájmu obou Smluvních stran </w:t>
      </w:r>
      <w:r>
        <w:rPr>
          <w:bCs/>
        </w:rPr>
        <w:lastRenderedPageBreak/>
        <w:t>strany prohlašují, že je možn</w:t>
      </w:r>
      <w:r w:rsidR="00093C61">
        <w:rPr>
          <w:bCs/>
        </w:rPr>
        <w:t>é výlučně prostřednictvím písemn</w:t>
      </w:r>
      <w:r w:rsidR="00DA5B12">
        <w:rPr>
          <w:bCs/>
        </w:rPr>
        <w:t xml:space="preserve">ých </w:t>
      </w:r>
      <w:r w:rsidR="00093C61">
        <w:rPr>
          <w:bCs/>
        </w:rPr>
        <w:t>dodatk</w:t>
      </w:r>
      <w:r w:rsidR="00DA5B12">
        <w:rPr>
          <w:bCs/>
        </w:rPr>
        <w:t>ů</w:t>
      </w:r>
      <w:r w:rsidR="00093C61">
        <w:rPr>
          <w:bCs/>
        </w:rPr>
        <w:t xml:space="preserve"> k této smlouvě dobu poskytování servisních služeb prodloužit, a to i opakovan</w:t>
      </w:r>
      <w:r w:rsidR="008B7371">
        <w:rPr>
          <w:bCs/>
        </w:rPr>
        <w:t>ě.</w:t>
      </w:r>
    </w:p>
    <w:p w14:paraId="4715B027" w14:textId="77777777" w:rsidR="006D011D" w:rsidRPr="00DA5B12" w:rsidRDefault="006D011D" w:rsidP="006D011D">
      <w:pPr>
        <w:pStyle w:val="Odstavecseseznamem"/>
        <w:rPr>
          <w:bCs/>
        </w:rPr>
      </w:pPr>
    </w:p>
    <w:p w14:paraId="22523706" w14:textId="1B9D8092" w:rsidR="006D011D" w:rsidRPr="00DA5B12" w:rsidRDefault="006D011D" w:rsidP="00580C61">
      <w:pPr>
        <w:pStyle w:val="Odstavecseseznamem"/>
        <w:numPr>
          <w:ilvl w:val="0"/>
          <w:numId w:val="33"/>
        </w:numPr>
        <w:spacing w:before="0"/>
        <w:jc w:val="both"/>
        <w:rPr>
          <w:bCs/>
        </w:rPr>
      </w:pPr>
      <w:r w:rsidRPr="00DA5B12">
        <w:rPr>
          <w:bCs/>
        </w:rPr>
        <w:t>Pro případ, že by se dodavatel dostal do prodlení s poskytnutím či zavedením softwaru, přičemž tento nedostatek by nebyl ze strany dodavatele napraven ani do doby zahájení poskytování servisních služeb, je odběratel oprávněn paušální odměnu zkrátit v procentním poměru odměny za poskytnutí anebo zavedení softwaru.</w:t>
      </w:r>
    </w:p>
    <w:p w14:paraId="46241F04" w14:textId="3AA76383" w:rsidR="009A6007" w:rsidRPr="009A6007" w:rsidRDefault="009A6007" w:rsidP="009A6007">
      <w:pPr>
        <w:pStyle w:val="Odstavecseseznamem"/>
        <w:spacing w:before="0"/>
        <w:rPr>
          <w:bCs/>
          <w:szCs w:val="24"/>
        </w:rPr>
      </w:pPr>
    </w:p>
    <w:p w14:paraId="7E57C847" w14:textId="769D7BDF" w:rsidR="006B7643" w:rsidRPr="0025361C" w:rsidRDefault="0025361C" w:rsidP="0025361C">
      <w:pPr>
        <w:spacing w:before="0"/>
        <w:ind w:firstLine="357"/>
        <w:jc w:val="both"/>
        <w:rPr>
          <w:b/>
          <w:color w:val="1F4E79" w:themeColor="accent1" w:themeShade="80"/>
          <w:sz w:val="28"/>
          <w:szCs w:val="24"/>
        </w:rPr>
      </w:pPr>
      <w:r>
        <w:rPr>
          <w:b/>
          <w:color w:val="1F4E79" w:themeColor="accent1" w:themeShade="80"/>
          <w:sz w:val="28"/>
          <w:szCs w:val="24"/>
        </w:rPr>
        <w:t xml:space="preserve">5. </w:t>
      </w:r>
      <w:r w:rsidR="006B7643" w:rsidRPr="0025361C">
        <w:rPr>
          <w:b/>
          <w:color w:val="1F4E79" w:themeColor="accent1" w:themeShade="80"/>
          <w:sz w:val="28"/>
          <w:szCs w:val="24"/>
          <w:u w:val="single"/>
        </w:rPr>
        <w:t>Závazky dodavatele</w:t>
      </w:r>
    </w:p>
    <w:p w14:paraId="1D9143B1" w14:textId="77777777" w:rsidR="00691ABE" w:rsidRPr="00C43614" w:rsidRDefault="00691ABE" w:rsidP="00691ABE">
      <w:pPr>
        <w:pStyle w:val="Odstavecseseznamem"/>
        <w:spacing w:before="0"/>
        <w:rPr>
          <w:b/>
          <w:color w:val="0C5381"/>
          <w:sz w:val="28"/>
          <w:szCs w:val="28"/>
          <w:u w:val="single"/>
        </w:rPr>
      </w:pPr>
    </w:p>
    <w:p w14:paraId="4C0496A6" w14:textId="4307D507" w:rsidR="00691ABE" w:rsidRDefault="00691ABE" w:rsidP="00691ABE">
      <w:pPr>
        <w:pStyle w:val="Odstavecseseznamem"/>
        <w:numPr>
          <w:ilvl w:val="0"/>
          <w:numId w:val="22"/>
        </w:numPr>
        <w:jc w:val="both"/>
      </w:pPr>
      <w:r>
        <w:t>Dodavatel se tímto zavazuje:</w:t>
      </w:r>
    </w:p>
    <w:p w14:paraId="08AB4FF8" w14:textId="78125634" w:rsidR="00866C5F" w:rsidRDefault="00691ABE" w:rsidP="00691ABE">
      <w:pPr>
        <w:pStyle w:val="Odstavecseseznamem"/>
        <w:numPr>
          <w:ilvl w:val="0"/>
          <w:numId w:val="19"/>
        </w:numPr>
        <w:contextualSpacing w:val="0"/>
        <w:jc w:val="both"/>
      </w:pPr>
      <w:r>
        <w:t>p</w:t>
      </w:r>
      <w:r w:rsidR="002B002D">
        <w:t>ředat program včetně uživatelské dokumentace</w:t>
      </w:r>
      <w:r>
        <w:t>;</w:t>
      </w:r>
    </w:p>
    <w:p w14:paraId="2E596C93" w14:textId="3AB6863A" w:rsidR="00691ABE" w:rsidRDefault="00691ABE" w:rsidP="00691ABE">
      <w:pPr>
        <w:pStyle w:val="Odstavecseseznamem"/>
        <w:numPr>
          <w:ilvl w:val="0"/>
          <w:numId w:val="19"/>
        </w:numPr>
        <w:contextualSpacing w:val="0"/>
        <w:jc w:val="both"/>
      </w:pPr>
      <w:r>
        <w:t>i</w:t>
      </w:r>
      <w:r w:rsidR="00BD594A">
        <w:t>nformovat odběratele o budoucích kvalitativních změnách programu, které jsou předmětem této smlouvy</w:t>
      </w:r>
      <w:r>
        <w:t>;</w:t>
      </w:r>
    </w:p>
    <w:p w14:paraId="44732339" w14:textId="06069129" w:rsidR="009B51B9" w:rsidRDefault="00691ABE" w:rsidP="009B51B9">
      <w:pPr>
        <w:pStyle w:val="Odstavecseseznamem"/>
        <w:numPr>
          <w:ilvl w:val="0"/>
          <w:numId w:val="19"/>
        </w:numPr>
        <w:spacing w:after="120"/>
        <w:ind w:left="714" w:hanging="357"/>
        <w:contextualSpacing w:val="0"/>
        <w:jc w:val="both"/>
      </w:pPr>
      <w:r>
        <w:t>z</w:t>
      </w:r>
      <w:r w:rsidR="00BD594A">
        <w:t xml:space="preserve">aslat </w:t>
      </w:r>
      <w:r w:rsidR="00455F94">
        <w:t xml:space="preserve">a nainstalovat </w:t>
      </w:r>
      <w:r w:rsidR="00BD594A">
        <w:t xml:space="preserve">vyšší verzi programu dle změn v platné legislativě k datu </w:t>
      </w:r>
      <w:r>
        <w:t>účinnosti</w:t>
      </w:r>
      <w:r w:rsidR="00BD594A">
        <w:t xml:space="preserve"> </w:t>
      </w:r>
      <w:r>
        <w:t>právních předpisů;</w:t>
      </w:r>
    </w:p>
    <w:p w14:paraId="666D8970" w14:textId="03A9F220" w:rsidR="00BD594A" w:rsidRDefault="00691ABE" w:rsidP="009B51B9">
      <w:pPr>
        <w:pStyle w:val="Odstavecseseznamem"/>
        <w:numPr>
          <w:ilvl w:val="0"/>
          <w:numId w:val="19"/>
        </w:numPr>
        <w:spacing w:after="120"/>
        <w:ind w:left="714" w:hanging="357"/>
        <w:jc w:val="both"/>
      </w:pPr>
      <w:r>
        <w:t>z</w:t>
      </w:r>
      <w:r w:rsidR="00BD594A">
        <w:t>ajišťovat servis k softwaru po celou dobu provozu systému u odběratele v níže uvedeném rozsahu:</w:t>
      </w:r>
    </w:p>
    <w:p w14:paraId="594F24EA" w14:textId="77777777" w:rsidR="009B51B9" w:rsidRDefault="009B51B9" w:rsidP="009B51B9">
      <w:pPr>
        <w:pStyle w:val="Odstavecseseznamem"/>
        <w:spacing w:after="120"/>
        <w:ind w:left="714"/>
        <w:jc w:val="both"/>
      </w:pPr>
    </w:p>
    <w:p w14:paraId="133E6E20" w14:textId="77777777" w:rsidR="00BD594A" w:rsidRDefault="00BD594A" w:rsidP="00BD594A">
      <w:pPr>
        <w:pStyle w:val="Odstavecseseznamem"/>
        <w:numPr>
          <w:ilvl w:val="0"/>
          <w:numId w:val="10"/>
        </w:numPr>
        <w:contextualSpacing w:val="0"/>
        <w:jc w:val="both"/>
      </w:pPr>
      <w:r>
        <w:t>podpora při zavedení a instalaci zakoupeného softwaru</w:t>
      </w:r>
    </w:p>
    <w:p w14:paraId="5D136C55" w14:textId="77777777" w:rsidR="00BD594A" w:rsidRDefault="00BD594A" w:rsidP="00BD594A">
      <w:pPr>
        <w:pStyle w:val="Odstavecseseznamem"/>
        <w:numPr>
          <w:ilvl w:val="0"/>
          <w:numId w:val="10"/>
        </w:numPr>
        <w:contextualSpacing w:val="0"/>
        <w:jc w:val="both"/>
      </w:pPr>
      <w:r>
        <w:t>odborné zaškolení obsluhy na zakoupený software</w:t>
      </w:r>
    </w:p>
    <w:p w14:paraId="4D2FE73F" w14:textId="77777777" w:rsidR="00BD594A" w:rsidRDefault="00BD594A" w:rsidP="00BD594A">
      <w:pPr>
        <w:pStyle w:val="Odstavecseseznamem"/>
        <w:numPr>
          <w:ilvl w:val="0"/>
          <w:numId w:val="10"/>
        </w:numPr>
        <w:contextualSpacing w:val="0"/>
        <w:jc w:val="both"/>
      </w:pPr>
      <w:r>
        <w:t>metodický a programátorský servis v průběhu celé doby užívání softwaru</w:t>
      </w:r>
    </w:p>
    <w:p w14:paraId="41C74B15" w14:textId="31D0EC6F" w:rsidR="00BD594A" w:rsidRDefault="00BD594A" w:rsidP="00BD594A">
      <w:pPr>
        <w:pStyle w:val="Odstavecseseznamem"/>
        <w:numPr>
          <w:ilvl w:val="0"/>
          <w:numId w:val="10"/>
        </w:numPr>
        <w:contextualSpacing w:val="0"/>
        <w:jc w:val="both"/>
      </w:pPr>
      <w:r>
        <w:t xml:space="preserve">automatická aktualizace dle změn v platné legislativě k datu </w:t>
      </w:r>
      <w:r w:rsidR="00691ABE">
        <w:t xml:space="preserve">účinnosti právních předpisů </w:t>
      </w:r>
      <w:r>
        <w:t>týkajících se softwaru</w:t>
      </w:r>
    </w:p>
    <w:p w14:paraId="15982D63" w14:textId="5D63DFD2" w:rsidR="00BD594A" w:rsidRPr="007F1804" w:rsidRDefault="00B913FD" w:rsidP="00BD594A">
      <w:pPr>
        <w:pStyle w:val="Odstavecseseznamem"/>
        <w:numPr>
          <w:ilvl w:val="0"/>
          <w:numId w:val="10"/>
        </w:numPr>
        <w:contextualSpacing w:val="0"/>
        <w:jc w:val="both"/>
      </w:pPr>
      <w:r w:rsidRPr="007F1804">
        <w:t xml:space="preserve">v případě havárie softwaru zajištění servisu </w:t>
      </w:r>
      <w:r w:rsidR="005638AA" w:rsidRPr="007F1804">
        <w:t xml:space="preserve">ve stejném pracovním dni, kdy byla nahlášena havárie </w:t>
      </w:r>
    </w:p>
    <w:p w14:paraId="53E0B896" w14:textId="6D840797" w:rsidR="00691ABE" w:rsidRDefault="00B913FD" w:rsidP="00691ABE">
      <w:pPr>
        <w:pStyle w:val="Odstavecseseznamem"/>
        <w:numPr>
          <w:ilvl w:val="0"/>
          <w:numId w:val="10"/>
        </w:numPr>
        <w:spacing w:before="0" w:after="240"/>
        <w:ind w:hanging="357"/>
        <w:contextualSpacing w:val="0"/>
        <w:jc w:val="both"/>
      </w:pPr>
      <w:r>
        <w:t>podporu k systému a zajištění servisu formou vzdáleného připojení přes internet</w:t>
      </w:r>
    </w:p>
    <w:p w14:paraId="3F3DEAFE" w14:textId="1901D2BE" w:rsidR="00691ABE" w:rsidRDefault="00691ABE" w:rsidP="009D457A">
      <w:pPr>
        <w:pStyle w:val="Odstavecseseznamem"/>
        <w:numPr>
          <w:ilvl w:val="0"/>
          <w:numId w:val="19"/>
        </w:numPr>
        <w:ind w:hanging="357"/>
        <w:jc w:val="both"/>
      </w:pPr>
      <w:r>
        <w:t>p</w:t>
      </w:r>
      <w:r w:rsidR="00B913FD">
        <w:t>oskytnout bezplat</w:t>
      </w:r>
      <w:r w:rsidR="0088229E">
        <w:t>ný h</w:t>
      </w:r>
      <w:r w:rsidR="00B913FD">
        <w:t>ot</w:t>
      </w:r>
      <w:r w:rsidR="0088229E">
        <w:t>-</w:t>
      </w:r>
      <w:r w:rsidR="00B913FD">
        <w:t>line servis na telefonních číslech centrály společnosti po dobu pracovní doby dodavatele.</w:t>
      </w:r>
    </w:p>
    <w:p w14:paraId="3E1A9DEA" w14:textId="77777777" w:rsidR="009D457A" w:rsidRDefault="009D457A" w:rsidP="009D457A">
      <w:pPr>
        <w:pStyle w:val="Odstavecseseznamem"/>
        <w:jc w:val="both"/>
      </w:pPr>
    </w:p>
    <w:p w14:paraId="75709220" w14:textId="3E1F2F86" w:rsidR="00771268" w:rsidRPr="0026795F" w:rsidRDefault="00771268" w:rsidP="00771268">
      <w:pPr>
        <w:pStyle w:val="Odstavecseseznamem"/>
        <w:numPr>
          <w:ilvl w:val="0"/>
          <w:numId w:val="22"/>
        </w:numPr>
        <w:rPr>
          <w:iCs/>
        </w:rPr>
      </w:pPr>
      <w:r w:rsidRPr="0026795F">
        <w:rPr>
          <w:iCs/>
        </w:rPr>
        <w:t>Instalace softwaru a zaškolení proběhne v místě sídla odběratele v následujících termínech:</w:t>
      </w:r>
    </w:p>
    <w:p w14:paraId="7AA2DEBE" w14:textId="77777777" w:rsidR="00771268" w:rsidRPr="0026795F" w:rsidRDefault="00771268" w:rsidP="00771268">
      <w:pPr>
        <w:pStyle w:val="Odstavecseseznamem"/>
        <w:rPr>
          <w:i/>
        </w:rPr>
      </w:pPr>
    </w:p>
    <w:p w14:paraId="55480872" w14:textId="77777777" w:rsidR="00771268" w:rsidRPr="0026795F" w:rsidRDefault="00771268" w:rsidP="00771268">
      <w:pPr>
        <w:pStyle w:val="Odstavecseseznamem"/>
        <w:numPr>
          <w:ilvl w:val="0"/>
          <w:numId w:val="31"/>
        </w:numPr>
        <w:rPr>
          <w:iCs/>
        </w:rPr>
      </w:pPr>
      <w:r w:rsidRPr="0026795F">
        <w:rPr>
          <w:iCs/>
        </w:rPr>
        <w:t>Pilotní instalace systému SQL Ekonom, zpracování implementační analýzy, zpracování převodového můstku SQL Ekonom a zaškolení obsluhy do 31.12.2024;</w:t>
      </w:r>
    </w:p>
    <w:p w14:paraId="4778ED22" w14:textId="77777777" w:rsidR="00771268" w:rsidRPr="0026795F" w:rsidRDefault="00771268" w:rsidP="00771268">
      <w:pPr>
        <w:pStyle w:val="Odstavecseseznamem"/>
        <w:numPr>
          <w:ilvl w:val="0"/>
          <w:numId w:val="31"/>
        </w:numPr>
        <w:rPr>
          <w:iCs/>
        </w:rPr>
      </w:pPr>
      <w:r w:rsidRPr="0026795F">
        <w:rPr>
          <w:iCs/>
        </w:rPr>
        <w:t>Ostrý převod dat a start nového systému včetně zaškolení obsluhy do 31. 1. 2025;</w:t>
      </w:r>
    </w:p>
    <w:p w14:paraId="052E0487" w14:textId="0CF053DA" w:rsidR="00771268" w:rsidRPr="009A6007" w:rsidRDefault="00771268" w:rsidP="00771268">
      <w:pPr>
        <w:pStyle w:val="Odstavecseseznamem"/>
        <w:numPr>
          <w:ilvl w:val="0"/>
          <w:numId w:val="31"/>
        </w:numPr>
        <w:rPr>
          <w:iCs/>
        </w:rPr>
      </w:pPr>
      <w:r w:rsidRPr="0026795F">
        <w:rPr>
          <w:iCs/>
        </w:rPr>
        <w:t xml:space="preserve">Intenzivní podpora </w:t>
      </w:r>
      <w:r w:rsidRPr="009A6007">
        <w:rPr>
          <w:iCs/>
        </w:rPr>
        <w:t xml:space="preserve">při náběhu nového software SQL Ekonom, vč. zpracování první účetní uzávěrky a DPH do </w:t>
      </w:r>
      <w:r w:rsidR="0034067D" w:rsidRPr="009A6007">
        <w:rPr>
          <w:iCs/>
        </w:rPr>
        <w:t>30. 4</w:t>
      </w:r>
      <w:r w:rsidRPr="009A6007">
        <w:rPr>
          <w:iCs/>
        </w:rPr>
        <w:t>. 2025;</w:t>
      </w:r>
    </w:p>
    <w:p w14:paraId="165C7162" w14:textId="39ECC4E4" w:rsidR="00771268" w:rsidRPr="009A6007" w:rsidRDefault="00771268" w:rsidP="00771268">
      <w:pPr>
        <w:pStyle w:val="Odstavecseseznamem"/>
        <w:numPr>
          <w:ilvl w:val="0"/>
          <w:numId w:val="31"/>
        </w:numPr>
        <w:rPr>
          <w:iCs/>
        </w:rPr>
      </w:pPr>
      <w:r w:rsidRPr="009A6007">
        <w:rPr>
          <w:iCs/>
        </w:rPr>
        <w:t xml:space="preserve">Ostatní podpora a zaškolení </w:t>
      </w:r>
      <w:r w:rsidR="0026795F" w:rsidRPr="009A6007">
        <w:rPr>
          <w:iCs/>
        </w:rPr>
        <w:t>proběhnou</w:t>
      </w:r>
      <w:r w:rsidRPr="009A6007">
        <w:rPr>
          <w:iCs/>
        </w:rPr>
        <w:t xml:space="preserve"> do 31. 12. 202</w:t>
      </w:r>
      <w:r w:rsidR="0034067D" w:rsidRPr="009A6007">
        <w:rPr>
          <w:iCs/>
        </w:rPr>
        <w:t>5</w:t>
      </w:r>
      <w:r w:rsidRPr="009A6007">
        <w:rPr>
          <w:iCs/>
        </w:rPr>
        <w:t>.</w:t>
      </w:r>
    </w:p>
    <w:p w14:paraId="1D784588" w14:textId="77777777" w:rsidR="00771268" w:rsidRPr="00771268" w:rsidRDefault="00771268" w:rsidP="00771268">
      <w:pPr>
        <w:pStyle w:val="Odstavecseseznamem"/>
        <w:rPr>
          <w:i/>
          <w:color w:val="FF0000"/>
        </w:rPr>
      </w:pPr>
    </w:p>
    <w:p w14:paraId="4341C05E" w14:textId="06F95D8F" w:rsidR="008249FA" w:rsidRDefault="00327658" w:rsidP="00D861E5">
      <w:pPr>
        <w:pStyle w:val="Odstavecseseznamem"/>
        <w:numPr>
          <w:ilvl w:val="0"/>
          <w:numId w:val="22"/>
        </w:numPr>
        <w:ind w:left="284" w:hanging="284"/>
        <w:contextualSpacing w:val="0"/>
        <w:jc w:val="both"/>
      </w:pPr>
      <w:r w:rsidRPr="0026795F">
        <w:t xml:space="preserve">Havárií softwaru </w:t>
      </w:r>
      <w:r w:rsidR="008249FA">
        <w:t xml:space="preserve">dle odst. 1 </w:t>
      </w:r>
      <w:r w:rsidRPr="0026795F">
        <w:t xml:space="preserve">se rozumí zejména, </w:t>
      </w:r>
      <w:r w:rsidRPr="00F46BF2">
        <w:t>nikoliv však výlučně, jakékoliv náhlé, nepředvídatelné a podstatné zhoršení jakosti softwaru, které podstatným způsobem znemožní</w:t>
      </w:r>
      <w:r w:rsidR="00F2063C" w:rsidRPr="00F46BF2">
        <w:t xml:space="preserve"> či zhorší</w:t>
      </w:r>
      <w:r w:rsidRPr="00F46BF2">
        <w:t xml:space="preserve"> odběrateli software užívat, jako </w:t>
      </w:r>
      <w:r w:rsidR="00F2063C" w:rsidRPr="00F46BF2">
        <w:t xml:space="preserve">je </w:t>
      </w:r>
      <w:r w:rsidRPr="00F46BF2">
        <w:t xml:space="preserve">např. výpadek softwaru. Přijaté ohlášení havárie je dodavatel povinen </w:t>
      </w:r>
      <w:r w:rsidR="00005791">
        <w:t>vyhodnotit</w:t>
      </w:r>
      <w:r w:rsidRPr="00F46BF2">
        <w:t xml:space="preserve"> do 3 hodin od </w:t>
      </w:r>
      <w:r w:rsidR="00F2063C" w:rsidRPr="00F46BF2">
        <w:t xml:space="preserve">prokazatelného obdržení </w:t>
      </w:r>
      <w:r w:rsidR="00F2063C" w:rsidRPr="00F46BF2">
        <w:lastRenderedPageBreak/>
        <w:t xml:space="preserve">hlášení odběratelem. </w:t>
      </w:r>
      <w:r w:rsidR="008558DF" w:rsidRPr="00F46BF2">
        <w:t xml:space="preserve">Dodavatel je povinen havárie odstranit ve stejném pracovním dni, kdy byla ohlášena, přičemž </w:t>
      </w:r>
      <w:r w:rsidR="002F6E67">
        <w:t xml:space="preserve">v průběhu této doby </w:t>
      </w:r>
      <w:r w:rsidR="008558DF" w:rsidRPr="00F46BF2">
        <w:t>není oprávněn posuzovat, zda se jedná o havárii či nikol</w:t>
      </w:r>
      <w:r w:rsidR="00313BCA" w:rsidRPr="00F46BF2">
        <w:t>iv.</w:t>
      </w:r>
    </w:p>
    <w:p w14:paraId="7C8EB845" w14:textId="77777777" w:rsidR="006F67BC" w:rsidRDefault="006F67BC" w:rsidP="006F67BC">
      <w:pPr>
        <w:pStyle w:val="Odstavecseseznamem"/>
        <w:ind w:left="284"/>
        <w:contextualSpacing w:val="0"/>
        <w:jc w:val="both"/>
      </w:pPr>
    </w:p>
    <w:p w14:paraId="2A1525AE" w14:textId="6E9F1172" w:rsidR="008249FA" w:rsidRDefault="008249FA" w:rsidP="008249FA">
      <w:pPr>
        <w:pStyle w:val="Odstavecseseznamem"/>
        <w:numPr>
          <w:ilvl w:val="0"/>
          <w:numId w:val="22"/>
        </w:numPr>
        <w:jc w:val="both"/>
      </w:pPr>
      <w:r>
        <w:t xml:space="preserve">Dodavatel odpovídá za vady softwaru dle § </w:t>
      </w:r>
      <w:proofErr w:type="spellStart"/>
      <w:r>
        <w:t>ust</w:t>
      </w:r>
      <w:proofErr w:type="spellEnd"/>
      <w:r>
        <w:t xml:space="preserve">. 1914 a násl. zákona č. 89/2012 Sb., občanský zákoník. </w:t>
      </w:r>
      <w:r w:rsidR="00276E6A" w:rsidRPr="00245D39">
        <w:t xml:space="preserve">Dodavatel se zavazuje prostřednictvím servisních služeb zajistit řádné fungování softwaru po celou dobu užívání softwaru odběratelem, tj. </w:t>
      </w:r>
      <w:r w:rsidR="00F64D49" w:rsidRPr="00245D39">
        <w:t xml:space="preserve">zejména </w:t>
      </w:r>
      <w:r w:rsidR="00590CA6" w:rsidRPr="00245D39">
        <w:t xml:space="preserve">předcházet zastarání softwaru. Dodavatel </w:t>
      </w:r>
      <w:r w:rsidR="00F64D49" w:rsidRPr="00245D39">
        <w:t>tak prohlašuje</w:t>
      </w:r>
      <w:r w:rsidR="00590CA6" w:rsidRPr="00245D39">
        <w:t xml:space="preserve">, </w:t>
      </w:r>
      <w:r w:rsidR="00276E6A" w:rsidRPr="00245D39">
        <w:t>že software bude po celou dobu užívání odběratelem odpovídat specifikaci dle Přílohy č. 1</w:t>
      </w:r>
      <w:r w:rsidR="00F64D49" w:rsidRPr="00245D39">
        <w:t>.</w:t>
      </w:r>
    </w:p>
    <w:p w14:paraId="21881A29" w14:textId="77777777" w:rsidR="00C876B9" w:rsidRDefault="00B503B1" w:rsidP="00C876B9">
      <w:pPr>
        <w:pStyle w:val="Odstavecseseznamem"/>
        <w:numPr>
          <w:ilvl w:val="0"/>
          <w:numId w:val="22"/>
        </w:numPr>
        <w:ind w:left="284" w:hanging="284"/>
        <w:contextualSpacing w:val="0"/>
        <w:jc w:val="both"/>
      </w:pPr>
      <w:r w:rsidRPr="00CF14E6">
        <w:t>Dodavatel se zavazuje</w:t>
      </w:r>
      <w:r>
        <w:t xml:space="preserve"> zachovávat mlčenlivost před třetí stranou o všech skutečnostech a informacích, se kterými přijde do styku u odběratele při zajištění servisu k softwaru dle této smlouvy.  </w:t>
      </w:r>
    </w:p>
    <w:p w14:paraId="394E072C" w14:textId="575C86CB" w:rsidR="00455F94" w:rsidRDefault="00736CC5" w:rsidP="00C876B9">
      <w:pPr>
        <w:pStyle w:val="Odstavecseseznamem"/>
        <w:numPr>
          <w:ilvl w:val="0"/>
          <w:numId w:val="22"/>
        </w:numPr>
        <w:ind w:left="284" w:hanging="284"/>
        <w:contextualSpacing w:val="0"/>
        <w:jc w:val="both"/>
      </w:pPr>
      <w:r w:rsidRPr="009D457A">
        <w:t xml:space="preserve">Dodavatel zajistí konzultační podporu v době od 8 do 16 hodin v pracovní dnech. Hlavním konzultantem ze strany dodavatele je určen pan Ing. Radim Holý, tel. 604 632 774, </w:t>
      </w:r>
      <w:proofErr w:type="gramStart"/>
      <w:r w:rsidRPr="009D457A">
        <w:t xml:space="preserve">email : </w:t>
      </w:r>
      <w:hyperlink r:id="rId11" w:history="1">
        <w:r w:rsidRPr="00C876B9">
          <w:rPr>
            <w:rStyle w:val="Hypertextovodkaz"/>
            <w:color w:val="auto"/>
          </w:rPr>
          <w:t>radim</w:t>
        </w:r>
        <w:proofErr w:type="gramEnd"/>
        <w:r w:rsidRPr="00C876B9">
          <w:rPr>
            <w:rStyle w:val="Hypertextovodkaz"/>
            <w:color w:val="auto"/>
          </w:rPr>
          <w:t>.holy@softbit.cz</w:t>
        </w:r>
      </w:hyperlink>
      <w:r w:rsidRPr="009D457A">
        <w:t xml:space="preserve">. Zastupujícím konzultantem je pověřen pan David Smejkal, tel. 603 365 779, </w:t>
      </w:r>
      <w:proofErr w:type="gramStart"/>
      <w:r w:rsidRPr="009D457A">
        <w:t xml:space="preserve">email : </w:t>
      </w:r>
      <w:hyperlink r:id="rId12" w:history="1">
        <w:r w:rsidRPr="00C876B9">
          <w:rPr>
            <w:rStyle w:val="Hypertextovodkaz"/>
            <w:color w:val="auto"/>
          </w:rPr>
          <w:t>david</w:t>
        </w:r>
        <w:proofErr w:type="gramEnd"/>
        <w:r w:rsidRPr="00C876B9">
          <w:rPr>
            <w:rStyle w:val="Hypertextovodkaz"/>
            <w:color w:val="auto"/>
          </w:rPr>
          <w:t>.smejkal@softbit.cz</w:t>
        </w:r>
      </w:hyperlink>
      <w:r w:rsidRPr="009D457A">
        <w:t xml:space="preserve">, Tomáš Urban, tel. 603 449 244, email : </w:t>
      </w:r>
      <w:hyperlink r:id="rId13" w:history="1">
        <w:r w:rsidRPr="00C876B9">
          <w:rPr>
            <w:rStyle w:val="Hypertextovodkaz"/>
            <w:color w:val="auto"/>
          </w:rPr>
          <w:t>tomas.urban@softbit.cz</w:t>
        </w:r>
      </w:hyperlink>
      <w:r w:rsidRPr="009D457A">
        <w:t xml:space="preserve"> a Ing. David Urban, tel. 731 490 671.</w:t>
      </w:r>
      <w:r w:rsidR="00B55F0D" w:rsidRPr="009D457A">
        <w:t xml:space="preserve"> Veškeré kontakty jsou dostupné na webových stránkách dodavatele </w:t>
      </w:r>
      <w:hyperlink r:id="rId14" w:history="1">
        <w:r w:rsidR="00327658" w:rsidRPr="004D2439">
          <w:rPr>
            <w:rStyle w:val="Hypertextovodkaz"/>
          </w:rPr>
          <w:t>www.softbit.cz</w:t>
        </w:r>
      </w:hyperlink>
      <w:r w:rsidR="00B445DE">
        <w:t>.</w:t>
      </w:r>
    </w:p>
    <w:p w14:paraId="727B7B89" w14:textId="00A80943" w:rsidR="00771268" w:rsidRDefault="00771268" w:rsidP="00C876B9">
      <w:pPr>
        <w:pStyle w:val="Odstavecseseznamem"/>
        <w:numPr>
          <w:ilvl w:val="0"/>
          <w:numId w:val="22"/>
        </w:numPr>
        <w:ind w:left="284" w:hanging="284"/>
        <w:contextualSpacing w:val="0"/>
        <w:jc w:val="both"/>
      </w:pPr>
      <w:r>
        <w:t>Pro případ porušení kterékoliv povinnosti dodavatele dle odst. 1 až 6 tohoto článku smlouvy, zejména však v případě prodlení s poskytnutím a zavedením softwaru</w:t>
      </w:r>
      <w:r w:rsidR="006F67BC">
        <w:t xml:space="preserve">, </w:t>
      </w:r>
      <w:r>
        <w:t>v případě prodlení s poskytnutím servisních služeb</w:t>
      </w:r>
      <w:r w:rsidR="006F67BC">
        <w:t xml:space="preserve"> či v případě prodlení se zajištěním servisu u nahlášené havárie</w:t>
      </w:r>
      <w:r>
        <w:t>, se dodavatel zavazuje uhradit smluvní pokutu ve v</w:t>
      </w:r>
      <w:r w:rsidR="00FA2F85">
        <w:t>ýši 1</w:t>
      </w:r>
      <w:r>
        <w:t xml:space="preserve">0.000,- Kč (slovy: </w:t>
      </w:r>
      <w:r w:rsidR="00FA2F85">
        <w:t>deset</w:t>
      </w:r>
      <w:r>
        <w:t xml:space="preserve"> tisíc korun českých) za každé takové porušení své povinnosti</w:t>
      </w:r>
      <w:r w:rsidR="00FA2F85">
        <w:t>, resp. za každý byť i započatý den zpoždění v plnění smluvních povinností</w:t>
      </w:r>
      <w:bookmarkStart w:id="0" w:name="_GoBack"/>
      <w:bookmarkEnd w:id="0"/>
      <w:r>
        <w:t xml:space="preserve">. </w:t>
      </w:r>
      <w:r w:rsidR="00BA7D3A">
        <w:t xml:space="preserve">Smluvní pokuta je splatná do 10 kalendářních dnů od doručení písemné výzvy odběratele k uhrazení, </w:t>
      </w:r>
      <w:r w:rsidR="00266F0B">
        <w:t>přičemž Smluvní strany se dohodly, že výzva bude doručena prostřednictvím datové schránky.</w:t>
      </w:r>
      <w:r w:rsidR="00BD57EB">
        <w:t xml:space="preserve"> </w:t>
      </w:r>
      <w:r w:rsidR="008249FA">
        <w:t>Tímto ujednáním není vyloučen nárok</w:t>
      </w:r>
      <w:r w:rsidR="00BD57EB">
        <w:t xml:space="preserve"> odběratele na náhradu újmy, která vznikne v důsledku </w:t>
      </w:r>
      <w:r w:rsidR="009729E7">
        <w:t>porušení povinnosti dodavatele.</w:t>
      </w:r>
    </w:p>
    <w:p w14:paraId="28A31314" w14:textId="77777777" w:rsidR="00327658" w:rsidRDefault="00327658" w:rsidP="00327658">
      <w:pPr>
        <w:pStyle w:val="Odstavecseseznamem"/>
        <w:ind w:left="360"/>
        <w:contextualSpacing w:val="0"/>
        <w:jc w:val="both"/>
      </w:pPr>
    </w:p>
    <w:p w14:paraId="34BE52C8" w14:textId="71F93E53" w:rsidR="00B913FD" w:rsidRPr="0025361C" w:rsidRDefault="0025361C" w:rsidP="0025361C">
      <w:pPr>
        <w:ind w:left="360"/>
        <w:jc w:val="both"/>
        <w:rPr>
          <w:b/>
          <w:color w:val="0C5381"/>
          <w:u w:val="single"/>
        </w:rPr>
      </w:pPr>
      <w:r w:rsidRPr="0025361C">
        <w:rPr>
          <w:b/>
          <w:color w:val="0C5381"/>
          <w:sz w:val="28"/>
          <w:szCs w:val="28"/>
        </w:rPr>
        <w:t xml:space="preserve">6. </w:t>
      </w:r>
      <w:r w:rsidR="00B913FD" w:rsidRPr="0025361C">
        <w:rPr>
          <w:b/>
          <w:color w:val="0C5381"/>
          <w:sz w:val="28"/>
          <w:szCs w:val="28"/>
          <w:u w:val="single"/>
        </w:rPr>
        <w:t>Závazky odběratele</w:t>
      </w:r>
    </w:p>
    <w:p w14:paraId="6BC8581A" w14:textId="77777777" w:rsidR="00327658" w:rsidRPr="00327658" w:rsidRDefault="00327658" w:rsidP="00327658">
      <w:pPr>
        <w:pStyle w:val="Odstavecseseznamem"/>
        <w:jc w:val="both"/>
        <w:rPr>
          <w:b/>
          <w:color w:val="0C5381"/>
          <w:u w:val="single"/>
        </w:rPr>
      </w:pPr>
    </w:p>
    <w:p w14:paraId="047AA3FE" w14:textId="7A2C5876" w:rsidR="00866C5F" w:rsidRDefault="00B913FD" w:rsidP="00CF14E6">
      <w:pPr>
        <w:pStyle w:val="Odstavecseseznamem"/>
        <w:numPr>
          <w:ilvl w:val="0"/>
          <w:numId w:val="23"/>
        </w:numPr>
        <w:jc w:val="both"/>
      </w:pPr>
      <w:r>
        <w:t>Odběratel se zavazuje, že nebude dodaný software za žádných okolností bez souhlasu dodavatele předávat třetí osobě a současně si je vědom všech právních důsledků při tomto neoprávněném předání softwaru.</w:t>
      </w:r>
    </w:p>
    <w:p w14:paraId="77286F25" w14:textId="77777777" w:rsidR="00CF14E6" w:rsidRDefault="00CF14E6" w:rsidP="00CF14E6">
      <w:pPr>
        <w:pStyle w:val="Odstavecseseznamem"/>
        <w:ind w:left="357"/>
        <w:jc w:val="both"/>
      </w:pPr>
    </w:p>
    <w:p w14:paraId="7151D66E" w14:textId="3EF865B1" w:rsidR="00AA2E36" w:rsidRDefault="00AA2E36" w:rsidP="00CF14E6">
      <w:pPr>
        <w:pStyle w:val="Odstavecseseznamem"/>
        <w:numPr>
          <w:ilvl w:val="0"/>
          <w:numId w:val="23"/>
        </w:numPr>
        <w:jc w:val="both"/>
      </w:pPr>
      <w:r>
        <w:t>Odběratel v případě, že není uvedeno jinak, se zavazuje zajistit spolehlivé zálohování všech databází, které jsou součástí dodaného informačního systému. Dodavatel systému nepřebírá odpovědnost, v případě, že není uvedeno ve smlouvě jinak, za bezpečnost a stav uložené databáze na počítačích u uživatele ani jejich záloh.</w:t>
      </w:r>
    </w:p>
    <w:p w14:paraId="14ED4508" w14:textId="77777777" w:rsidR="00862CBF" w:rsidRDefault="00862CBF" w:rsidP="00AA2E36">
      <w:pPr>
        <w:jc w:val="both"/>
      </w:pPr>
    </w:p>
    <w:p w14:paraId="6D7DFD13" w14:textId="4E7DE34D" w:rsidR="00AA2E36" w:rsidRPr="0025361C" w:rsidRDefault="0025361C" w:rsidP="0025361C">
      <w:pPr>
        <w:ind w:left="360"/>
        <w:jc w:val="both"/>
        <w:rPr>
          <w:b/>
          <w:color w:val="0C5381"/>
          <w:u w:val="single"/>
        </w:rPr>
      </w:pPr>
      <w:r w:rsidRPr="0025361C">
        <w:rPr>
          <w:b/>
          <w:color w:val="0C5381"/>
          <w:sz w:val="28"/>
          <w:szCs w:val="28"/>
        </w:rPr>
        <w:t xml:space="preserve">7. </w:t>
      </w:r>
      <w:r w:rsidR="00CF14E6" w:rsidRPr="0025361C">
        <w:rPr>
          <w:b/>
          <w:color w:val="0C5381"/>
          <w:sz w:val="28"/>
          <w:szCs w:val="28"/>
          <w:u w:val="single"/>
        </w:rPr>
        <w:t>Odstoupení od smlouvy a výpověď</w:t>
      </w:r>
    </w:p>
    <w:p w14:paraId="01413549" w14:textId="77777777" w:rsidR="00F80F15" w:rsidRPr="00CF14E6" w:rsidRDefault="00F80F15" w:rsidP="00F80F15">
      <w:pPr>
        <w:pStyle w:val="Odstavecseseznamem"/>
        <w:jc w:val="both"/>
        <w:rPr>
          <w:b/>
          <w:color w:val="0C5381"/>
          <w:u w:val="single"/>
        </w:rPr>
      </w:pPr>
    </w:p>
    <w:p w14:paraId="2F5A9F3C" w14:textId="578063F6" w:rsidR="00E814EA" w:rsidRDefault="00CF14E6" w:rsidP="00E814EA">
      <w:pPr>
        <w:pStyle w:val="Odstavecseseznamem"/>
        <w:numPr>
          <w:ilvl w:val="0"/>
          <w:numId w:val="25"/>
        </w:numPr>
        <w:jc w:val="both"/>
        <w:rPr>
          <w:bCs/>
        </w:rPr>
      </w:pPr>
      <w:r>
        <w:rPr>
          <w:bCs/>
        </w:rPr>
        <w:t>Odběratel je oprávněn odstoupit od této smlouvy v následujících případech:</w:t>
      </w:r>
    </w:p>
    <w:p w14:paraId="36782155" w14:textId="77777777" w:rsidR="00E814EA" w:rsidRDefault="00E814EA" w:rsidP="00E814EA">
      <w:pPr>
        <w:pStyle w:val="Odstavecseseznamem"/>
        <w:ind w:left="357"/>
        <w:jc w:val="both"/>
        <w:rPr>
          <w:bCs/>
        </w:rPr>
      </w:pPr>
    </w:p>
    <w:p w14:paraId="3935D238" w14:textId="73A9D5DB" w:rsidR="002A28B3" w:rsidRDefault="00E814EA" w:rsidP="002A28B3">
      <w:pPr>
        <w:pStyle w:val="Odstavecseseznamem"/>
        <w:numPr>
          <w:ilvl w:val="0"/>
          <w:numId w:val="19"/>
        </w:numPr>
        <w:jc w:val="both"/>
        <w:rPr>
          <w:bCs/>
        </w:rPr>
      </w:pPr>
      <w:r>
        <w:rPr>
          <w:bCs/>
        </w:rPr>
        <w:lastRenderedPageBreak/>
        <w:t xml:space="preserve">dodavatel se dostane do prodlení s dodáním softwaru </w:t>
      </w:r>
      <w:r w:rsidR="00830D98">
        <w:rPr>
          <w:bCs/>
        </w:rPr>
        <w:t xml:space="preserve">nebo zavedením softwaru </w:t>
      </w:r>
      <w:r>
        <w:rPr>
          <w:bCs/>
        </w:rPr>
        <w:t>v určeném termínu, přičemž nesjedná nápravu ani v lhůtě dodatečně určené odběratelem.</w:t>
      </w:r>
    </w:p>
    <w:p w14:paraId="614F5B0D" w14:textId="77777777" w:rsidR="00BD57EB" w:rsidRPr="00BD57EB" w:rsidRDefault="00BD57EB" w:rsidP="00BD57EB">
      <w:pPr>
        <w:pStyle w:val="Odstavecseseznamem"/>
        <w:jc w:val="both"/>
        <w:rPr>
          <w:bCs/>
        </w:rPr>
      </w:pPr>
    </w:p>
    <w:p w14:paraId="736DB3A4" w14:textId="441229C4" w:rsidR="00E814EA" w:rsidRPr="00830D98" w:rsidRDefault="00E814EA" w:rsidP="00CF14E6">
      <w:pPr>
        <w:pStyle w:val="Odstavecseseznamem"/>
        <w:numPr>
          <w:ilvl w:val="0"/>
          <w:numId w:val="25"/>
        </w:numPr>
        <w:jc w:val="both"/>
        <w:rPr>
          <w:bCs/>
        </w:rPr>
      </w:pPr>
      <w:r>
        <w:rPr>
          <w:bCs/>
        </w:rPr>
        <w:t xml:space="preserve">Odstoupení od smlouvy je účinné doručením druhé Smluvní straně, čímž se závazek ruší </w:t>
      </w:r>
      <w:r w:rsidRPr="00830D98">
        <w:rPr>
          <w:bCs/>
        </w:rPr>
        <w:t xml:space="preserve">od počátku. </w:t>
      </w:r>
    </w:p>
    <w:p w14:paraId="2FD82271" w14:textId="004832AC" w:rsidR="00CF14E6" w:rsidRPr="00830D98" w:rsidRDefault="00CF14E6" w:rsidP="00CF14E6">
      <w:pPr>
        <w:pStyle w:val="Odstavecseseznamem"/>
        <w:jc w:val="both"/>
        <w:rPr>
          <w:bCs/>
        </w:rPr>
      </w:pPr>
    </w:p>
    <w:p w14:paraId="5283A38A" w14:textId="0E4CC56E" w:rsidR="00830D98" w:rsidRDefault="000575CA" w:rsidP="00C063C3">
      <w:pPr>
        <w:pStyle w:val="Odstavecseseznamem"/>
        <w:numPr>
          <w:ilvl w:val="0"/>
          <w:numId w:val="25"/>
        </w:numPr>
        <w:jc w:val="both"/>
        <w:rPr>
          <w:bCs/>
        </w:rPr>
      </w:pPr>
      <w:r w:rsidRPr="00830D98">
        <w:rPr>
          <w:bCs/>
        </w:rPr>
        <w:t xml:space="preserve">Tato smlouva může být dále vypovězena písemnou výpovědí kterékoliv ze Smluvních stran, a to i bez udání důvodu. </w:t>
      </w:r>
      <w:r w:rsidR="00071ADF" w:rsidRPr="00830D98">
        <w:rPr>
          <w:bCs/>
        </w:rPr>
        <w:t>Výpovědní doba v takovém případě činí 6 měsíců od prokazatelného doručení výpovědi druhé</w:t>
      </w:r>
      <w:r w:rsidR="00E814EA" w:rsidRPr="00830D98">
        <w:rPr>
          <w:bCs/>
        </w:rPr>
        <w:t xml:space="preserve"> Smluvní</w:t>
      </w:r>
      <w:r w:rsidR="00071ADF" w:rsidRPr="00830D98">
        <w:rPr>
          <w:bCs/>
        </w:rPr>
        <w:t xml:space="preserve"> straně</w:t>
      </w:r>
      <w:r w:rsidR="006F67BC">
        <w:rPr>
          <w:bCs/>
        </w:rPr>
        <w:t>, a to</w:t>
      </w:r>
      <w:r w:rsidR="00071ADF" w:rsidRPr="00830D98">
        <w:rPr>
          <w:bCs/>
        </w:rPr>
        <w:t xml:space="preserve"> </w:t>
      </w:r>
      <w:r w:rsidR="00830D98" w:rsidRPr="00830D98">
        <w:rPr>
          <w:bCs/>
        </w:rPr>
        <w:t xml:space="preserve">výlučně </w:t>
      </w:r>
      <w:r w:rsidR="00071ADF" w:rsidRPr="00830D98">
        <w:rPr>
          <w:bCs/>
        </w:rPr>
        <w:t>prostřednictvím datové schránky.</w:t>
      </w:r>
      <w:r w:rsidR="00B445DE" w:rsidRPr="00830D98">
        <w:rPr>
          <w:bCs/>
        </w:rPr>
        <w:t xml:space="preserve"> </w:t>
      </w:r>
    </w:p>
    <w:p w14:paraId="696CA3C1" w14:textId="77777777" w:rsidR="00830D98" w:rsidRPr="00830D98" w:rsidRDefault="00830D98" w:rsidP="00830D98">
      <w:pPr>
        <w:pStyle w:val="Odstavecseseznamem"/>
        <w:rPr>
          <w:bCs/>
        </w:rPr>
      </w:pPr>
    </w:p>
    <w:p w14:paraId="6DE0F039" w14:textId="1913ADFA" w:rsidR="00830D98" w:rsidRDefault="00830D98" w:rsidP="00C063C3">
      <w:pPr>
        <w:pStyle w:val="Odstavecseseznamem"/>
        <w:numPr>
          <w:ilvl w:val="0"/>
          <w:numId w:val="25"/>
        </w:numPr>
        <w:jc w:val="both"/>
        <w:rPr>
          <w:bCs/>
        </w:rPr>
      </w:pPr>
      <w:r>
        <w:rPr>
          <w:bCs/>
        </w:rPr>
        <w:t>V případě, že dodavatel nebude řádně plnit své povinnosti uvedené v čl. 3</w:t>
      </w:r>
      <w:r w:rsidR="006F67BC">
        <w:rPr>
          <w:bCs/>
        </w:rPr>
        <w:t>.</w:t>
      </w:r>
      <w:r>
        <w:rPr>
          <w:bCs/>
        </w:rPr>
        <w:t xml:space="preserve"> této smlouvy, je odběratel oprávněn vypovědět tuto smlouvu v kratší výpovědní době, která činí 1 měsíc od prokazatelného doručení výpovědi druhé Smluvní straně</w:t>
      </w:r>
      <w:r w:rsidR="006F67BC">
        <w:rPr>
          <w:bCs/>
        </w:rPr>
        <w:t>, a to</w:t>
      </w:r>
      <w:r>
        <w:rPr>
          <w:bCs/>
        </w:rPr>
        <w:t xml:space="preserve"> výlučně prostřednictvím datové schránky. </w:t>
      </w:r>
    </w:p>
    <w:p w14:paraId="165EF798" w14:textId="77777777" w:rsidR="00830D98" w:rsidRPr="00830D98" w:rsidRDefault="00830D98" w:rsidP="00830D98">
      <w:pPr>
        <w:pStyle w:val="Odstavecseseznamem"/>
        <w:rPr>
          <w:bCs/>
        </w:rPr>
      </w:pPr>
    </w:p>
    <w:p w14:paraId="7F39A3D7" w14:textId="20E7EE9E" w:rsidR="009A6007" w:rsidRPr="009A6007" w:rsidRDefault="00830D98" w:rsidP="009A6007">
      <w:pPr>
        <w:pStyle w:val="Odstavecseseznamem"/>
        <w:numPr>
          <w:ilvl w:val="0"/>
          <w:numId w:val="25"/>
        </w:numPr>
        <w:jc w:val="both"/>
        <w:rPr>
          <w:bCs/>
        </w:rPr>
      </w:pPr>
      <w:r>
        <w:rPr>
          <w:bCs/>
        </w:rPr>
        <w:t xml:space="preserve">Výpovědní doba </w:t>
      </w:r>
      <w:r w:rsidR="003E184A">
        <w:rPr>
          <w:bCs/>
        </w:rPr>
        <w:t>dle odst. 3 a 4 počíná běžet dnem následujícím po dni doručení výpovědi druhé Smluvní straně.</w:t>
      </w:r>
    </w:p>
    <w:p w14:paraId="4A2A441B" w14:textId="77777777" w:rsidR="00830D98" w:rsidRPr="00830D98" w:rsidRDefault="00830D98" w:rsidP="00830D98">
      <w:pPr>
        <w:pStyle w:val="Odstavecseseznamem"/>
        <w:ind w:left="357"/>
        <w:jc w:val="both"/>
        <w:rPr>
          <w:bCs/>
        </w:rPr>
      </w:pPr>
    </w:p>
    <w:p w14:paraId="066492AA" w14:textId="3002A147" w:rsidR="00AA2E36" w:rsidRPr="0025361C" w:rsidRDefault="003815B3" w:rsidP="0025361C">
      <w:pPr>
        <w:pStyle w:val="Odstavecseseznamem"/>
        <w:numPr>
          <w:ilvl w:val="0"/>
          <w:numId w:val="22"/>
        </w:numPr>
        <w:ind w:hanging="73"/>
        <w:jc w:val="both"/>
        <w:rPr>
          <w:b/>
          <w:color w:val="0C5381"/>
          <w:u w:val="single"/>
        </w:rPr>
      </w:pPr>
      <w:r w:rsidRPr="0025361C">
        <w:rPr>
          <w:b/>
          <w:color w:val="0C5381"/>
          <w:sz w:val="28"/>
          <w:szCs w:val="28"/>
          <w:u w:val="single"/>
        </w:rPr>
        <w:t>Závěrečná ustanovení</w:t>
      </w:r>
    </w:p>
    <w:p w14:paraId="328D2654" w14:textId="77777777" w:rsidR="00A5258A" w:rsidRPr="00971AE1" w:rsidRDefault="00A5258A" w:rsidP="00A5258A">
      <w:pPr>
        <w:pStyle w:val="Odstavecseseznamem"/>
        <w:jc w:val="both"/>
        <w:rPr>
          <w:b/>
          <w:color w:val="0C5381"/>
          <w:u w:val="single"/>
        </w:rPr>
      </w:pPr>
    </w:p>
    <w:p w14:paraId="14791AAA" w14:textId="682ED2CC" w:rsidR="00971AE1" w:rsidRDefault="00971AE1" w:rsidP="00E45CE4">
      <w:pPr>
        <w:pStyle w:val="Odstavecseseznamem"/>
        <w:numPr>
          <w:ilvl w:val="0"/>
          <w:numId w:val="29"/>
        </w:numPr>
        <w:spacing w:before="0"/>
        <w:jc w:val="both"/>
        <w:rPr>
          <w:bCs/>
        </w:rPr>
      </w:pPr>
      <w:r>
        <w:rPr>
          <w:bCs/>
        </w:rPr>
        <w:t xml:space="preserve">Ustanovení této smlouvy se řídí platnými a účinnými právními předpisy České republiky, </w:t>
      </w:r>
      <w:r w:rsidR="00A5258A">
        <w:rPr>
          <w:bCs/>
        </w:rPr>
        <w:t xml:space="preserve">zejména pak </w:t>
      </w:r>
      <w:proofErr w:type="spellStart"/>
      <w:r w:rsidR="00A5258A">
        <w:rPr>
          <w:bCs/>
        </w:rPr>
        <w:t>ust</w:t>
      </w:r>
      <w:proofErr w:type="spellEnd"/>
      <w:r w:rsidR="00A5258A">
        <w:rPr>
          <w:bCs/>
        </w:rPr>
        <w:t>. § 1746 odst. 2 a § 2358 a násl. zákona č. 89/2012 Sb., občanský zákoník.</w:t>
      </w:r>
    </w:p>
    <w:p w14:paraId="36BCE8EB" w14:textId="77777777" w:rsidR="00A5258A" w:rsidRDefault="00A5258A" w:rsidP="00E45CE4">
      <w:pPr>
        <w:pStyle w:val="Odstavecseseznamem"/>
        <w:spacing w:before="0"/>
        <w:ind w:left="357"/>
        <w:jc w:val="both"/>
        <w:rPr>
          <w:bCs/>
        </w:rPr>
      </w:pPr>
    </w:p>
    <w:p w14:paraId="25555931" w14:textId="1EAFFEB3" w:rsidR="00A5258A" w:rsidRDefault="00A5258A" w:rsidP="00E45CE4">
      <w:pPr>
        <w:pStyle w:val="Odstavecseseznamem"/>
        <w:numPr>
          <w:ilvl w:val="0"/>
          <w:numId w:val="29"/>
        </w:numPr>
        <w:spacing w:before="0"/>
        <w:jc w:val="both"/>
        <w:rPr>
          <w:bCs/>
        </w:rPr>
      </w:pPr>
      <w:r>
        <w:rPr>
          <w:bCs/>
        </w:rPr>
        <w:t>Tato smlouva nabývá platnosti dnem jejího p</w:t>
      </w:r>
      <w:r w:rsidR="00D21EA0">
        <w:rPr>
          <w:bCs/>
        </w:rPr>
        <w:t>odpisu všemi Smluvními stranam</w:t>
      </w:r>
      <w:r w:rsidR="00D21EA0" w:rsidRPr="009A6007">
        <w:rPr>
          <w:bCs/>
        </w:rPr>
        <w:t>i a účinnosti zveřejněním v Registru smluv. Zveřejnění v Registru smluv zajistí odběratel.</w:t>
      </w:r>
    </w:p>
    <w:p w14:paraId="692EA963" w14:textId="77777777" w:rsidR="00A5258A" w:rsidRPr="00A5258A" w:rsidRDefault="00A5258A" w:rsidP="00E45CE4">
      <w:pPr>
        <w:spacing w:before="0"/>
        <w:jc w:val="both"/>
        <w:rPr>
          <w:bCs/>
        </w:rPr>
      </w:pPr>
    </w:p>
    <w:p w14:paraId="5C2F5BB8" w14:textId="2BA81BF6" w:rsidR="00A5258A" w:rsidRDefault="00A5258A" w:rsidP="00E45CE4">
      <w:pPr>
        <w:pStyle w:val="Odstavecseseznamem"/>
        <w:numPr>
          <w:ilvl w:val="0"/>
          <w:numId w:val="29"/>
        </w:numPr>
        <w:spacing w:before="0"/>
        <w:jc w:val="both"/>
        <w:rPr>
          <w:bCs/>
        </w:rPr>
      </w:pPr>
      <w:r>
        <w:rPr>
          <w:bCs/>
        </w:rPr>
        <w:t>Tato smlouva se pořizuje ve 2 vyhotoveních s platností originálu, přičemž každá ze Smluvních stran obdrží po jednom z nich.</w:t>
      </w:r>
      <w:r w:rsidR="007D4266">
        <w:rPr>
          <w:bCs/>
        </w:rPr>
        <w:t xml:space="preserve"> Smlouva může být měněna či doplňována jen prostřednictvím písemných dodatků.</w:t>
      </w:r>
    </w:p>
    <w:p w14:paraId="0FB5958C" w14:textId="77777777" w:rsidR="00A5258A" w:rsidRPr="00A5258A" w:rsidRDefault="00A5258A" w:rsidP="00E45CE4">
      <w:pPr>
        <w:pStyle w:val="Odstavecseseznamem"/>
        <w:spacing w:before="0"/>
        <w:rPr>
          <w:bCs/>
        </w:rPr>
      </w:pPr>
    </w:p>
    <w:p w14:paraId="57AF25BE" w14:textId="60CB4B38" w:rsidR="00D94785" w:rsidRDefault="00A5258A" w:rsidP="00D94785">
      <w:pPr>
        <w:pStyle w:val="Odstavecseseznamem"/>
        <w:numPr>
          <w:ilvl w:val="0"/>
          <w:numId w:val="29"/>
        </w:numPr>
        <w:spacing w:before="0"/>
        <w:jc w:val="both"/>
        <w:rPr>
          <w:bCs/>
        </w:rPr>
      </w:pPr>
      <w:r>
        <w:rPr>
          <w:bCs/>
        </w:rPr>
        <w:t>Součástí této smlouvy jsou následující přílohy:</w:t>
      </w:r>
    </w:p>
    <w:p w14:paraId="04540B00" w14:textId="77777777" w:rsidR="00D94785" w:rsidRPr="00D94785" w:rsidRDefault="00D94785" w:rsidP="00D94785">
      <w:pPr>
        <w:pStyle w:val="Odstavecseseznamem"/>
        <w:rPr>
          <w:bCs/>
        </w:rPr>
      </w:pPr>
    </w:p>
    <w:p w14:paraId="24E51B46" w14:textId="1BC7B685" w:rsidR="00D94785" w:rsidRPr="00D94785" w:rsidRDefault="00D94785" w:rsidP="00D94785">
      <w:pPr>
        <w:pStyle w:val="Odstavecseseznamem"/>
        <w:numPr>
          <w:ilvl w:val="0"/>
          <w:numId w:val="19"/>
        </w:numPr>
        <w:spacing w:before="0"/>
        <w:jc w:val="both"/>
        <w:rPr>
          <w:bCs/>
        </w:rPr>
      </w:pPr>
      <w:r>
        <w:rPr>
          <w:bCs/>
        </w:rPr>
        <w:t xml:space="preserve">Příloha č. 1 - </w:t>
      </w:r>
      <w:r>
        <w:t>Detailní rozpis funkcí nabízeného softwaru a služeb</w:t>
      </w:r>
    </w:p>
    <w:p w14:paraId="2D3E290D" w14:textId="77777777" w:rsidR="00A5258A" w:rsidRPr="00A5258A" w:rsidRDefault="00A5258A" w:rsidP="00E45CE4">
      <w:pPr>
        <w:pStyle w:val="Odstavecseseznamem"/>
        <w:spacing w:before="0"/>
        <w:rPr>
          <w:bCs/>
        </w:rPr>
      </w:pPr>
    </w:p>
    <w:p w14:paraId="5781E515" w14:textId="6EC12EE9" w:rsidR="00A5258A" w:rsidRDefault="00A5258A" w:rsidP="00E45CE4">
      <w:pPr>
        <w:pStyle w:val="Odstavecseseznamem"/>
        <w:numPr>
          <w:ilvl w:val="0"/>
          <w:numId w:val="29"/>
        </w:numPr>
        <w:spacing w:before="0"/>
        <w:jc w:val="both"/>
        <w:rPr>
          <w:bCs/>
        </w:rPr>
      </w:pPr>
      <w:r>
        <w:rPr>
          <w:bCs/>
        </w:rPr>
        <w:t xml:space="preserve">V případě, že kterékoliv ustanovení této smlouvy bude neplatné, neúčinné, nezákonné či nevynutitelné, ostatní ustanovení nadále zůstanou platná a vynutitelná. Smluvní strany se tímto zavazují, že takovéto neplatné, neúčinné, nezákonné či nevynutitelné ustanovení nahradí ustanovením platným či vynutitelným nebo alespoň ustanovením s obdobným obchodním nebo právním smyslem. </w:t>
      </w:r>
    </w:p>
    <w:p w14:paraId="62ECA5B6" w14:textId="77777777" w:rsidR="006B2679" w:rsidRPr="006B2679" w:rsidRDefault="006B2679" w:rsidP="00E45CE4">
      <w:pPr>
        <w:pStyle w:val="Odstavecseseznamem"/>
        <w:spacing w:before="0"/>
        <w:rPr>
          <w:bCs/>
        </w:rPr>
      </w:pPr>
    </w:p>
    <w:p w14:paraId="23788E02" w14:textId="6A1C3EAD" w:rsidR="006B2679" w:rsidRPr="00971AE1" w:rsidRDefault="006B2679" w:rsidP="00E45CE4">
      <w:pPr>
        <w:pStyle w:val="Odstavecseseznamem"/>
        <w:numPr>
          <w:ilvl w:val="0"/>
          <w:numId w:val="29"/>
        </w:numPr>
        <w:spacing w:before="0"/>
        <w:jc w:val="both"/>
        <w:rPr>
          <w:bCs/>
        </w:rPr>
      </w:pPr>
      <w:r>
        <w:rPr>
          <w:bCs/>
        </w:rPr>
        <w:t>Smluvní strany vzaly na vědomí, že smlouva je uzavřena, jakmile se shodnou na jejím obsahu podepsáním smlouvy oběma stranami s tím, že od tohoto okamžiku jsou svými projevy vůle vázáni. Smluvní strany shodně prohlašují, že si tuto smlouvu před jejím podpisem přečetli, že byla uzavřena po vzájemném projednání podle jejich pravé a svobodné vůle, určitě, vážně a srozumitelně, nikoliv v tísni za nápadně nevýhodných podmínek, což potvrzují připojením svých podpisů.</w:t>
      </w:r>
    </w:p>
    <w:p w14:paraId="5A79D9DB" w14:textId="77777777" w:rsidR="004D6294" w:rsidRDefault="004D6294" w:rsidP="00AA2E36">
      <w:pPr>
        <w:jc w:val="both"/>
      </w:pPr>
    </w:p>
    <w:p w14:paraId="2B459494" w14:textId="38D0E486" w:rsidR="004D6294" w:rsidRPr="00DA5B12" w:rsidRDefault="00DA5B12" w:rsidP="00DA5B12">
      <w:pPr>
        <w:jc w:val="center"/>
        <w:rPr>
          <w:i/>
          <w:iCs/>
        </w:rPr>
      </w:pPr>
      <w:r w:rsidRPr="00DA5B12">
        <w:rPr>
          <w:i/>
          <w:iCs/>
        </w:rPr>
        <w:lastRenderedPageBreak/>
        <w:t>[PODPISY SMLUVNÍCH STRAN SE NACHÁZEJÍ NA DALŠÍ STRANĚ]</w:t>
      </w:r>
    </w:p>
    <w:p w14:paraId="0C22DD71" w14:textId="77777777" w:rsidR="00DA5B12" w:rsidRDefault="00DA5B12" w:rsidP="00AA2E36">
      <w:pPr>
        <w:jc w:val="both"/>
      </w:pPr>
    </w:p>
    <w:p w14:paraId="041D18D6" w14:textId="77777777" w:rsidR="00DA5B12" w:rsidRDefault="00DA5B12" w:rsidP="00AA2E36">
      <w:pPr>
        <w:jc w:val="both"/>
      </w:pPr>
    </w:p>
    <w:p w14:paraId="5B5B2FAA" w14:textId="77777777" w:rsidR="00AA2E36" w:rsidRPr="00C43614" w:rsidRDefault="004E0B05" w:rsidP="004E0B05">
      <w:pPr>
        <w:tabs>
          <w:tab w:val="left" w:pos="5103"/>
        </w:tabs>
        <w:jc w:val="both"/>
        <w:rPr>
          <w:b/>
          <w:color w:val="0C5381"/>
        </w:rPr>
      </w:pPr>
      <w:r w:rsidRPr="00C43614">
        <w:rPr>
          <w:b/>
          <w:color w:val="0C5381"/>
        </w:rPr>
        <w:t>Za dodavatele</w:t>
      </w:r>
      <w:r w:rsidRPr="00C43614">
        <w:rPr>
          <w:b/>
          <w:color w:val="0C5381"/>
        </w:rPr>
        <w:tab/>
        <w:t>Za odběratele</w:t>
      </w:r>
    </w:p>
    <w:p w14:paraId="54407788" w14:textId="77777777" w:rsidR="004E0B05" w:rsidRDefault="004E0B05" w:rsidP="004E0B05">
      <w:pPr>
        <w:tabs>
          <w:tab w:val="left" w:pos="5103"/>
        </w:tabs>
        <w:jc w:val="both"/>
      </w:pPr>
    </w:p>
    <w:p w14:paraId="48367007" w14:textId="77777777" w:rsidR="004E0B05" w:rsidRDefault="004E0B05" w:rsidP="004E0B05">
      <w:pPr>
        <w:tabs>
          <w:tab w:val="left" w:pos="5103"/>
        </w:tabs>
        <w:jc w:val="both"/>
      </w:pPr>
    </w:p>
    <w:p w14:paraId="6B748B4A" w14:textId="77777777" w:rsidR="00D94E48" w:rsidRDefault="00D94E48" w:rsidP="00D94E48">
      <w:pPr>
        <w:tabs>
          <w:tab w:val="left" w:pos="5103"/>
        </w:tabs>
        <w:jc w:val="both"/>
      </w:pPr>
      <w:r>
        <w:t>……………………………………….</w:t>
      </w:r>
      <w:r>
        <w:tab/>
        <w:t>……………………………………….</w:t>
      </w:r>
    </w:p>
    <w:p w14:paraId="71109269" w14:textId="77777777" w:rsidR="004E0B05" w:rsidRDefault="004E0B05" w:rsidP="00D94E48">
      <w:pPr>
        <w:tabs>
          <w:tab w:val="left" w:pos="5103"/>
        </w:tabs>
        <w:jc w:val="both"/>
      </w:pPr>
      <w:r w:rsidRPr="00D94E48">
        <w:rPr>
          <w:sz w:val="20"/>
          <w:szCs w:val="20"/>
        </w:rPr>
        <w:t>Razítko a podpis</w:t>
      </w:r>
      <w:r>
        <w:tab/>
      </w:r>
      <w:r w:rsidRPr="00D94E48">
        <w:rPr>
          <w:sz w:val="20"/>
          <w:szCs w:val="20"/>
        </w:rPr>
        <w:t>Razítko a podpis</w:t>
      </w:r>
    </w:p>
    <w:p w14:paraId="23CDC227" w14:textId="77777777" w:rsidR="004E0B05" w:rsidRDefault="004E0B05" w:rsidP="004E0B05">
      <w:pPr>
        <w:tabs>
          <w:tab w:val="left" w:pos="5103"/>
        </w:tabs>
        <w:jc w:val="both"/>
      </w:pPr>
    </w:p>
    <w:p w14:paraId="279E1D53" w14:textId="77777777" w:rsidR="004E0B05" w:rsidRDefault="004E0B05" w:rsidP="004E0B05">
      <w:pPr>
        <w:tabs>
          <w:tab w:val="left" w:pos="5103"/>
        </w:tabs>
        <w:jc w:val="both"/>
      </w:pPr>
    </w:p>
    <w:p w14:paraId="58A6E8A3" w14:textId="5AE77029" w:rsidR="008D17AB" w:rsidRDefault="004E0B05" w:rsidP="004E0B05">
      <w:pPr>
        <w:tabs>
          <w:tab w:val="left" w:pos="5103"/>
        </w:tabs>
        <w:jc w:val="both"/>
      </w:pPr>
      <w:r>
        <w:t>V Rychnově nad Kněžnou</w:t>
      </w:r>
      <w:r w:rsidR="00BF0CDE">
        <w:t xml:space="preserve"> </w:t>
      </w:r>
    </w:p>
    <w:p w14:paraId="75BCE738" w14:textId="6C88B8D6" w:rsidR="00BF0CDE" w:rsidRDefault="008D17AB" w:rsidP="004E0B05">
      <w:pPr>
        <w:tabs>
          <w:tab w:val="left" w:pos="5103"/>
        </w:tabs>
        <w:jc w:val="both"/>
      </w:pPr>
      <w:r>
        <w:t xml:space="preserve">      </w:t>
      </w:r>
    </w:p>
    <w:p w14:paraId="77D7B3BE" w14:textId="6424E047" w:rsidR="00D94E48" w:rsidRDefault="00D94E48" w:rsidP="004E0B05">
      <w:pPr>
        <w:tabs>
          <w:tab w:val="left" w:pos="5103"/>
        </w:tabs>
        <w:jc w:val="both"/>
      </w:pPr>
      <w:r>
        <w:tab/>
        <w:t>V ……………………..........................</w:t>
      </w:r>
    </w:p>
    <w:p w14:paraId="291781E0" w14:textId="77777777" w:rsidR="004E0B05" w:rsidRPr="00AA2E36" w:rsidRDefault="00D94E48" w:rsidP="00D94E48">
      <w:pPr>
        <w:tabs>
          <w:tab w:val="left" w:pos="5103"/>
        </w:tabs>
        <w:spacing w:before="200"/>
        <w:jc w:val="both"/>
      </w:pPr>
      <w:r>
        <w:tab/>
        <w:t>dne …………………</w:t>
      </w:r>
    </w:p>
    <w:p w14:paraId="05DE3FFA" w14:textId="77777777" w:rsidR="00AA2E36" w:rsidRDefault="00AA2E36" w:rsidP="00AA2E36">
      <w:pPr>
        <w:pStyle w:val="Odstavecseseznamem"/>
        <w:jc w:val="both"/>
      </w:pPr>
    </w:p>
    <w:p w14:paraId="3A4905E1" w14:textId="77777777" w:rsidR="00314234" w:rsidRDefault="00314234" w:rsidP="00314234">
      <w:pPr>
        <w:pStyle w:val="Zpat"/>
        <w:jc w:val="center"/>
        <w:rPr>
          <w:sz w:val="16"/>
          <w:szCs w:val="16"/>
        </w:rPr>
      </w:pPr>
    </w:p>
    <w:p w14:paraId="1E735B16" w14:textId="77777777" w:rsidR="00314234" w:rsidRDefault="00314234" w:rsidP="00314234">
      <w:pPr>
        <w:pStyle w:val="Zpat"/>
        <w:jc w:val="center"/>
        <w:rPr>
          <w:sz w:val="16"/>
          <w:szCs w:val="16"/>
        </w:rPr>
      </w:pPr>
    </w:p>
    <w:p w14:paraId="4A7A265F" w14:textId="77777777" w:rsidR="00314234" w:rsidRDefault="00314234" w:rsidP="00314234">
      <w:pPr>
        <w:pStyle w:val="Zpat"/>
        <w:jc w:val="center"/>
      </w:pPr>
      <w:r w:rsidRPr="00C950A5">
        <w:rPr>
          <w:sz w:val="16"/>
          <w:szCs w:val="16"/>
        </w:rPr>
        <w:t>Informace pro odběratele: Jedno vyhotovení smlouvy, prosím, podepište a jedno vyhotovení vraťte zpět dodavateli. Děkujeme</w:t>
      </w:r>
      <w:r>
        <w:rPr>
          <w:sz w:val="16"/>
          <w:szCs w:val="16"/>
        </w:rPr>
        <w:t>.</w:t>
      </w:r>
    </w:p>
    <w:sectPr w:rsidR="00314234" w:rsidSect="00314234">
      <w:headerReference w:type="default" r:id="rId15"/>
      <w:footerReference w:type="default" r:id="rId16"/>
      <w:pgSz w:w="11906" w:h="16838"/>
      <w:pgMar w:top="1417" w:right="1417" w:bottom="1417" w:left="141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88731" w14:textId="77777777" w:rsidR="005B6D74" w:rsidRDefault="005B6D74" w:rsidP="00866C5F">
      <w:pPr>
        <w:spacing w:before="0"/>
      </w:pPr>
      <w:r>
        <w:separator/>
      </w:r>
    </w:p>
  </w:endnote>
  <w:endnote w:type="continuationSeparator" w:id="0">
    <w:p w14:paraId="0535E296" w14:textId="77777777" w:rsidR="005B6D74" w:rsidRDefault="005B6D74" w:rsidP="00866C5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FA71D" w14:textId="77777777" w:rsidR="00866C5F" w:rsidRDefault="00866C5F" w:rsidP="00866C5F">
    <w:pPr>
      <w:pStyle w:val="Zpat"/>
      <w:jc w:val="right"/>
    </w:pPr>
    <w:r w:rsidRPr="00BA0641">
      <w:rPr>
        <w:b/>
        <w:noProof/>
        <w:color w:val="F58221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77600D" wp14:editId="10AC9915">
              <wp:simplePos x="0" y="0"/>
              <wp:positionH relativeFrom="margin">
                <wp:posOffset>1790700</wp:posOffset>
              </wp:positionH>
              <wp:positionV relativeFrom="paragraph">
                <wp:posOffset>-142875</wp:posOffset>
              </wp:positionV>
              <wp:extent cx="5305425" cy="589915"/>
              <wp:effectExtent l="0" t="0" r="9525" b="635"/>
              <wp:wrapNone/>
              <wp:docPr id="4" name="Kosoúhe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305425" cy="589915"/>
                      </a:xfrm>
                      <a:prstGeom prst="parallelogram">
                        <a:avLst>
                          <a:gd name="adj" fmla="val 79744"/>
                        </a:avLst>
                      </a:prstGeom>
                      <a:gradFill flip="none" rotWithShape="1">
                        <a:gsLst>
                          <a:gs pos="0">
                            <a:srgbClr val="32719F">
                              <a:shade val="30000"/>
                              <a:satMod val="115000"/>
                            </a:srgbClr>
                          </a:gs>
                          <a:gs pos="50000">
                            <a:srgbClr val="32719F">
                              <a:shade val="67500"/>
                              <a:satMod val="115000"/>
                            </a:srgbClr>
                          </a:gs>
                          <a:gs pos="100000">
                            <a:srgbClr val="32719F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498167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úhelník 4" o:spid="_x0000_s1026" type="#_x0000_t7" style="position:absolute;margin-left:141pt;margin-top:-11.25pt;width:417.75pt;height:46.4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" adj="1915" fillcolor="#144060" stroked="f" strokeweight="1pt">
              <v:fill color2="#2a72a7" rotate="t" angle="90" colors="0 #144060;.5 #215f8c;1 #2a72a7" focus="100%" type="gradient"/>
              <w10:wrap anchorx="margin"/>
            </v:shape>
          </w:pict>
        </mc:Fallback>
      </mc:AlternateContent>
    </w:r>
    <w:sdt>
      <w:sdtPr>
        <w:id w:val="1611476144"/>
        <w:docPartObj>
          <w:docPartGallery w:val="Page Numbers (Bottom of Page)"/>
          <w:docPartUnique/>
        </w:docPartObj>
      </w:sdtPr>
      <w:sdtEndPr/>
      <w:sdtContent>
        <w:r w:rsidRPr="00866C5F">
          <w:rPr>
            <w:b/>
            <w:color w:val="F58221"/>
          </w:rPr>
          <w:fldChar w:fldCharType="begin"/>
        </w:r>
        <w:r w:rsidRPr="00866C5F">
          <w:rPr>
            <w:b/>
            <w:color w:val="F58221"/>
          </w:rPr>
          <w:instrText>PAGE   \* MERGEFORMAT</w:instrText>
        </w:r>
        <w:r w:rsidRPr="00866C5F">
          <w:rPr>
            <w:b/>
            <w:color w:val="F58221"/>
          </w:rPr>
          <w:fldChar w:fldCharType="separate"/>
        </w:r>
        <w:r w:rsidR="00DC018B">
          <w:rPr>
            <w:b/>
            <w:noProof/>
            <w:color w:val="F58221"/>
          </w:rPr>
          <w:t>6</w:t>
        </w:r>
        <w:r w:rsidRPr="00866C5F">
          <w:rPr>
            <w:b/>
            <w:color w:val="F58221"/>
          </w:rPr>
          <w:fldChar w:fldCharType="end"/>
        </w:r>
      </w:sdtContent>
    </w:sdt>
  </w:p>
  <w:p w14:paraId="2D2EC0DB" w14:textId="77777777" w:rsidR="00C9663F" w:rsidRDefault="00C966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17B7D" w14:textId="77777777" w:rsidR="005B6D74" w:rsidRDefault="005B6D74" w:rsidP="00866C5F">
      <w:pPr>
        <w:spacing w:before="0"/>
      </w:pPr>
      <w:r>
        <w:separator/>
      </w:r>
    </w:p>
  </w:footnote>
  <w:footnote w:type="continuationSeparator" w:id="0">
    <w:p w14:paraId="746C2320" w14:textId="77777777" w:rsidR="005B6D74" w:rsidRDefault="005B6D74" w:rsidP="00866C5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8F480" w14:textId="77777777" w:rsidR="00866C5F" w:rsidRDefault="00866C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992BD9" wp14:editId="7A3410D9">
              <wp:simplePos x="0" y="0"/>
              <wp:positionH relativeFrom="page">
                <wp:posOffset>-428625</wp:posOffset>
              </wp:positionH>
              <wp:positionV relativeFrom="paragraph">
                <wp:posOffset>-200660</wp:posOffset>
              </wp:positionV>
              <wp:extent cx="5305425" cy="563245"/>
              <wp:effectExtent l="0" t="0" r="9525" b="8255"/>
              <wp:wrapNone/>
              <wp:docPr id="1" name="Koso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5425" cy="563245"/>
                      </a:xfrm>
                      <a:prstGeom prst="parallelogram">
                        <a:avLst>
                          <a:gd name="adj" fmla="val 79744"/>
                        </a:avLst>
                      </a:prstGeom>
                      <a:gradFill flip="none" rotWithShape="1">
                        <a:gsLst>
                          <a:gs pos="0">
                            <a:srgbClr val="32719F">
                              <a:shade val="30000"/>
                              <a:satMod val="115000"/>
                            </a:srgbClr>
                          </a:gs>
                          <a:gs pos="50000">
                            <a:srgbClr val="32719F">
                              <a:shade val="67500"/>
                              <a:satMod val="115000"/>
                            </a:srgbClr>
                          </a:gs>
                          <a:gs pos="100000">
                            <a:srgbClr val="32719F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489086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úhelník 1" o:spid="_x0000_s1026" type="#_x0000_t7" style="position:absolute;margin-left:-33.75pt;margin-top:-15.8pt;width:417.75pt;height:4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" adj="1829" fillcolor="#144060" stroked="f" strokeweight="1pt">
              <v:fill color2="#2a72a7" rotate="t" angle="90" colors="0 #144060;.5 #215f8c;1 #2a72a7" focus="100%" type="gradient"/>
              <w10:wrap anchorx="page"/>
            </v:shape>
          </w:pict>
        </mc:Fallback>
      </mc:AlternateContent>
    </w:r>
    <w:proofErr w:type="spellStart"/>
    <w:r>
      <w:rPr>
        <w:color w:val="F58221"/>
      </w:rPr>
      <w:t>Softbit</w:t>
    </w:r>
    <w:proofErr w:type="spellEnd"/>
    <w:r>
      <w:rPr>
        <w:color w:val="F58221"/>
      </w:rPr>
      <w:t xml:space="preserve"> software, s.r.o.</w:t>
    </w:r>
    <w:r>
      <w:tab/>
    </w:r>
    <w:r>
      <w:tab/>
    </w:r>
    <w:r>
      <w:rPr>
        <w:color w:val="2172A6"/>
        <w:sz w:val="20"/>
        <w:szCs w:val="20"/>
      </w:rPr>
      <w:t>Licenční smlouva</w:t>
    </w:r>
  </w:p>
  <w:p w14:paraId="523F9D7A" w14:textId="77777777" w:rsidR="00C9663F" w:rsidRDefault="00C966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E9F"/>
    <w:multiLevelType w:val="hybridMultilevel"/>
    <w:tmpl w:val="17C2D7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6624"/>
    <w:multiLevelType w:val="hybridMultilevel"/>
    <w:tmpl w:val="91BC7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37193"/>
    <w:multiLevelType w:val="hybridMultilevel"/>
    <w:tmpl w:val="B5481C5E"/>
    <w:lvl w:ilvl="0" w:tplc="3460A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F6F50"/>
    <w:multiLevelType w:val="hybridMultilevel"/>
    <w:tmpl w:val="1F4E70D8"/>
    <w:lvl w:ilvl="0" w:tplc="E7C87066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376BE"/>
    <w:multiLevelType w:val="hybridMultilevel"/>
    <w:tmpl w:val="5DDC3CDC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0CF66DFE"/>
    <w:multiLevelType w:val="hybridMultilevel"/>
    <w:tmpl w:val="B3E4E0CE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706D5"/>
    <w:multiLevelType w:val="hybridMultilevel"/>
    <w:tmpl w:val="F1E8E25A"/>
    <w:lvl w:ilvl="0" w:tplc="111CD578">
      <w:start w:val="1"/>
      <w:numFmt w:val="upperRoman"/>
      <w:lvlText w:val="%1."/>
      <w:lvlJc w:val="right"/>
      <w:pPr>
        <w:ind w:left="720" w:hanging="360"/>
      </w:pPr>
      <w:rPr>
        <w:b/>
        <w:color w:val="0C538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162A5"/>
    <w:multiLevelType w:val="hybridMultilevel"/>
    <w:tmpl w:val="13DE962A"/>
    <w:lvl w:ilvl="0" w:tplc="32B6EFD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04C30"/>
    <w:multiLevelType w:val="hybridMultilevel"/>
    <w:tmpl w:val="870AFFF6"/>
    <w:lvl w:ilvl="0" w:tplc="BA2489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03EA3"/>
    <w:multiLevelType w:val="hybridMultilevel"/>
    <w:tmpl w:val="4328A70C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288C"/>
    <w:multiLevelType w:val="hybridMultilevel"/>
    <w:tmpl w:val="48B26194"/>
    <w:lvl w:ilvl="0" w:tplc="9CCCEB4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80007"/>
    <w:multiLevelType w:val="hybridMultilevel"/>
    <w:tmpl w:val="7E38D17E"/>
    <w:lvl w:ilvl="0" w:tplc="B1B8778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278F9"/>
    <w:multiLevelType w:val="hybridMultilevel"/>
    <w:tmpl w:val="9D7C0E10"/>
    <w:lvl w:ilvl="0" w:tplc="51E8B8A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D1E70"/>
    <w:multiLevelType w:val="hybridMultilevel"/>
    <w:tmpl w:val="3028BE66"/>
    <w:lvl w:ilvl="0" w:tplc="1CC04A1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3287226D"/>
    <w:multiLevelType w:val="hybridMultilevel"/>
    <w:tmpl w:val="2D08E522"/>
    <w:lvl w:ilvl="0" w:tplc="C7D6D89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0C538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E3825"/>
    <w:multiLevelType w:val="hybridMultilevel"/>
    <w:tmpl w:val="4328A70C"/>
    <w:lvl w:ilvl="0" w:tplc="158CEF0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D738E"/>
    <w:multiLevelType w:val="hybridMultilevel"/>
    <w:tmpl w:val="B3E4E0CE"/>
    <w:lvl w:ilvl="0" w:tplc="CBBA2FA6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65019"/>
    <w:multiLevelType w:val="hybridMultilevel"/>
    <w:tmpl w:val="4828B772"/>
    <w:lvl w:ilvl="0" w:tplc="32B6EFD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81E68"/>
    <w:multiLevelType w:val="hybridMultilevel"/>
    <w:tmpl w:val="898AF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831D0"/>
    <w:multiLevelType w:val="hybridMultilevel"/>
    <w:tmpl w:val="4E9E940E"/>
    <w:lvl w:ilvl="0" w:tplc="E7C87066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03799"/>
    <w:multiLevelType w:val="hybridMultilevel"/>
    <w:tmpl w:val="60120D66"/>
    <w:lvl w:ilvl="0" w:tplc="87AA1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14A2"/>
    <w:multiLevelType w:val="hybridMultilevel"/>
    <w:tmpl w:val="64A813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32FF0"/>
    <w:multiLevelType w:val="hybridMultilevel"/>
    <w:tmpl w:val="738E8AA0"/>
    <w:lvl w:ilvl="0" w:tplc="4754C45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E6A69"/>
    <w:multiLevelType w:val="hybridMultilevel"/>
    <w:tmpl w:val="F30A8606"/>
    <w:lvl w:ilvl="0" w:tplc="3F8ADFE4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2B61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27F65C9"/>
    <w:multiLevelType w:val="hybridMultilevel"/>
    <w:tmpl w:val="8404FBB8"/>
    <w:lvl w:ilvl="0" w:tplc="BF2EFF7C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340D1"/>
    <w:multiLevelType w:val="hybridMultilevel"/>
    <w:tmpl w:val="9600025C"/>
    <w:lvl w:ilvl="0" w:tplc="33C435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5C783B"/>
    <w:multiLevelType w:val="hybridMultilevel"/>
    <w:tmpl w:val="CB6C7D3A"/>
    <w:lvl w:ilvl="0" w:tplc="C9BE0D3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961D1"/>
    <w:multiLevelType w:val="hybridMultilevel"/>
    <w:tmpl w:val="28A47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130A8"/>
    <w:multiLevelType w:val="hybridMultilevel"/>
    <w:tmpl w:val="04D23506"/>
    <w:lvl w:ilvl="0" w:tplc="C5060B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A67BE"/>
    <w:multiLevelType w:val="hybridMultilevel"/>
    <w:tmpl w:val="1EBEE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52D56"/>
    <w:multiLevelType w:val="hybridMultilevel"/>
    <w:tmpl w:val="E7900E92"/>
    <w:lvl w:ilvl="0" w:tplc="876E18D4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21"/>
  </w:num>
  <w:num w:numId="4">
    <w:abstractNumId w:val="24"/>
  </w:num>
  <w:num w:numId="5">
    <w:abstractNumId w:val="19"/>
  </w:num>
  <w:num w:numId="6">
    <w:abstractNumId w:val="23"/>
  </w:num>
  <w:num w:numId="7">
    <w:abstractNumId w:val="3"/>
  </w:num>
  <w:num w:numId="8">
    <w:abstractNumId w:val="31"/>
  </w:num>
  <w:num w:numId="9">
    <w:abstractNumId w:val="14"/>
  </w:num>
  <w:num w:numId="10">
    <w:abstractNumId w:val="4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9"/>
  </w:num>
  <w:num w:numId="20">
    <w:abstractNumId w:val="25"/>
  </w:num>
  <w:num w:numId="21">
    <w:abstractNumId w:val="16"/>
  </w:num>
  <w:num w:numId="22">
    <w:abstractNumId w:val="10"/>
  </w:num>
  <w:num w:numId="23">
    <w:abstractNumId w:val="22"/>
  </w:num>
  <w:num w:numId="24">
    <w:abstractNumId w:val="2"/>
  </w:num>
  <w:num w:numId="25">
    <w:abstractNumId w:val="27"/>
  </w:num>
  <w:num w:numId="26">
    <w:abstractNumId w:val="13"/>
  </w:num>
  <w:num w:numId="27">
    <w:abstractNumId w:val="9"/>
  </w:num>
  <w:num w:numId="28">
    <w:abstractNumId w:val="20"/>
  </w:num>
  <w:num w:numId="29">
    <w:abstractNumId w:val="11"/>
  </w:num>
  <w:num w:numId="30">
    <w:abstractNumId w:val="8"/>
  </w:num>
  <w:num w:numId="31">
    <w:abstractNumId w:val="12"/>
  </w:num>
  <w:num w:numId="32">
    <w:abstractNumId w:val="28"/>
  </w:num>
  <w:num w:numId="33">
    <w:abstractNumId w:val="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5F"/>
    <w:rsid w:val="00000C21"/>
    <w:rsid w:val="00005791"/>
    <w:rsid w:val="000060AE"/>
    <w:rsid w:val="00016DE4"/>
    <w:rsid w:val="00023EDC"/>
    <w:rsid w:val="000362EA"/>
    <w:rsid w:val="00036302"/>
    <w:rsid w:val="00037517"/>
    <w:rsid w:val="00040AED"/>
    <w:rsid w:val="000531D6"/>
    <w:rsid w:val="000575CA"/>
    <w:rsid w:val="00062593"/>
    <w:rsid w:val="000704F9"/>
    <w:rsid w:val="00071ADF"/>
    <w:rsid w:val="000874BE"/>
    <w:rsid w:val="00093C61"/>
    <w:rsid w:val="000A05D4"/>
    <w:rsid w:val="000B46F6"/>
    <w:rsid w:val="000B67C5"/>
    <w:rsid w:val="000C5494"/>
    <w:rsid w:val="000C682A"/>
    <w:rsid w:val="000D1CC6"/>
    <w:rsid w:val="000D579A"/>
    <w:rsid w:val="000E2D49"/>
    <w:rsid w:val="000E356A"/>
    <w:rsid w:val="000F2E06"/>
    <w:rsid w:val="000F68A1"/>
    <w:rsid w:val="001017C5"/>
    <w:rsid w:val="00102C61"/>
    <w:rsid w:val="00106EA7"/>
    <w:rsid w:val="0011401A"/>
    <w:rsid w:val="00132528"/>
    <w:rsid w:val="0015534F"/>
    <w:rsid w:val="00166E51"/>
    <w:rsid w:val="00167FE3"/>
    <w:rsid w:val="001901AC"/>
    <w:rsid w:val="001911BF"/>
    <w:rsid w:val="001B2F6D"/>
    <w:rsid w:val="001C3DDE"/>
    <w:rsid w:val="001C7391"/>
    <w:rsid w:val="001D18EB"/>
    <w:rsid w:val="001D5144"/>
    <w:rsid w:val="001D66F8"/>
    <w:rsid w:val="001D6B96"/>
    <w:rsid w:val="002164AA"/>
    <w:rsid w:val="00235C4A"/>
    <w:rsid w:val="00241BBF"/>
    <w:rsid w:val="00241E78"/>
    <w:rsid w:val="00245D39"/>
    <w:rsid w:val="002465F6"/>
    <w:rsid w:val="0025361C"/>
    <w:rsid w:val="00255EAB"/>
    <w:rsid w:val="00257379"/>
    <w:rsid w:val="00260B40"/>
    <w:rsid w:val="002616B8"/>
    <w:rsid w:val="00266F0B"/>
    <w:rsid w:val="0026795F"/>
    <w:rsid w:val="002759AB"/>
    <w:rsid w:val="00276E6A"/>
    <w:rsid w:val="002809B2"/>
    <w:rsid w:val="00290EFC"/>
    <w:rsid w:val="00293EF1"/>
    <w:rsid w:val="0029740F"/>
    <w:rsid w:val="002A28B3"/>
    <w:rsid w:val="002A5810"/>
    <w:rsid w:val="002B002D"/>
    <w:rsid w:val="002C320B"/>
    <w:rsid w:val="002E6CA2"/>
    <w:rsid w:val="002F19F5"/>
    <w:rsid w:val="002F6E67"/>
    <w:rsid w:val="002F7FB0"/>
    <w:rsid w:val="0030350E"/>
    <w:rsid w:val="00311E8D"/>
    <w:rsid w:val="00313BCA"/>
    <w:rsid w:val="00314234"/>
    <w:rsid w:val="0031733F"/>
    <w:rsid w:val="00323EC8"/>
    <w:rsid w:val="00326CD4"/>
    <w:rsid w:val="00327658"/>
    <w:rsid w:val="00327C8C"/>
    <w:rsid w:val="00331326"/>
    <w:rsid w:val="003401D1"/>
    <w:rsid w:val="0034067D"/>
    <w:rsid w:val="0034249E"/>
    <w:rsid w:val="003815B3"/>
    <w:rsid w:val="00392562"/>
    <w:rsid w:val="00395E65"/>
    <w:rsid w:val="003C4749"/>
    <w:rsid w:val="003C636E"/>
    <w:rsid w:val="003D1F64"/>
    <w:rsid w:val="003E184A"/>
    <w:rsid w:val="003E3AA8"/>
    <w:rsid w:val="00401D51"/>
    <w:rsid w:val="0041617B"/>
    <w:rsid w:val="004223FA"/>
    <w:rsid w:val="004235C1"/>
    <w:rsid w:val="00443308"/>
    <w:rsid w:val="00446E4B"/>
    <w:rsid w:val="00455F94"/>
    <w:rsid w:val="00464D8F"/>
    <w:rsid w:val="00467258"/>
    <w:rsid w:val="0048103E"/>
    <w:rsid w:val="0048266C"/>
    <w:rsid w:val="00483239"/>
    <w:rsid w:val="00487ED2"/>
    <w:rsid w:val="00490DD2"/>
    <w:rsid w:val="00491D3D"/>
    <w:rsid w:val="004B15C5"/>
    <w:rsid w:val="004C0772"/>
    <w:rsid w:val="004C2E96"/>
    <w:rsid w:val="004D2572"/>
    <w:rsid w:val="004D6294"/>
    <w:rsid w:val="004E0B05"/>
    <w:rsid w:val="004E1864"/>
    <w:rsid w:val="004E4611"/>
    <w:rsid w:val="004F2C9B"/>
    <w:rsid w:val="004F365D"/>
    <w:rsid w:val="00507F43"/>
    <w:rsid w:val="00537CA9"/>
    <w:rsid w:val="005422C5"/>
    <w:rsid w:val="0054397D"/>
    <w:rsid w:val="005440C2"/>
    <w:rsid w:val="005448F9"/>
    <w:rsid w:val="00544F76"/>
    <w:rsid w:val="005535DE"/>
    <w:rsid w:val="00553B78"/>
    <w:rsid w:val="005638AA"/>
    <w:rsid w:val="00565D4E"/>
    <w:rsid w:val="005713BA"/>
    <w:rsid w:val="00571413"/>
    <w:rsid w:val="00580073"/>
    <w:rsid w:val="00587A64"/>
    <w:rsid w:val="00590CA6"/>
    <w:rsid w:val="00592C16"/>
    <w:rsid w:val="005A5DA0"/>
    <w:rsid w:val="005B3F2F"/>
    <w:rsid w:val="005B59B2"/>
    <w:rsid w:val="005B68C3"/>
    <w:rsid w:val="005B6D74"/>
    <w:rsid w:val="005C7F35"/>
    <w:rsid w:val="005F458C"/>
    <w:rsid w:val="005F7EB2"/>
    <w:rsid w:val="006003FF"/>
    <w:rsid w:val="006032C4"/>
    <w:rsid w:val="00615556"/>
    <w:rsid w:val="00616848"/>
    <w:rsid w:val="006314E8"/>
    <w:rsid w:val="0063169F"/>
    <w:rsid w:val="006323C5"/>
    <w:rsid w:val="00637A74"/>
    <w:rsid w:val="0064013B"/>
    <w:rsid w:val="00647568"/>
    <w:rsid w:val="0067794E"/>
    <w:rsid w:val="00691ABE"/>
    <w:rsid w:val="00695558"/>
    <w:rsid w:val="00696B05"/>
    <w:rsid w:val="006A3F3C"/>
    <w:rsid w:val="006A527D"/>
    <w:rsid w:val="006A7579"/>
    <w:rsid w:val="006B2679"/>
    <w:rsid w:val="006B7643"/>
    <w:rsid w:val="006C4584"/>
    <w:rsid w:val="006D00E7"/>
    <w:rsid w:val="006D011D"/>
    <w:rsid w:val="006D253D"/>
    <w:rsid w:val="006D6DB4"/>
    <w:rsid w:val="006E4AD0"/>
    <w:rsid w:val="006E6689"/>
    <w:rsid w:val="006F67BC"/>
    <w:rsid w:val="0070014E"/>
    <w:rsid w:val="0070253E"/>
    <w:rsid w:val="00711AF1"/>
    <w:rsid w:val="00726C89"/>
    <w:rsid w:val="00735C36"/>
    <w:rsid w:val="00736CC5"/>
    <w:rsid w:val="007404F4"/>
    <w:rsid w:val="007421EF"/>
    <w:rsid w:val="00742ADE"/>
    <w:rsid w:val="00751825"/>
    <w:rsid w:val="0075336F"/>
    <w:rsid w:val="007566B7"/>
    <w:rsid w:val="00764D81"/>
    <w:rsid w:val="00764DFF"/>
    <w:rsid w:val="00771268"/>
    <w:rsid w:val="0077296B"/>
    <w:rsid w:val="007748C6"/>
    <w:rsid w:val="00774AE1"/>
    <w:rsid w:val="00775C2B"/>
    <w:rsid w:val="00782923"/>
    <w:rsid w:val="0078523B"/>
    <w:rsid w:val="00787474"/>
    <w:rsid w:val="00790829"/>
    <w:rsid w:val="00793A41"/>
    <w:rsid w:val="007A26C1"/>
    <w:rsid w:val="007A33D2"/>
    <w:rsid w:val="007C5ACE"/>
    <w:rsid w:val="007C612E"/>
    <w:rsid w:val="007D4266"/>
    <w:rsid w:val="007E42EB"/>
    <w:rsid w:val="007F1804"/>
    <w:rsid w:val="007F2371"/>
    <w:rsid w:val="007F41BD"/>
    <w:rsid w:val="008029E3"/>
    <w:rsid w:val="008041F4"/>
    <w:rsid w:val="00807C99"/>
    <w:rsid w:val="0081493F"/>
    <w:rsid w:val="008202FC"/>
    <w:rsid w:val="00822AA8"/>
    <w:rsid w:val="008249FA"/>
    <w:rsid w:val="00830D98"/>
    <w:rsid w:val="00831F1D"/>
    <w:rsid w:val="00832B47"/>
    <w:rsid w:val="008429A3"/>
    <w:rsid w:val="00843FD3"/>
    <w:rsid w:val="00844E1C"/>
    <w:rsid w:val="008529E4"/>
    <w:rsid w:val="008558DF"/>
    <w:rsid w:val="00862CBF"/>
    <w:rsid w:val="0086531F"/>
    <w:rsid w:val="00866C5F"/>
    <w:rsid w:val="0086731F"/>
    <w:rsid w:val="008708AF"/>
    <w:rsid w:val="00871C92"/>
    <w:rsid w:val="008724F1"/>
    <w:rsid w:val="0088229E"/>
    <w:rsid w:val="00883061"/>
    <w:rsid w:val="008970E2"/>
    <w:rsid w:val="00897745"/>
    <w:rsid w:val="008978EA"/>
    <w:rsid w:val="008A0A18"/>
    <w:rsid w:val="008A1DD9"/>
    <w:rsid w:val="008A3A96"/>
    <w:rsid w:val="008B7371"/>
    <w:rsid w:val="008C3995"/>
    <w:rsid w:val="008C6281"/>
    <w:rsid w:val="008D17AB"/>
    <w:rsid w:val="008D270B"/>
    <w:rsid w:val="008E5BD1"/>
    <w:rsid w:val="008F613B"/>
    <w:rsid w:val="009143F0"/>
    <w:rsid w:val="009356A2"/>
    <w:rsid w:val="00946B2D"/>
    <w:rsid w:val="00961C6F"/>
    <w:rsid w:val="00970104"/>
    <w:rsid w:val="00971AE1"/>
    <w:rsid w:val="009729E7"/>
    <w:rsid w:val="0097369E"/>
    <w:rsid w:val="0097657F"/>
    <w:rsid w:val="009809E1"/>
    <w:rsid w:val="00985041"/>
    <w:rsid w:val="00985554"/>
    <w:rsid w:val="00994E30"/>
    <w:rsid w:val="009A08DA"/>
    <w:rsid w:val="009A17C7"/>
    <w:rsid w:val="009A3989"/>
    <w:rsid w:val="009A6007"/>
    <w:rsid w:val="009A7821"/>
    <w:rsid w:val="009B25F2"/>
    <w:rsid w:val="009B51B9"/>
    <w:rsid w:val="009B7A53"/>
    <w:rsid w:val="009C6372"/>
    <w:rsid w:val="009D21EC"/>
    <w:rsid w:val="009D305C"/>
    <w:rsid w:val="009D457A"/>
    <w:rsid w:val="009E14E9"/>
    <w:rsid w:val="009E5F8E"/>
    <w:rsid w:val="00A05649"/>
    <w:rsid w:val="00A06017"/>
    <w:rsid w:val="00A13411"/>
    <w:rsid w:val="00A21278"/>
    <w:rsid w:val="00A316D1"/>
    <w:rsid w:val="00A34913"/>
    <w:rsid w:val="00A4636C"/>
    <w:rsid w:val="00A464CB"/>
    <w:rsid w:val="00A46F51"/>
    <w:rsid w:val="00A4781E"/>
    <w:rsid w:val="00A47BD8"/>
    <w:rsid w:val="00A51677"/>
    <w:rsid w:val="00A523EA"/>
    <w:rsid w:val="00A5258A"/>
    <w:rsid w:val="00A61E9B"/>
    <w:rsid w:val="00A655CD"/>
    <w:rsid w:val="00A77061"/>
    <w:rsid w:val="00A92F01"/>
    <w:rsid w:val="00A95E6E"/>
    <w:rsid w:val="00AA0810"/>
    <w:rsid w:val="00AA2E36"/>
    <w:rsid w:val="00AA7A00"/>
    <w:rsid w:val="00AB3D20"/>
    <w:rsid w:val="00AB70B9"/>
    <w:rsid w:val="00AC2986"/>
    <w:rsid w:val="00AC5204"/>
    <w:rsid w:val="00AE1143"/>
    <w:rsid w:val="00AE277D"/>
    <w:rsid w:val="00AE5F51"/>
    <w:rsid w:val="00B00884"/>
    <w:rsid w:val="00B1204C"/>
    <w:rsid w:val="00B17B29"/>
    <w:rsid w:val="00B345F4"/>
    <w:rsid w:val="00B366C5"/>
    <w:rsid w:val="00B445DE"/>
    <w:rsid w:val="00B45CB2"/>
    <w:rsid w:val="00B4635C"/>
    <w:rsid w:val="00B503B1"/>
    <w:rsid w:val="00B52079"/>
    <w:rsid w:val="00B55F0D"/>
    <w:rsid w:val="00B57B17"/>
    <w:rsid w:val="00B701E5"/>
    <w:rsid w:val="00B748C2"/>
    <w:rsid w:val="00B76532"/>
    <w:rsid w:val="00B775C1"/>
    <w:rsid w:val="00B80784"/>
    <w:rsid w:val="00B80C9B"/>
    <w:rsid w:val="00B80FEA"/>
    <w:rsid w:val="00B85A41"/>
    <w:rsid w:val="00B913FD"/>
    <w:rsid w:val="00B94F2C"/>
    <w:rsid w:val="00B9635E"/>
    <w:rsid w:val="00BA0F93"/>
    <w:rsid w:val="00BA5F50"/>
    <w:rsid w:val="00BA7D3A"/>
    <w:rsid w:val="00BA7F27"/>
    <w:rsid w:val="00BB3A8C"/>
    <w:rsid w:val="00BC36B8"/>
    <w:rsid w:val="00BD57EB"/>
    <w:rsid w:val="00BD594A"/>
    <w:rsid w:val="00BD6471"/>
    <w:rsid w:val="00BE3214"/>
    <w:rsid w:val="00BF0CDE"/>
    <w:rsid w:val="00C1466A"/>
    <w:rsid w:val="00C27C15"/>
    <w:rsid w:val="00C30262"/>
    <w:rsid w:val="00C31FF0"/>
    <w:rsid w:val="00C3412B"/>
    <w:rsid w:val="00C43614"/>
    <w:rsid w:val="00C43F89"/>
    <w:rsid w:val="00C53516"/>
    <w:rsid w:val="00C54E39"/>
    <w:rsid w:val="00C876B9"/>
    <w:rsid w:val="00C9663F"/>
    <w:rsid w:val="00C972C4"/>
    <w:rsid w:val="00C97A8A"/>
    <w:rsid w:val="00C97E4A"/>
    <w:rsid w:val="00CA3385"/>
    <w:rsid w:val="00CA61F3"/>
    <w:rsid w:val="00CB4E3B"/>
    <w:rsid w:val="00CC510E"/>
    <w:rsid w:val="00CC6301"/>
    <w:rsid w:val="00CD2094"/>
    <w:rsid w:val="00CD4885"/>
    <w:rsid w:val="00CE5FFA"/>
    <w:rsid w:val="00CF0971"/>
    <w:rsid w:val="00CF14E6"/>
    <w:rsid w:val="00CF17EE"/>
    <w:rsid w:val="00D02909"/>
    <w:rsid w:val="00D02D3D"/>
    <w:rsid w:val="00D07AB1"/>
    <w:rsid w:val="00D150BF"/>
    <w:rsid w:val="00D15883"/>
    <w:rsid w:val="00D21EA0"/>
    <w:rsid w:val="00D353C9"/>
    <w:rsid w:val="00D74143"/>
    <w:rsid w:val="00D76963"/>
    <w:rsid w:val="00D7792C"/>
    <w:rsid w:val="00D800E0"/>
    <w:rsid w:val="00D81B3C"/>
    <w:rsid w:val="00D82AC5"/>
    <w:rsid w:val="00D85683"/>
    <w:rsid w:val="00D91D44"/>
    <w:rsid w:val="00D94785"/>
    <w:rsid w:val="00D94E48"/>
    <w:rsid w:val="00D970B8"/>
    <w:rsid w:val="00DA0BEF"/>
    <w:rsid w:val="00DA5B12"/>
    <w:rsid w:val="00DC018B"/>
    <w:rsid w:val="00DC6697"/>
    <w:rsid w:val="00DD1D59"/>
    <w:rsid w:val="00DE5743"/>
    <w:rsid w:val="00DE5D1B"/>
    <w:rsid w:val="00DE6453"/>
    <w:rsid w:val="00DF19B3"/>
    <w:rsid w:val="00DF682D"/>
    <w:rsid w:val="00E00E74"/>
    <w:rsid w:val="00E11C62"/>
    <w:rsid w:val="00E21D68"/>
    <w:rsid w:val="00E32849"/>
    <w:rsid w:val="00E3585C"/>
    <w:rsid w:val="00E37C1A"/>
    <w:rsid w:val="00E42D87"/>
    <w:rsid w:val="00E453C5"/>
    <w:rsid w:val="00E45CE4"/>
    <w:rsid w:val="00E46CAB"/>
    <w:rsid w:val="00E4720F"/>
    <w:rsid w:val="00E57DB5"/>
    <w:rsid w:val="00E57DF1"/>
    <w:rsid w:val="00E61371"/>
    <w:rsid w:val="00E62583"/>
    <w:rsid w:val="00E64B2A"/>
    <w:rsid w:val="00E71F36"/>
    <w:rsid w:val="00E814EA"/>
    <w:rsid w:val="00E87D92"/>
    <w:rsid w:val="00EA0D13"/>
    <w:rsid w:val="00EA1934"/>
    <w:rsid w:val="00EA1E56"/>
    <w:rsid w:val="00EA3D0E"/>
    <w:rsid w:val="00EB7CB6"/>
    <w:rsid w:val="00EC153A"/>
    <w:rsid w:val="00EF3E57"/>
    <w:rsid w:val="00EF4ACF"/>
    <w:rsid w:val="00EF68FF"/>
    <w:rsid w:val="00F00809"/>
    <w:rsid w:val="00F008E4"/>
    <w:rsid w:val="00F10E27"/>
    <w:rsid w:val="00F2063C"/>
    <w:rsid w:val="00F26859"/>
    <w:rsid w:val="00F37BE0"/>
    <w:rsid w:val="00F42D13"/>
    <w:rsid w:val="00F44130"/>
    <w:rsid w:val="00F46BF2"/>
    <w:rsid w:val="00F52A7C"/>
    <w:rsid w:val="00F6301F"/>
    <w:rsid w:val="00F64D49"/>
    <w:rsid w:val="00F64F7C"/>
    <w:rsid w:val="00F66011"/>
    <w:rsid w:val="00F80F15"/>
    <w:rsid w:val="00FA2F85"/>
    <w:rsid w:val="00FA31B1"/>
    <w:rsid w:val="00FC6166"/>
    <w:rsid w:val="00FC6C8A"/>
    <w:rsid w:val="00FE1576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C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E39"/>
    <w:pPr>
      <w:spacing w:before="120"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4F7C"/>
    <w:pPr>
      <w:keepNext/>
      <w:keepLines/>
      <w:jc w:val="center"/>
      <w:outlineLvl w:val="0"/>
    </w:pPr>
    <w:rPr>
      <w:rFonts w:eastAsiaTheme="majorEastAsia" w:cstheme="majorBidi"/>
      <w:b/>
      <w:color w:val="0C5381"/>
      <w:sz w:val="36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F64F7C"/>
    <w:pPr>
      <w:keepNext/>
      <w:keepLines/>
      <w:outlineLvl w:val="1"/>
    </w:pPr>
    <w:rPr>
      <w:rFonts w:eastAsiaTheme="majorEastAsia" w:cstheme="majorBidi"/>
      <w:b/>
      <w:color w:val="2E74B5"/>
      <w:sz w:val="30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F64F7C"/>
    <w:pPr>
      <w:keepNext/>
      <w:keepLines/>
      <w:outlineLvl w:val="2"/>
    </w:pPr>
    <w:rPr>
      <w:rFonts w:eastAsiaTheme="majorEastAsia" w:cstheme="majorBidi"/>
      <w:b/>
      <w:color w:val="F58221"/>
      <w:sz w:val="26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qFormat/>
    <w:rsid w:val="00E37C1A"/>
    <w:pPr>
      <w:keepNext/>
      <w:keepLines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Nadpis5">
    <w:name w:val="heading 5"/>
    <w:aliases w:val="Nadpis úvod.strana"/>
    <w:basedOn w:val="Normln"/>
    <w:next w:val="Normln"/>
    <w:link w:val="Nadpis5Char"/>
    <w:uiPriority w:val="9"/>
    <w:qFormat/>
    <w:rsid w:val="00E37C1A"/>
    <w:pPr>
      <w:keepNext/>
      <w:keepLines/>
      <w:jc w:val="center"/>
      <w:outlineLvl w:val="4"/>
    </w:pPr>
    <w:rPr>
      <w:rFonts w:eastAsiaTheme="majorEastAsia" w:cstheme="majorBidi"/>
      <w:b/>
      <w:color w:val="2E74B5" w:themeColor="accent1" w:themeShade="BF"/>
      <w:sz w:val="80"/>
      <w14:textFill>
        <w14:gradFill>
          <w14:gsLst>
            <w14:gs w14:pos="53000">
              <w14:srgbClr w14:val="1F4E7A"/>
            </w14:gs>
            <w14:gs w14:pos="100000">
              <w14:srgbClr w14:val="2E75B6"/>
            </w14:gs>
          </w14:gsLst>
          <w14:lin w14:ang="5400000" w14:scaled="0"/>
        </w14:gradFill>
      </w14:textFill>
    </w:rPr>
  </w:style>
  <w:style w:type="paragraph" w:styleId="Nadpis6">
    <w:name w:val="heading 6"/>
    <w:aliases w:val="Nadpis přiručka"/>
    <w:basedOn w:val="Normln"/>
    <w:next w:val="Normln"/>
    <w:link w:val="Nadpis6Char"/>
    <w:uiPriority w:val="9"/>
    <w:qFormat/>
    <w:rsid w:val="00E37C1A"/>
    <w:pPr>
      <w:keepNext/>
      <w:keepLines/>
      <w:jc w:val="center"/>
      <w:outlineLvl w:val="5"/>
    </w:pPr>
    <w:rPr>
      <w:rFonts w:eastAsiaTheme="majorEastAsia" w:cstheme="majorBidi"/>
      <w:b/>
      <w:color w:val="002060"/>
      <w:sz w:val="100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E37C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4F7C"/>
    <w:rPr>
      <w:rFonts w:ascii="Times New Roman" w:eastAsiaTheme="majorEastAsia" w:hAnsi="Times New Roman" w:cstheme="majorBidi"/>
      <w:b/>
      <w:color w:val="0C5381"/>
      <w:sz w:val="36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64F7C"/>
    <w:rPr>
      <w:rFonts w:ascii="Times New Roman" w:eastAsiaTheme="majorEastAsia" w:hAnsi="Times New Roman" w:cstheme="majorBidi"/>
      <w:b/>
      <w:color w:val="2E74B5"/>
      <w:sz w:val="30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F7C"/>
    <w:rPr>
      <w:rFonts w:ascii="Times New Roman" w:eastAsiaTheme="majorEastAsia" w:hAnsi="Times New Roman" w:cstheme="majorBidi"/>
      <w:b/>
      <w:color w:val="F58221"/>
      <w:sz w:val="26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E37C1A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Nadpis5Char">
    <w:name w:val="Nadpis 5 Char"/>
    <w:aliases w:val="Nadpis úvod.strana Char"/>
    <w:basedOn w:val="Standardnpsmoodstavce"/>
    <w:link w:val="Nadpis5"/>
    <w:uiPriority w:val="9"/>
    <w:rsid w:val="00E37C1A"/>
    <w:rPr>
      <w:rFonts w:ascii="Times New Roman" w:eastAsiaTheme="majorEastAsia" w:hAnsi="Times New Roman" w:cstheme="majorBidi"/>
      <w:b/>
      <w:color w:val="2E74B5" w:themeColor="accent1" w:themeShade="BF"/>
      <w:sz w:val="80"/>
      <w14:textFill>
        <w14:gradFill>
          <w14:gsLst>
            <w14:gs w14:pos="53000">
              <w14:srgbClr w14:val="1F4E7A"/>
            </w14:gs>
            <w14:gs w14:pos="100000">
              <w14:srgbClr w14:val="2E75B6"/>
            </w14:gs>
          </w14:gsLst>
          <w14:lin w14:ang="5400000" w14:scaled="0"/>
        </w14:gradFill>
      </w14:textFill>
    </w:rPr>
  </w:style>
  <w:style w:type="paragraph" w:styleId="Zhlav">
    <w:name w:val="header"/>
    <w:basedOn w:val="Normln"/>
    <w:link w:val="ZhlavChar"/>
    <w:uiPriority w:val="99"/>
    <w:unhideWhenUsed/>
    <w:rsid w:val="00E37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7C1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37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C1A"/>
    <w:rPr>
      <w:rFonts w:ascii="Times New Roman" w:hAnsi="Times New Roman"/>
      <w:sz w:val="24"/>
    </w:rPr>
  </w:style>
  <w:style w:type="character" w:customStyle="1" w:styleId="Nadpis6Char">
    <w:name w:val="Nadpis 6 Char"/>
    <w:aliases w:val="Nadpis přiručka Char"/>
    <w:basedOn w:val="Standardnpsmoodstavce"/>
    <w:link w:val="Nadpis6"/>
    <w:uiPriority w:val="9"/>
    <w:rsid w:val="00E37C1A"/>
    <w:rPr>
      <w:rFonts w:ascii="Times New Roman" w:eastAsiaTheme="majorEastAsia" w:hAnsi="Times New Roman" w:cstheme="majorBidi"/>
      <w:b/>
      <w:color w:val="002060"/>
      <w:sz w:val="1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7C1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Odstavecseseznamem">
    <w:name w:val="List Paragraph"/>
    <w:basedOn w:val="Normln"/>
    <w:uiPriority w:val="34"/>
    <w:qFormat/>
    <w:rsid w:val="0086731F"/>
    <w:pPr>
      <w:ind w:left="720"/>
      <w:contextualSpacing/>
    </w:pPr>
  </w:style>
  <w:style w:type="table" w:styleId="Mkatabulky">
    <w:name w:val="Table Grid"/>
    <w:basedOn w:val="Normlntabulka"/>
    <w:uiPriority w:val="39"/>
    <w:rsid w:val="00E6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7zvraznn41">
    <w:name w:val="Barevná tabulka s mřížkou 7 – zvýraznění 41"/>
    <w:basedOn w:val="Normlntabulka"/>
    <w:uiPriority w:val="52"/>
    <w:rsid w:val="006B76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BD594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EC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EC8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C510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C520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800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0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0E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0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0E0"/>
    <w:rPr>
      <w:rFonts w:ascii="Times New Roman" w:hAnsi="Times New Roman"/>
      <w:b/>
      <w:bCs/>
      <w:sz w:val="20"/>
      <w:szCs w:val="2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276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E39"/>
    <w:pPr>
      <w:spacing w:before="120"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4F7C"/>
    <w:pPr>
      <w:keepNext/>
      <w:keepLines/>
      <w:jc w:val="center"/>
      <w:outlineLvl w:val="0"/>
    </w:pPr>
    <w:rPr>
      <w:rFonts w:eastAsiaTheme="majorEastAsia" w:cstheme="majorBidi"/>
      <w:b/>
      <w:color w:val="0C5381"/>
      <w:sz w:val="36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F64F7C"/>
    <w:pPr>
      <w:keepNext/>
      <w:keepLines/>
      <w:outlineLvl w:val="1"/>
    </w:pPr>
    <w:rPr>
      <w:rFonts w:eastAsiaTheme="majorEastAsia" w:cstheme="majorBidi"/>
      <w:b/>
      <w:color w:val="2E74B5"/>
      <w:sz w:val="30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F64F7C"/>
    <w:pPr>
      <w:keepNext/>
      <w:keepLines/>
      <w:outlineLvl w:val="2"/>
    </w:pPr>
    <w:rPr>
      <w:rFonts w:eastAsiaTheme="majorEastAsia" w:cstheme="majorBidi"/>
      <w:b/>
      <w:color w:val="F58221"/>
      <w:sz w:val="26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qFormat/>
    <w:rsid w:val="00E37C1A"/>
    <w:pPr>
      <w:keepNext/>
      <w:keepLines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Nadpis5">
    <w:name w:val="heading 5"/>
    <w:aliases w:val="Nadpis úvod.strana"/>
    <w:basedOn w:val="Normln"/>
    <w:next w:val="Normln"/>
    <w:link w:val="Nadpis5Char"/>
    <w:uiPriority w:val="9"/>
    <w:qFormat/>
    <w:rsid w:val="00E37C1A"/>
    <w:pPr>
      <w:keepNext/>
      <w:keepLines/>
      <w:jc w:val="center"/>
      <w:outlineLvl w:val="4"/>
    </w:pPr>
    <w:rPr>
      <w:rFonts w:eastAsiaTheme="majorEastAsia" w:cstheme="majorBidi"/>
      <w:b/>
      <w:color w:val="2E74B5" w:themeColor="accent1" w:themeShade="BF"/>
      <w:sz w:val="80"/>
      <w14:textFill>
        <w14:gradFill>
          <w14:gsLst>
            <w14:gs w14:pos="53000">
              <w14:srgbClr w14:val="1F4E7A"/>
            </w14:gs>
            <w14:gs w14:pos="100000">
              <w14:srgbClr w14:val="2E75B6"/>
            </w14:gs>
          </w14:gsLst>
          <w14:lin w14:ang="5400000" w14:scaled="0"/>
        </w14:gradFill>
      </w14:textFill>
    </w:rPr>
  </w:style>
  <w:style w:type="paragraph" w:styleId="Nadpis6">
    <w:name w:val="heading 6"/>
    <w:aliases w:val="Nadpis přiručka"/>
    <w:basedOn w:val="Normln"/>
    <w:next w:val="Normln"/>
    <w:link w:val="Nadpis6Char"/>
    <w:uiPriority w:val="9"/>
    <w:qFormat/>
    <w:rsid w:val="00E37C1A"/>
    <w:pPr>
      <w:keepNext/>
      <w:keepLines/>
      <w:jc w:val="center"/>
      <w:outlineLvl w:val="5"/>
    </w:pPr>
    <w:rPr>
      <w:rFonts w:eastAsiaTheme="majorEastAsia" w:cstheme="majorBidi"/>
      <w:b/>
      <w:color w:val="002060"/>
      <w:sz w:val="100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E37C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4F7C"/>
    <w:rPr>
      <w:rFonts w:ascii="Times New Roman" w:eastAsiaTheme="majorEastAsia" w:hAnsi="Times New Roman" w:cstheme="majorBidi"/>
      <w:b/>
      <w:color w:val="0C5381"/>
      <w:sz w:val="36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64F7C"/>
    <w:rPr>
      <w:rFonts w:ascii="Times New Roman" w:eastAsiaTheme="majorEastAsia" w:hAnsi="Times New Roman" w:cstheme="majorBidi"/>
      <w:b/>
      <w:color w:val="2E74B5"/>
      <w:sz w:val="30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F7C"/>
    <w:rPr>
      <w:rFonts w:ascii="Times New Roman" w:eastAsiaTheme="majorEastAsia" w:hAnsi="Times New Roman" w:cstheme="majorBidi"/>
      <w:b/>
      <w:color w:val="F58221"/>
      <w:sz w:val="26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E37C1A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Nadpis5Char">
    <w:name w:val="Nadpis 5 Char"/>
    <w:aliases w:val="Nadpis úvod.strana Char"/>
    <w:basedOn w:val="Standardnpsmoodstavce"/>
    <w:link w:val="Nadpis5"/>
    <w:uiPriority w:val="9"/>
    <w:rsid w:val="00E37C1A"/>
    <w:rPr>
      <w:rFonts w:ascii="Times New Roman" w:eastAsiaTheme="majorEastAsia" w:hAnsi="Times New Roman" w:cstheme="majorBidi"/>
      <w:b/>
      <w:color w:val="2E74B5" w:themeColor="accent1" w:themeShade="BF"/>
      <w:sz w:val="80"/>
      <w14:textFill>
        <w14:gradFill>
          <w14:gsLst>
            <w14:gs w14:pos="53000">
              <w14:srgbClr w14:val="1F4E7A"/>
            </w14:gs>
            <w14:gs w14:pos="100000">
              <w14:srgbClr w14:val="2E75B6"/>
            </w14:gs>
          </w14:gsLst>
          <w14:lin w14:ang="5400000" w14:scaled="0"/>
        </w14:gradFill>
      </w14:textFill>
    </w:rPr>
  </w:style>
  <w:style w:type="paragraph" w:styleId="Zhlav">
    <w:name w:val="header"/>
    <w:basedOn w:val="Normln"/>
    <w:link w:val="ZhlavChar"/>
    <w:uiPriority w:val="99"/>
    <w:unhideWhenUsed/>
    <w:rsid w:val="00E37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7C1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37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C1A"/>
    <w:rPr>
      <w:rFonts w:ascii="Times New Roman" w:hAnsi="Times New Roman"/>
      <w:sz w:val="24"/>
    </w:rPr>
  </w:style>
  <w:style w:type="character" w:customStyle="1" w:styleId="Nadpis6Char">
    <w:name w:val="Nadpis 6 Char"/>
    <w:aliases w:val="Nadpis přiručka Char"/>
    <w:basedOn w:val="Standardnpsmoodstavce"/>
    <w:link w:val="Nadpis6"/>
    <w:uiPriority w:val="9"/>
    <w:rsid w:val="00E37C1A"/>
    <w:rPr>
      <w:rFonts w:ascii="Times New Roman" w:eastAsiaTheme="majorEastAsia" w:hAnsi="Times New Roman" w:cstheme="majorBidi"/>
      <w:b/>
      <w:color w:val="002060"/>
      <w:sz w:val="1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7C1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Odstavecseseznamem">
    <w:name w:val="List Paragraph"/>
    <w:basedOn w:val="Normln"/>
    <w:uiPriority w:val="34"/>
    <w:qFormat/>
    <w:rsid w:val="0086731F"/>
    <w:pPr>
      <w:ind w:left="720"/>
      <w:contextualSpacing/>
    </w:pPr>
  </w:style>
  <w:style w:type="table" w:styleId="Mkatabulky">
    <w:name w:val="Table Grid"/>
    <w:basedOn w:val="Normlntabulka"/>
    <w:uiPriority w:val="39"/>
    <w:rsid w:val="00E6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7zvraznn41">
    <w:name w:val="Barevná tabulka s mřížkou 7 – zvýraznění 41"/>
    <w:basedOn w:val="Normlntabulka"/>
    <w:uiPriority w:val="52"/>
    <w:rsid w:val="006B76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BD594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EC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EC8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C510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C520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800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0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0E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0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0E0"/>
    <w:rPr>
      <w:rFonts w:ascii="Times New Roman" w:hAnsi="Times New Roman"/>
      <w:b/>
      <w:bCs/>
      <w:sz w:val="20"/>
      <w:szCs w:val="2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27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omas.urban@softbit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vid.smejkal@softbit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dim.holy@softbit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softbit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oftbi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3A41-4C14-4C79-9660-635C7096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2438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Softbit</dc:creator>
  <cp:lastModifiedBy>Ludmila Kohutová</cp:lastModifiedBy>
  <cp:revision>4</cp:revision>
  <cp:lastPrinted>2024-11-27T13:49:00Z</cp:lastPrinted>
  <dcterms:created xsi:type="dcterms:W3CDTF">2024-11-27T13:46:00Z</dcterms:created>
  <dcterms:modified xsi:type="dcterms:W3CDTF">2024-11-27T13:54:00Z</dcterms:modified>
</cp:coreProperties>
</file>