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264F1" w14:textId="77777777" w:rsidR="00B71C68" w:rsidRDefault="004703D5">
      <w:pPr>
        <w:pStyle w:val="Podnadpis"/>
        <w:spacing w:after="120"/>
        <w:rPr>
          <w:caps/>
        </w:rPr>
      </w:pPr>
      <w:r>
        <w:rPr>
          <w:caps/>
        </w:rPr>
        <w:t xml:space="preserve">dodatek č. 1 Smlouvy o dílo </w:t>
      </w:r>
    </w:p>
    <w:p w14:paraId="01973D15" w14:textId="77777777" w:rsidR="00B71C68" w:rsidRDefault="004703D5">
      <w:pPr>
        <w:jc w:val="center"/>
      </w:pPr>
      <w:r>
        <w:rPr>
          <w:b/>
        </w:rPr>
        <w:t>I.</w:t>
      </w:r>
    </w:p>
    <w:p w14:paraId="220F05B4" w14:textId="77777777" w:rsidR="00B71C68" w:rsidRDefault="004703D5">
      <w:pPr>
        <w:pStyle w:val="Nadpis3"/>
        <w:jc w:val="center"/>
        <w:rPr>
          <w:u w:val="none"/>
        </w:rPr>
      </w:pPr>
      <w:r>
        <w:rPr>
          <w:u w:val="none"/>
        </w:rPr>
        <w:t>Smluvní strany</w:t>
      </w:r>
    </w:p>
    <w:p w14:paraId="355A9146" w14:textId="77777777" w:rsidR="00B71C68" w:rsidRDefault="00B71C68">
      <w:pPr>
        <w:jc w:val="center"/>
        <w:rPr>
          <w:b/>
        </w:rPr>
      </w:pPr>
    </w:p>
    <w:p w14:paraId="6E840953" w14:textId="77777777" w:rsidR="00B71C68" w:rsidRDefault="004703D5">
      <w:pPr>
        <w:spacing w:after="6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Statutární město Ostrava</w:t>
      </w:r>
    </w:p>
    <w:p w14:paraId="5A66A402" w14:textId="77777777" w:rsidR="00B71C68" w:rsidRDefault="004703D5">
      <w:pPr>
        <w:spacing w:after="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>
        <w:rPr>
          <w:sz w:val="22"/>
          <w:szCs w:val="22"/>
        </w:rPr>
        <w:t xml:space="preserve">Se sídlem: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Prokešovo náměstí 1803/8, 729 30 Ostrava-Moravská Ostrava</w:t>
      </w:r>
    </w:p>
    <w:p w14:paraId="2EAEC3B5" w14:textId="77777777" w:rsidR="00B71C68" w:rsidRDefault="004703D5">
      <w:pPr>
        <w:tabs>
          <w:tab w:val="left" w:pos="360"/>
          <w:tab w:val="left" w:pos="2835"/>
          <w:tab w:val="left" w:pos="2977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  <w:t xml:space="preserve">00845451 </w:t>
      </w:r>
    </w:p>
    <w:p w14:paraId="0196CE93" w14:textId="77777777" w:rsidR="00B71C68" w:rsidRDefault="004703D5">
      <w:pPr>
        <w:tabs>
          <w:tab w:val="left" w:pos="360"/>
          <w:tab w:val="left" w:pos="2835"/>
          <w:tab w:val="left" w:pos="2977"/>
        </w:tabs>
        <w:ind w:left="426" w:hanging="66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  <w:t>CZ00845451</w:t>
      </w:r>
    </w:p>
    <w:p w14:paraId="117F8C63" w14:textId="77777777" w:rsidR="00B71C68" w:rsidRDefault="00B71C68">
      <w:pPr>
        <w:tabs>
          <w:tab w:val="left" w:pos="360"/>
          <w:tab w:val="left" w:pos="2268"/>
          <w:tab w:val="left" w:pos="2835"/>
        </w:tabs>
        <w:spacing w:before="120"/>
        <w:rPr>
          <w:sz w:val="22"/>
          <w:szCs w:val="22"/>
        </w:rPr>
      </w:pPr>
    </w:p>
    <w:p w14:paraId="6539612B" w14:textId="77777777" w:rsidR="00B71C68" w:rsidRDefault="004703D5">
      <w:pPr>
        <w:tabs>
          <w:tab w:val="left" w:pos="360"/>
          <w:tab w:val="left" w:pos="2268"/>
          <w:tab w:val="left" w:pos="2835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Městský obvod: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městský obvod Vítkovice</w:t>
      </w:r>
    </w:p>
    <w:p w14:paraId="6551A498" w14:textId="77777777" w:rsidR="00B71C68" w:rsidRDefault="004703D5">
      <w:pPr>
        <w:tabs>
          <w:tab w:val="left" w:pos="360"/>
          <w:tab w:val="left" w:pos="2268"/>
          <w:tab w:val="left" w:pos="2835"/>
        </w:tabs>
        <w:spacing w:before="120"/>
        <w:ind w:left="357" w:firstLine="1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Mírové </w:t>
      </w:r>
      <w:r>
        <w:rPr>
          <w:sz w:val="22"/>
          <w:szCs w:val="22"/>
        </w:rPr>
        <w:t>náměstí 1, 703 79 Ostrava – Vítkovice</w:t>
      </w:r>
    </w:p>
    <w:p w14:paraId="08244805" w14:textId="77777777" w:rsidR="00B71C68" w:rsidRDefault="004703D5">
      <w:pPr>
        <w:tabs>
          <w:tab w:val="left" w:pos="360"/>
          <w:tab w:val="left" w:pos="2835"/>
          <w:tab w:val="left" w:pos="2977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Zastoupen:</w:t>
      </w:r>
      <w:r>
        <w:rPr>
          <w:sz w:val="22"/>
          <w:szCs w:val="22"/>
        </w:rPr>
        <w:tab/>
        <w:t>Richard Čermák, starosta městského obvodu</w:t>
      </w:r>
    </w:p>
    <w:p w14:paraId="72EB9166" w14:textId="77777777" w:rsidR="00B71C68" w:rsidRDefault="004703D5">
      <w:pPr>
        <w:tabs>
          <w:tab w:val="left" w:pos="360"/>
          <w:tab w:val="left" w:pos="2835"/>
          <w:tab w:val="left" w:pos="2977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  <w:t xml:space="preserve">00845451 </w:t>
      </w:r>
    </w:p>
    <w:p w14:paraId="5235EEFD" w14:textId="77777777" w:rsidR="00B71C68" w:rsidRDefault="004703D5">
      <w:pPr>
        <w:tabs>
          <w:tab w:val="left" w:pos="360"/>
          <w:tab w:val="left" w:pos="2835"/>
          <w:tab w:val="left" w:pos="2977"/>
        </w:tabs>
        <w:ind w:left="426" w:hanging="66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  <w:t>CZ00845451</w:t>
      </w:r>
    </w:p>
    <w:p w14:paraId="7A1E4057" w14:textId="77777777" w:rsidR="00B71C68" w:rsidRDefault="004703D5">
      <w:pPr>
        <w:tabs>
          <w:tab w:val="left" w:pos="360"/>
          <w:tab w:val="left" w:pos="2268"/>
          <w:tab w:val="left" w:pos="2835"/>
        </w:tabs>
        <w:spacing w:before="120"/>
        <w:ind w:left="284" w:firstLine="74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Česká spořitelna, a. s., pobočka Ostrava</w:t>
      </w:r>
    </w:p>
    <w:p w14:paraId="7597410A" w14:textId="77777777" w:rsidR="00B71C68" w:rsidRDefault="004703D5">
      <w:pPr>
        <w:tabs>
          <w:tab w:val="left" w:pos="360"/>
          <w:tab w:val="left" w:pos="2268"/>
          <w:tab w:val="left" w:pos="2835"/>
        </w:tabs>
        <w:spacing w:before="120"/>
        <w:ind w:left="357" w:firstLine="1"/>
        <w:rPr>
          <w:sz w:val="22"/>
          <w:szCs w:val="22"/>
        </w:rPr>
      </w:pPr>
      <w:r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19-1649309349/0800</w:t>
      </w:r>
    </w:p>
    <w:p w14:paraId="46A70B27" w14:textId="77777777" w:rsidR="00B71C68" w:rsidRDefault="004703D5">
      <w:pPr>
        <w:tabs>
          <w:tab w:val="left" w:pos="360"/>
          <w:tab w:val="left" w:pos="2268"/>
          <w:tab w:val="left" w:pos="2835"/>
        </w:tabs>
        <w:spacing w:before="120"/>
        <w:ind w:left="357" w:firstLine="1"/>
        <w:rPr>
          <w:i/>
          <w:iCs/>
          <w:sz w:val="22"/>
          <w:szCs w:val="22"/>
        </w:rPr>
      </w:pPr>
      <w:bookmarkStart w:id="0" w:name="_Hlk33177420"/>
      <w:r>
        <w:rPr>
          <w:sz w:val="22"/>
          <w:szCs w:val="22"/>
        </w:rPr>
        <w:t xml:space="preserve">Osoba oprávněná jednat ve věcech realizace stavby: </w:t>
      </w:r>
      <w:r>
        <w:rPr>
          <w:iCs/>
          <w:sz w:val="22"/>
          <w:szCs w:val="22"/>
        </w:rPr>
        <w:br/>
        <w:t>(dále jen „objednatel“)</w:t>
      </w:r>
      <w:bookmarkEnd w:id="0"/>
    </w:p>
    <w:p w14:paraId="1163AE03" w14:textId="77777777" w:rsidR="00B71C68" w:rsidRDefault="00B71C68">
      <w:pPr>
        <w:tabs>
          <w:tab w:val="left" w:pos="2977"/>
        </w:tabs>
        <w:spacing w:before="120"/>
        <w:ind w:left="357"/>
        <w:jc w:val="both"/>
        <w:rPr>
          <w:i/>
          <w:iCs/>
          <w:sz w:val="22"/>
          <w:szCs w:val="22"/>
        </w:rPr>
      </w:pPr>
    </w:p>
    <w:p w14:paraId="38177092" w14:textId="77777777" w:rsidR="00B71C68" w:rsidRDefault="004703D5">
      <w:pPr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>Ristorispetto s.r.o.</w:t>
      </w:r>
    </w:p>
    <w:p w14:paraId="764675D1" w14:textId="77777777" w:rsidR="00B71C68" w:rsidRDefault="004703D5">
      <w:pPr>
        <w:tabs>
          <w:tab w:val="left" w:pos="2835"/>
        </w:tabs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se sídlem: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 Stanoviště 57, 73553 Dolní Lutyně</w:t>
      </w:r>
      <w:r>
        <w:rPr>
          <w:sz w:val="22"/>
          <w:szCs w:val="22"/>
        </w:rPr>
        <w:tab/>
      </w:r>
    </w:p>
    <w:p w14:paraId="0822B888" w14:textId="77777777" w:rsidR="00B71C68" w:rsidRDefault="004703D5">
      <w:pPr>
        <w:tabs>
          <w:tab w:val="left" w:pos="2835"/>
        </w:tabs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zastoupena:</w:t>
      </w:r>
      <w:r>
        <w:rPr>
          <w:sz w:val="22"/>
          <w:szCs w:val="22"/>
        </w:rPr>
        <w:tab/>
        <w:t>Boris Finkral - jednatel</w:t>
      </w:r>
    </w:p>
    <w:p w14:paraId="370DF892" w14:textId="77777777" w:rsidR="00B71C68" w:rsidRDefault="004703D5">
      <w:pPr>
        <w:tabs>
          <w:tab w:val="left" w:pos="2835"/>
        </w:tabs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  <w:t>05321719</w:t>
      </w:r>
    </w:p>
    <w:p w14:paraId="2E05D79A" w14:textId="77777777" w:rsidR="00B71C68" w:rsidRDefault="004703D5">
      <w:pPr>
        <w:tabs>
          <w:tab w:val="left" w:pos="2835"/>
        </w:tabs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  <w:t>CZ05321719</w:t>
      </w:r>
    </w:p>
    <w:p w14:paraId="312CEB44" w14:textId="77777777" w:rsidR="00B71C68" w:rsidRDefault="004703D5">
      <w:pPr>
        <w:tabs>
          <w:tab w:val="left" w:pos="2835"/>
        </w:tabs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  <w:t>KB v Karviné</w:t>
      </w:r>
    </w:p>
    <w:p w14:paraId="234A4BA6" w14:textId="77777777" w:rsidR="00B71C68" w:rsidRDefault="004703D5">
      <w:pPr>
        <w:tabs>
          <w:tab w:val="left" w:pos="2835"/>
        </w:tabs>
        <w:ind w:left="357"/>
        <w:jc w:val="both"/>
        <w:rPr>
          <w:sz w:val="20"/>
          <w:szCs w:val="20"/>
        </w:rPr>
      </w:pPr>
      <w:r>
        <w:rPr>
          <w:sz w:val="22"/>
          <w:szCs w:val="22"/>
        </w:rPr>
        <w:t>číslo účtu:</w:t>
      </w:r>
      <w:r>
        <w:rPr>
          <w:sz w:val="22"/>
          <w:szCs w:val="22"/>
        </w:rPr>
        <w:tab/>
        <w:t>115-3106980207/0100</w:t>
      </w:r>
    </w:p>
    <w:p w14:paraId="7444DEC4" w14:textId="77777777" w:rsidR="00B71C68" w:rsidRDefault="004703D5">
      <w:pPr>
        <w:spacing w:before="120"/>
        <w:ind w:left="360"/>
        <w:jc w:val="both"/>
        <w:rPr>
          <w:sz w:val="22"/>
          <w:szCs w:val="22"/>
        </w:rPr>
      </w:pPr>
      <w:r>
        <w:rPr>
          <w:sz w:val="20"/>
          <w:szCs w:val="20"/>
        </w:rPr>
        <w:t>Zapsána v obchodním rejstříku vedeném Krajským soudem v Ostravě pod sp. zn. Oddíl C vložka 67094</w:t>
      </w:r>
    </w:p>
    <w:p w14:paraId="1122FFA4" w14:textId="77777777" w:rsidR="00B71C68" w:rsidRDefault="004703D5">
      <w:pPr>
        <w:spacing w:before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Osoba oprávněná jednat ve věcech technických a realizace stavby:</w:t>
      </w:r>
    </w:p>
    <w:p w14:paraId="06B5E291" w14:textId="77777777" w:rsidR="00B71C68" w:rsidRDefault="004703D5">
      <w:pPr>
        <w:spacing w:before="120"/>
        <w:ind w:left="360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Boris Finkral, Tel: / email: </w:t>
      </w:r>
    </w:p>
    <w:p w14:paraId="0AC179B2" w14:textId="77777777" w:rsidR="00B71C68" w:rsidRDefault="004703D5">
      <w:pPr>
        <w:spacing w:before="120"/>
        <w:ind w:left="360"/>
        <w:jc w:val="both"/>
      </w:pPr>
      <w:r>
        <w:rPr>
          <w:iCs/>
          <w:sz w:val="22"/>
          <w:szCs w:val="22"/>
        </w:rPr>
        <w:t>(</w:t>
      </w:r>
      <w:r>
        <w:rPr>
          <w:sz w:val="22"/>
          <w:szCs w:val="22"/>
        </w:rPr>
        <w:t>dále</w:t>
      </w:r>
      <w:r>
        <w:rPr>
          <w:iCs/>
          <w:sz w:val="22"/>
          <w:szCs w:val="22"/>
        </w:rPr>
        <w:t xml:space="preserve"> jen „</w:t>
      </w:r>
      <w:r>
        <w:rPr>
          <w:b/>
          <w:iCs/>
          <w:sz w:val="22"/>
          <w:szCs w:val="22"/>
        </w:rPr>
        <w:t>zhotovitel</w:t>
      </w:r>
      <w:r>
        <w:rPr>
          <w:iCs/>
          <w:sz w:val="22"/>
          <w:szCs w:val="22"/>
        </w:rPr>
        <w:t>“)</w:t>
      </w:r>
    </w:p>
    <w:p w14:paraId="3B664ACD" w14:textId="77777777" w:rsidR="00B71C68" w:rsidRDefault="004703D5">
      <w:pPr>
        <w:pStyle w:val="Smlouva2"/>
        <w:spacing w:before="480"/>
      </w:pPr>
      <w:r>
        <w:t>II.</w:t>
      </w:r>
    </w:p>
    <w:p w14:paraId="5E506998" w14:textId="77777777" w:rsidR="00B71C68" w:rsidRDefault="004703D5">
      <w:pPr>
        <w:pStyle w:val="OdstavecSmlouvy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Smluvní strany uzavřely dne 19. 8. 2024 smlouvo o dílo na provedení nových chodníků na veřejném pohřebišti. Při provádění prací byla zjištěna potřeba většího množství zemních prací z důvodu zajištění únosnosti podloží a bezvadného provedení předmětu díla. Z tohoto důvodu se smluvní strany dohodly na uzavření dodatku ke smlouvě o dílo, kterým se rozsah prací upřesňuje a rozšiřuje. Navýšení rozsahu prací má vliv na lhůtu plnění, kterou smluvní strany taktéž upravují. Přesný rozsah prací je definován oceněným </w:t>
      </w:r>
      <w:r>
        <w:rPr>
          <w:sz w:val="22"/>
          <w:szCs w:val="22"/>
        </w:rPr>
        <w:t xml:space="preserve">změnovým výkazem výměr, který odsouhlasily obě smluvní strany. </w:t>
      </w:r>
    </w:p>
    <w:p w14:paraId="4DEFE53A" w14:textId="3E99CA23" w:rsidR="00B71C68" w:rsidRDefault="004703D5">
      <w:pPr>
        <w:pStyle w:val="OdstavecSmlouvy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Tento dodatek je uzavírán dle ust. § 222 odst. 6 zákona č. 134/2016 Sb., o zadávání veřejných zakázek, ve znění pozdějších předpisů, jelikož se jedná o změnu závazku ze smlouvy, jejíž potřeba vznikla v důsledku okolností, které zadavatel jednající s náležitou péčí nemohl předvídat, a která nemění celkovou povahu veřejné zakázky.</w:t>
      </w:r>
    </w:p>
    <w:p w14:paraId="0739C953" w14:textId="77777777" w:rsidR="00B71C68" w:rsidRDefault="00B71C68">
      <w:pPr>
        <w:pStyle w:val="Smlouva2"/>
        <w:spacing w:before="360"/>
      </w:pPr>
    </w:p>
    <w:p w14:paraId="4EED342B" w14:textId="77777777" w:rsidR="00B71C68" w:rsidRDefault="004703D5">
      <w:pPr>
        <w:pStyle w:val="Smlouva2"/>
        <w:spacing w:before="360"/>
      </w:pPr>
      <w:r>
        <w:lastRenderedPageBreak/>
        <w:t>III.</w:t>
      </w:r>
    </w:p>
    <w:p w14:paraId="7CF7263E" w14:textId="77777777" w:rsidR="00B71C68" w:rsidRDefault="00B71C68">
      <w:pPr>
        <w:pStyle w:val="Smlouva2"/>
        <w:spacing w:after="120"/>
        <w:rPr>
          <w:sz w:val="22"/>
          <w:szCs w:val="22"/>
        </w:rPr>
      </w:pPr>
    </w:p>
    <w:p w14:paraId="30830373" w14:textId="77777777" w:rsidR="00B71C68" w:rsidRDefault="004703D5">
      <w:pPr>
        <w:numPr>
          <w:ilvl w:val="0"/>
          <w:numId w:val="7"/>
        </w:numPr>
        <w:tabs>
          <w:tab w:val="left" w:pos="851"/>
        </w:tabs>
        <w:spacing w:after="60"/>
        <w:jc w:val="both"/>
        <w:rPr>
          <w:iCs/>
          <w:sz w:val="22"/>
          <w:szCs w:val="22"/>
        </w:rPr>
      </w:pPr>
      <w:r>
        <w:rPr>
          <w:sz w:val="22"/>
          <w:szCs w:val="22"/>
        </w:rPr>
        <w:t>Smluvní strany se dohodly, že čl. IV. Doba a místo plnění odst. 1 zní následovně:</w:t>
      </w:r>
    </w:p>
    <w:p w14:paraId="2D280E0C" w14:textId="42BAEB11" w:rsidR="00B71C68" w:rsidRDefault="004703D5">
      <w:pPr>
        <w:tabs>
          <w:tab w:val="left" w:pos="851"/>
        </w:tabs>
        <w:spacing w:after="60"/>
        <w:ind w:left="357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bCs/>
          <w:sz w:val="22"/>
          <w:szCs w:val="22"/>
        </w:rPr>
        <w:t>Zhotov</w:t>
      </w:r>
      <w:r>
        <w:rPr>
          <w:sz w:val="22"/>
          <w:szCs w:val="22"/>
        </w:rPr>
        <w:t>itel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se zavazuje provést dílo do </w:t>
      </w:r>
      <w:r w:rsidR="00E974C2">
        <w:rPr>
          <w:sz w:val="22"/>
          <w:szCs w:val="22"/>
        </w:rPr>
        <w:t>01</w:t>
      </w:r>
      <w:r>
        <w:rPr>
          <w:sz w:val="22"/>
          <w:szCs w:val="22"/>
        </w:rPr>
        <w:t>. 12. 2024 a nejpozději poslední den lhůty dokončené dílo předat objednateli.</w:t>
      </w:r>
    </w:p>
    <w:p w14:paraId="74AFAFD5" w14:textId="77777777" w:rsidR="00B71C68" w:rsidRDefault="004703D5">
      <w:pPr>
        <w:numPr>
          <w:ilvl w:val="0"/>
          <w:numId w:val="7"/>
        </w:numPr>
        <w:tabs>
          <w:tab w:val="left" w:pos="851"/>
        </w:tabs>
        <w:spacing w:after="60"/>
        <w:jc w:val="both"/>
        <w:rPr>
          <w:iCs/>
          <w:sz w:val="22"/>
          <w:szCs w:val="22"/>
        </w:rPr>
      </w:pPr>
      <w:r>
        <w:rPr>
          <w:sz w:val="22"/>
          <w:szCs w:val="22"/>
        </w:rPr>
        <w:t>Smluvní strany se dohodly, že čl. V. Cena za dílo odst. 1 zní následovně:</w:t>
      </w:r>
    </w:p>
    <w:p w14:paraId="12F9778B" w14:textId="77777777" w:rsidR="00B71C68" w:rsidRDefault="004703D5">
      <w:pPr>
        <w:tabs>
          <w:tab w:val="left" w:pos="851"/>
        </w:tabs>
        <w:spacing w:after="60"/>
        <w:ind w:left="357"/>
        <w:jc w:val="both"/>
        <w:rPr>
          <w:iCs/>
          <w:sz w:val="22"/>
          <w:szCs w:val="22"/>
        </w:rPr>
      </w:pPr>
      <w:r>
        <w:rPr>
          <w:sz w:val="22"/>
          <w:szCs w:val="22"/>
        </w:rPr>
        <w:t>1. Celková cena za provedené dílo je stanovena dohodou smluvních stran a činí:</w:t>
      </w:r>
    </w:p>
    <w:p w14:paraId="076BB809" w14:textId="77777777" w:rsidR="00B71C68" w:rsidRDefault="004703D5">
      <w:pPr>
        <w:tabs>
          <w:tab w:val="left" w:pos="360"/>
          <w:tab w:val="left" w:pos="1980"/>
          <w:tab w:val="left" w:pos="7380"/>
        </w:tabs>
        <w:spacing w:before="120"/>
        <w:jc w:val="both"/>
        <w:rPr>
          <w:b/>
          <w:sz w:val="22"/>
          <w:szCs w:val="22"/>
        </w:rPr>
      </w:pPr>
      <w:r>
        <w:rPr>
          <w:i/>
          <w:iCs/>
          <w:color w:val="0000FF"/>
          <w:sz w:val="22"/>
          <w:szCs w:val="22"/>
        </w:rPr>
        <w:t xml:space="preserve"> </w:t>
      </w:r>
    </w:p>
    <w:tbl>
      <w:tblPr>
        <w:tblW w:w="8789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529"/>
        <w:gridCol w:w="3260"/>
      </w:tblGrid>
      <w:tr w:rsidR="00B71C68" w14:paraId="294FD4DC" w14:textId="77777777">
        <w:trPr>
          <w:trHeight w:val="571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A7FEF03" w14:textId="77777777" w:rsidR="00B71C68" w:rsidRDefault="004703D5">
            <w:pPr>
              <w:tabs>
                <w:tab w:val="left" w:pos="360"/>
                <w:tab w:val="left" w:pos="1980"/>
                <w:tab w:val="left" w:pos="7380"/>
              </w:tabs>
              <w:spacing w:before="12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 bez DPH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11358" w14:textId="77777777" w:rsidR="00B71C68" w:rsidRDefault="004703D5">
            <w:pPr>
              <w:tabs>
                <w:tab w:val="right" w:pos="3012"/>
              </w:tabs>
              <w:spacing w:before="120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9 354 975,00 Kč</w:t>
            </w:r>
          </w:p>
        </w:tc>
      </w:tr>
      <w:tr w:rsidR="00B71C68" w14:paraId="794ACC02" w14:textId="77777777">
        <w:trPr>
          <w:trHeight w:val="52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6A5D71B" w14:textId="77777777" w:rsidR="00B71C68" w:rsidRDefault="004703D5">
            <w:pPr>
              <w:tabs>
                <w:tab w:val="left" w:pos="360"/>
                <w:tab w:val="left" w:pos="1980"/>
                <w:tab w:val="left" w:pos="7380"/>
              </w:tabs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vícepráce dle dodatku č.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A292F" w14:textId="77777777" w:rsidR="00B71C68" w:rsidRDefault="004703D5">
            <w:pPr>
              <w:tabs>
                <w:tab w:val="right" w:pos="3012"/>
              </w:tabs>
              <w:spacing w:before="12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1 414 073,78 Kč</w:t>
            </w:r>
          </w:p>
        </w:tc>
      </w:tr>
      <w:tr w:rsidR="00B71C68" w14:paraId="629E8296" w14:textId="77777777">
        <w:trPr>
          <w:trHeight w:val="523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581640F" w14:textId="77777777" w:rsidR="00B71C68" w:rsidRDefault="004703D5">
            <w:pPr>
              <w:tabs>
                <w:tab w:val="left" w:pos="360"/>
                <w:tab w:val="left" w:pos="1980"/>
                <w:tab w:val="left" w:pos="7380"/>
              </w:tabs>
              <w:spacing w:before="12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21%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86CB1" w14:textId="77777777" w:rsidR="00B71C68" w:rsidRDefault="004703D5">
            <w:pPr>
              <w:tabs>
                <w:tab w:val="right" w:pos="3012"/>
              </w:tabs>
              <w:spacing w:before="120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2 261 500,24 Kč</w:t>
            </w:r>
          </w:p>
        </w:tc>
      </w:tr>
      <w:tr w:rsidR="00B71C68" w14:paraId="2A479329" w14:textId="77777777">
        <w:trPr>
          <w:trHeight w:val="659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604AED9" w14:textId="77777777" w:rsidR="00B71C68" w:rsidRDefault="004703D5">
            <w:pPr>
              <w:tabs>
                <w:tab w:val="left" w:pos="360"/>
                <w:tab w:val="left" w:pos="1980"/>
                <w:tab w:val="left" w:pos="7380"/>
              </w:tabs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 vč. DPH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4AC6D" w14:textId="77777777" w:rsidR="00B71C68" w:rsidRDefault="004703D5">
            <w:pPr>
              <w:tabs>
                <w:tab w:val="right" w:pos="3012"/>
              </w:tabs>
              <w:spacing w:before="120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13 030 549,02 Kč</w:t>
            </w:r>
          </w:p>
        </w:tc>
      </w:tr>
    </w:tbl>
    <w:p w14:paraId="16E56344" w14:textId="77777777" w:rsidR="00B71C68" w:rsidRDefault="00B71C68">
      <w:pPr>
        <w:tabs>
          <w:tab w:val="left" w:pos="851"/>
        </w:tabs>
        <w:spacing w:after="60"/>
        <w:jc w:val="both"/>
        <w:rPr>
          <w:iCs/>
          <w:sz w:val="22"/>
          <w:szCs w:val="22"/>
        </w:rPr>
      </w:pPr>
    </w:p>
    <w:p w14:paraId="791DD33C" w14:textId="77777777" w:rsidR="00B71C68" w:rsidRDefault="004703D5">
      <w:pPr>
        <w:tabs>
          <w:tab w:val="left" w:pos="851"/>
        </w:tabs>
        <w:spacing w:after="60"/>
        <w:jc w:val="both"/>
        <w:rPr>
          <w:iCs/>
          <w:sz w:val="22"/>
          <w:szCs w:val="22"/>
        </w:rPr>
      </w:pPr>
      <w:r>
        <w:rPr>
          <w:rFonts w:eastAsia="HiddenHorzOCR"/>
          <w:sz w:val="22"/>
          <w:szCs w:val="22"/>
          <w:lang w:eastAsia="ar-SA"/>
        </w:rPr>
        <w:t xml:space="preserve">DPH bude účtována ve výši určené podle právních předpisů platných ke dni uskutečnění zdanitelného plnění. </w:t>
      </w:r>
      <w:r>
        <w:rPr>
          <w:sz w:val="22"/>
          <w:szCs w:val="22"/>
        </w:rPr>
        <w:t>Souhrnný rozpočet je přílohou č. 1 této smlouvy.</w:t>
      </w:r>
      <w:r>
        <w:rPr>
          <w:b/>
          <w:bCs/>
          <w:sz w:val="22"/>
          <w:szCs w:val="22"/>
        </w:rPr>
        <w:t xml:space="preserve"> </w:t>
      </w:r>
    </w:p>
    <w:p w14:paraId="083D9318" w14:textId="77777777" w:rsidR="00B71C68" w:rsidRDefault="004703D5">
      <w:pPr>
        <w:pStyle w:val="Smlouva2"/>
        <w:spacing w:before="480"/>
      </w:pPr>
      <w:r>
        <w:t>IV.</w:t>
      </w:r>
    </w:p>
    <w:p w14:paraId="3D40C195" w14:textId="77777777" w:rsidR="00B71C68" w:rsidRDefault="004703D5">
      <w:pPr>
        <w:pStyle w:val="Smlouva-slo"/>
        <w:numPr>
          <w:ilvl w:val="0"/>
          <w:numId w:val="2"/>
        </w:numPr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Tento dodatek nabývá platnosti podpisem obou smluvních stran a účinnosti dnem zveřejnění v registru smluv dle zákona č. 340/2015 Sb. Smluvní strany se dohodly, že osobou zveřejňující tento dodatek v registru smluv je objednatel. </w:t>
      </w:r>
    </w:p>
    <w:p w14:paraId="784F3E01" w14:textId="77777777" w:rsidR="00B71C68" w:rsidRDefault="004703D5">
      <w:pPr>
        <w:pStyle w:val="Smlouva-slo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Dodatek je vyhotoven elektronicky.</w:t>
      </w:r>
    </w:p>
    <w:p w14:paraId="130A9424" w14:textId="77777777" w:rsidR="00B71C68" w:rsidRDefault="004703D5">
      <w:pPr>
        <w:pStyle w:val="Smlouva-slo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Ustanovení tímto dodatkem nedotčená zůstávají v platnosti. </w:t>
      </w:r>
    </w:p>
    <w:p w14:paraId="17E1F296" w14:textId="77777777" w:rsidR="00B71C68" w:rsidRDefault="004703D5">
      <w:pPr>
        <w:pStyle w:val="Smlouva-slo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Smluvní strany shodně prohlašují, že si dodatek před jeho podpisem přečetly a že byl uzavřen po vzájemném projednání podle jejich pravé a svobodné vůle určitě, vážně a srozumitelně, nikoliv v tísni nebo za nápadně nevýhodných podmínek, a že se dohodly o celém jeho obsahu, což stvrzují svými podpisy.</w:t>
      </w:r>
    </w:p>
    <w:p w14:paraId="52241F3C" w14:textId="77777777" w:rsidR="00B71C68" w:rsidRDefault="004703D5">
      <w:pPr>
        <w:tabs>
          <w:tab w:val="left" w:pos="360"/>
          <w:tab w:val="left" w:pos="2880"/>
        </w:tabs>
        <w:spacing w:before="480"/>
        <w:jc w:val="center"/>
        <w:rPr>
          <w:b/>
          <w:szCs w:val="20"/>
        </w:rPr>
      </w:pPr>
      <w:r>
        <w:rPr>
          <w:b/>
          <w:szCs w:val="20"/>
        </w:rPr>
        <w:t>V.</w:t>
      </w:r>
    </w:p>
    <w:p w14:paraId="4ECF2A38" w14:textId="77777777" w:rsidR="00B71C68" w:rsidRDefault="004703D5">
      <w:pPr>
        <w:tabs>
          <w:tab w:val="left" w:pos="360"/>
          <w:tab w:val="left" w:pos="2880"/>
        </w:tabs>
        <w:jc w:val="center"/>
        <w:rPr>
          <w:szCs w:val="22"/>
        </w:rPr>
      </w:pPr>
      <w:r>
        <w:rPr>
          <w:b/>
          <w:szCs w:val="20"/>
        </w:rPr>
        <w:t>Doložka</w:t>
      </w:r>
    </w:p>
    <w:p w14:paraId="7C9395FC" w14:textId="185DAA53" w:rsidR="00B71C68" w:rsidRDefault="004703D5">
      <w:pPr>
        <w:pStyle w:val="Bezmezer"/>
        <w:spacing w:before="120"/>
        <w:jc w:val="both"/>
        <w:rPr>
          <w:szCs w:val="22"/>
        </w:rPr>
      </w:pPr>
      <w:r>
        <w:rPr>
          <w:szCs w:val="22"/>
        </w:rPr>
        <w:t xml:space="preserve">Doložka platnosti právního jednání dle § 41 zákona č. 128/2000 Sb., o obcích (obecní zřízení) ve znění pozdějších předpisů: O uzavření této smlouvy rozhodla Rada městského obvodu Vítkovice na své 64 </w:t>
      </w:r>
      <w:r>
        <w:rPr>
          <w:szCs w:val="22"/>
        </w:rPr>
        <w:t xml:space="preserve">schůzi konané dne 23.10.2024 </w:t>
      </w:r>
      <w:r>
        <w:rPr>
          <w:szCs w:val="22"/>
        </w:rPr>
        <w:t>pod č. usn.2096/RMOb-Vit/2226/64.</w:t>
      </w:r>
      <w:r>
        <w:rPr>
          <w:szCs w:val="22"/>
        </w:rPr>
        <w:t xml:space="preserve">        </w:t>
      </w:r>
    </w:p>
    <w:p w14:paraId="44EDD71D" w14:textId="77777777" w:rsidR="00B71C68" w:rsidRDefault="00B71C68">
      <w:pPr>
        <w:pStyle w:val="Smlouva-slo"/>
        <w:numPr>
          <w:ilvl w:val="0"/>
          <w:numId w:val="0"/>
        </w:numPr>
        <w:spacing w:before="0" w:after="60"/>
        <w:ind w:firstLine="360"/>
        <w:rPr>
          <w:sz w:val="22"/>
          <w:szCs w:val="22"/>
        </w:rPr>
      </w:pPr>
    </w:p>
    <w:p w14:paraId="73624308" w14:textId="77777777" w:rsidR="00B71C68" w:rsidRDefault="00B71C68">
      <w:pPr>
        <w:pStyle w:val="Smlouva-slo"/>
        <w:numPr>
          <w:ilvl w:val="0"/>
          <w:numId w:val="0"/>
        </w:numPr>
        <w:tabs>
          <w:tab w:val="left" w:pos="426"/>
        </w:tabs>
        <w:spacing w:before="0" w:line="240" w:lineRule="auto"/>
        <w:ind w:left="357"/>
        <w:rPr>
          <w:sz w:val="22"/>
          <w:szCs w:val="22"/>
        </w:rPr>
      </w:pPr>
    </w:p>
    <w:tbl>
      <w:tblPr>
        <w:tblW w:w="898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8"/>
        <w:gridCol w:w="1272"/>
        <w:gridCol w:w="3828"/>
      </w:tblGrid>
      <w:tr w:rsidR="00B71C68" w14:paraId="2A030127" w14:textId="77777777">
        <w:tc>
          <w:tcPr>
            <w:tcW w:w="3888" w:type="dxa"/>
            <w:shd w:val="clear" w:color="auto" w:fill="auto"/>
          </w:tcPr>
          <w:p w14:paraId="1BB27F65" w14:textId="77777777" w:rsidR="00B71C68" w:rsidRDefault="004703D5">
            <w:r>
              <w:rPr>
                <w:sz w:val="22"/>
                <w:szCs w:val="22"/>
              </w:rPr>
              <w:t>V Ostravě dne</w:t>
            </w:r>
          </w:p>
        </w:tc>
        <w:tc>
          <w:tcPr>
            <w:tcW w:w="1272" w:type="dxa"/>
            <w:shd w:val="clear" w:color="auto" w:fill="auto"/>
          </w:tcPr>
          <w:p w14:paraId="29CE1857" w14:textId="77777777" w:rsidR="00B71C68" w:rsidRDefault="00B71C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6288827E" w14:textId="77777777" w:rsidR="00B71C68" w:rsidRDefault="004703D5">
            <w:r>
              <w:rPr>
                <w:sz w:val="22"/>
                <w:szCs w:val="22"/>
              </w:rPr>
              <w:t>V Dolní Lutyni, dne</w:t>
            </w:r>
          </w:p>
        </w:tc>
      </w:tr>
      <w:tr w:rsidR="00B71C68" w14:paraId="32521780" w14:textId="77777777">
        <w:trPr>
          <w:trHeight w:val="1622"/>
        </w:trPr>
        <w:tc>
          <w:tcPr>
            <w:tcW w:w="3888" w:type="dxa"/>
            <w:shd w:val="clear" w:color="auto" w:fill="auto"/>
            <w:vAlign w:val="center"/>
          </w:tcPr>
          <w:p w14:paraId="505005CA" w14:textId="77777777" w:rsidR="00B71C68" w:rsidRDefault="00470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objednatele:</w:t>
            </w:r>
          </w:p>
          <w:p w14:paraId="28FB014F" w14:textId="77777777" w:rsidR="00B71C68" w:rsidRDefault="00B71C68">
            <w:pPr>
              <w:rPr>
                <w:sz w:val="22"/>
                <w:szCs w:val="22"/>
              </w:rPr>
            </w:pPr>
          </w:p>
          <w:p w14:paraId="406DEEE5" w14:textId="77777777" w:rsidR="00B71C68" w:rsidRDefault="00B71C68">
            <w:pPr>
              <w:rPr>
                <w:sz w:val="22"/>
                <w:szCs w:val="22"/>
              </w:rPr>
            </w:pPr>
          </w:p>
          <w:p w14:paraId="54728DB3" w14:textId="77777777" w:rsidR="00B71C68" w:rsidRDefault="00470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………………………….</w:t>
            </w:r>
          </w:p>
          <w:p w14:paraId="49B2E2F2" w14:textId="77777777" w:rsidR="00B71C68" w:rsidRDefault="00470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Čermák</w:t>
            </w:r>
          </w:p>
          <w:p w14:paraId="6EB92C5D" w14:textId="77777777" w:rsidR="00B71C68" w:rsidRDefault="00470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0E7CC71" w14:textId="77777777" w:rsidR="00B71C68" w:rsidRDefault="00B71C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679AF12D" w14:textId="77777777" w:rsidR="00B71C68" w:rsidRDefault="00470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zhotovitele:</w:t>
            </w:r>
          </w:p>
          <w:p w14:paraId="3E233B4A" w14:textId="77777777" w:rsidR="00B71C68" w:rsidRDefault="00B71C68">
            <w:pPr>
              <w:rPr>
                <w:sz w:val="22"/>
                <w:szCs w:val="22"/>
              </w:rPr>
            </w:pPr>
          </w:p>
          <w:p w14:paraId="68A66DF5" w14:textId="77777777" w:rsidR="00B71C68" w:rsidRDefault="00B71C68">
            <w:pPr>
              <w:rPr>
                <w:sz w:val="22"/>
                <w:szCs w:val="22"/>
              </w:rPr>
            </w:pPr>
          </w:p>
          <w:p w14:paraId="53D5354E" w14:textId="77777777" w:rsidR="00B71C68" w:rsidRDefault="00470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…………………….</w:t>
            </w:r>
          </w:p>
          <w:p w14:paraId="356AE15B" w14:textId="77777777" w:rsidR="00B71C68" w:rsidRDefault="00470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zhotovitele</w:t>
            </w:r>
          </w:p>
          <w:p w14:paraId="605428BD" w14:textId="77777777" w:rsidR="00B71C68" w:rsidRDefault="00470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Boris Finkral – jednatel</w:t>
            </w:r>
          </w:p>
          <w:p w14:paraId="17ABBBD8" w14:textId="77777777" w:rsidR="00B71C68" w:rsidRDefault="00470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Ristorispetto s.r.o.</w:t>
            </w:r>
          </w:p>
        </w:tc>
      </w:tr>
    </w:tbl>
    <w:p w14:paraId="62B49D5C" w14:textId="2CEC6CC5" w:rsidR="00B71C68" w:rsidRDefault="004703D5" w:rsidP="00E974C2">
      <w:pPr>
        <w:pStyle w:val="Smlouva-slo"/>
        <w:numPr>
          <w:ilvl w:val="0"/>
          <w:numId w:val="0"/>
        </w:numPr>
        <w:spacing w:before="0" w:after="60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B71C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454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864AC" w14:textId="77777777" w:rsidR="00FD5B9E" w:rsidRDefault="00FD5B9E">
      <w:r>
        <w:separator/>
      </w:r>
    </w:p>
  </w:endnote>
  <w:endnote w:type="continuationSeparator" w:id="0">
    <w:p w14:paraId="7339D519" w14:textId="77777777" w:rsidR="00FD5B9E" w:rsidRDefault="00FD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</w:font>
  <w:font w:name="Verdana">
    <w:panose1 w:val="020B0604030504040204"/>
    <w:charset w:val="EE"/>
    <w:family w:val="swiss"/>
    <w:pitch w:val="variable"/>
  </w:font>
  <w:font w:name="HiddenHorzOCR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9C008" w14:textId="77777777" w:rsidR="00B71C68" w:rsidRDefault="00B71C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2075F" w14:textId="77777777" w:rsidR="00B71C68" w:rsidRDefault="00B71C6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345CA" w14:textId="77777777" w:rsidR="00B71C68" w:rsidRDefault="00B71C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80515" w14:textId="77777777" w:rsidR="00FD5B9E" w:rsidRDefault="00FD5B9E">
      <w:r>
        <w:separator/>
      </w:r>
    </w:p>
  </w:footnote>
  <w:footnote w:type="continuationSeparator" w:id="0">
    <w:p w14:paraId="6C8A1805" w14:textId="77777777" w:rsidR="00FD5B9E" w:rsidRDefault="00FD5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99216" w14:textId="77777777" w:rsidR="00B71C68" w:rsidRDefault="00B71C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104D0" w14:textId="77777777" w:rsidR="00B71C68" w:rsidRDefault="00B71C6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93C40" w14:textId="77777777" w:rsidR="00B71C68" w:rsidRDefault="00B71C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2067B"/>
    <w:multiLevelType w:val="multilevel"/>
    <w:tmpl w:val="A7DABEB4"/>
    <w:lvl w:ilvl="0">
      <w:start w:val="1"/>
      <w:numFmt w:val="decimal"/>
      <w:pStyle w:val="slov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D947F8"/>
    <w:multiLevelType w:val="multilevel"/>
    <w:tmpl w:val="5A027D00"/>
    <w:lvl w:ilvl="0">
      <w:start w:val="1"/>
      <w:numFmt w:val="decimal"/>
      <w:pStyle w:val="OdstavecSmlouvy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D8F08AB"/>
    <w:multiLevelType w:val="multilevel"/>
    <w:tmpl w:val="6250220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EF231FE"/>
    <w:multiLevelType w:val="multilevel"/>
    <w:tmpl w:val="59EE82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2AF2D33"/>
    <w:multiLevelType w:val="multilevel"/>
    <w:tmpl w:val="97588F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90776DD"/>
    <w:multiLevelType w:val="multilevel"/>
    <w:tmpl w:val="ABB6F01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B2A76EB"/>
    <w:multiLevelType w:val="multilevel"/>
    <w:tmpl w:val="E0326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49E142D"/>
    <w:multiLevelType w:val="multilevel"/>
    <w:tmpl w:val="79286DDE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5241C23"/>
    <w:multiLevelType w:val="multilevel"/>
    <w:tmpl w:val="25B4F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7DC666C"/>
    <w:multiLevelType w:val="multilevel"/>
    <w:tmpl w:val="38AEC344"/>
    <w:lvl w:ilvl="0">
      <w:start w:val="1"/>
      <w:numFmt w:val="decimal"/>
      <w:pStyle w:val="Smlouva-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08768CD"/>
    <w:multiLevelType w:val="multilevel"/>
    <w:tmpl w:val="B6B83AFE"/>
    <w:lvl w:ilvl="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1EA118F"/>
    <w:multiLevelType w:val="multilevel"/>
    <w:tmpl w:val="9CC0096A"/>
    <w:lvl w:ilvl="0">
      <w:start w:val="1"/>
      <w:numFmt w:val="decimal"/>
      <w:pStyle w:val="Smlouva-e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218793F"/>
    <w:multiLevelType w:val="multilevel"/>
    <w:tmpl w:val="97286052"/>
    <w:lvl w:ilvl="0">
      <w:start w:val="1"/>
      <w:numFmt w:val="decimal"/>
      <w:pStyle w:val="Smlouva-slo0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45B46D4"/>
    <w:multiLevelType w:val="multilevel"/>
    <w:tmpl w:val="D646C98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7892542">
    <w:abstractNumId w:val="13"/>
  </w:num>
  <w:num w:numId="2" w16cid:durableId="1676105470">
    <w:abstractNumId w:val="5"/>
  </w:num>
  <w:num w:numId="3" w16cid:durableId="1989242570">
    <w:abstractNumId w:val="6"/>
  </w:num>
  <w:num w:numId="4" w16cid:durableId="45954182">
    <w:abstractNumId w:val="7"/>
  </w:num>
  <w:num w:numId="5" w16cid:durableId="1767846692">
    <w:abstractNumId w:val="10"/>
  </w:num>
  <w:num w:numId="6" w16cid:durableId="1196195603">
    <w:abstractNumId w:val="1"/>
  </w:num>
  <w:num w:numId="7" w16cid:durableId="1423448927">
    <w:abstractNumId w:val="2"/>
  </w:num>
  <w:num w:numId="8" w16cid:durableId="1585146113">
    <w:abstractNumId w:val="8"/>
  </w:num>
  <w:num w:numId="9" w16cid:durableId="1553154226">
    <w:abstractNumId w:val="3"/>
  </w:num>
  <w:num w:numId="10" w16cid:durableId="2126189613">
    <w:abstractNumId w:val="11"/>
  </w:num>
  <w:num w:numId="11" w16cid:durableId="1805076699">
    <w:abstractNumId w:val="12"/>
  </w:num>
  <w:num w:numId="12" w16cid:durableId="148256935">
    <w:abstractNumId w:val="9"/>
  </w:num>
  <w:num w:numId="13" w16cid:durableId="2034959193">
    <w:abstractNumId w:val="0"/>
  </w:num>
  <w:num w:numId="14" w16cid:durableId="2033531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Moves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1C68"/>
    <w:rsid w:val="001F3C09"/>
    <w:rsid w:val="004703D5"/>
    <w:rsid w:val="004B6469"/>
    <w:rsid w:val="00B71C68"/>
    <w:rsid w:val="00E974C2"/>
    <w:rsid w:val="00FD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9219"/>
  <w15:docId w15:val="{D2B66699-B979-42D2-ABB9-BC1AD024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both"/>
      <w:outlineLvl w:val="2"/>
    </w:pPr>
    <w:rPr>
      <w:b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numPr>
        <w:ilvl w:val="4"/>
        <w:numId w:val="1"/>
      </w:numPr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szCs w:val="20"/>
    </w:rPr>
  </w:style>
  <w:style w:type="character" w:customStyle="1" w:styleId="WW8Num2z0">
    <w:name w:val="WW8Num2z0"/>
    <w:qFormat/>
    <w:rPr>
      <w:rFonts w:ascii="Times New Roman" w:hAnsi="Times New Roman" w:cs="Times New Roman"/>
      <w:b w:val="0"/>
      <w:i w:val="0"/>
      <w:strike w:val="0"/>
      <w:dstrike w:val="0"/>
      <w:sz w:val="22"/>
      <w:szCs w:val="22"/>
    </w:rPr>
  </w:style>
  <w:style w:type="character" w:customStyle="1" w:styleId="WW8Num3z0">
    <w:name w:val="WW8Num3z0"/>
    <w:qFormat/>
    <w:rPr>
      <w:b w:val="0"/>
      <w:i w:val="0"/>
      <w:iCs/>
      <w:color w:val="000000"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5z0">
    <w:name w:val="WW8Num5z0"/>
    <w:qFormat/>
    <w:rPr>
      <w:b w:val="0"/>
      <w:i w:val="0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 w:val="0"/>
      <w:i w:val="0"/>
      <w:sz w:val="22"/>
      <w:szCs w:val="22"/>
    </w:rPr>
  </w:style>
  <w:style w:type="character" w:customStyle="1" w:styleId="WW8Num7z1">
    <w:name w:val="WW8Num7z1"/>
    <w:qFormat/>
  </w:style>
  <w:style w:type="character" w:customStyle="1" w:styleId="WW8Num8z0">
    <w:name w:val="WW8Num8z0"/>
    <w:qFormat/>
    <w:rPr>
      <w:b w:val="0"/>
      <w:i w:val="0"/>
      <w:color w:val="000000"/>
      <w:szCs w:val="18"/>
    </w:rPr>
  </w:style>
  <w:style w:type="character" w:customStyle="1" w:styleId="WW8Num8z1">
    <w:name w:val="WW8Num8z1"/>
    <w:qFormat/>
  </w:style>
  <w:style w:type="character" w:customStyle="1" w:styleId="WW8Num9z1">
    <w:name w:val="WW8Num9z1"/>
    <w:qFormat/>
    <w:rPr>
      <w:sz w:val="22"/>
      <w:szCs w:val="22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3z0">
    <w:name w:val="WW8Num13z0"/>
    <w:qFormat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4z0">
    <w:name w:val="WW8Num14z0"/>
    <w:qFormat/>
    <w:rPr>
      <w:b w:val="0"/>
      <w:i w:val="0"/>
    </w:rPr>
  </w:style>
  <w:style w:type="character" w:customStyle="1" w:styleId="WW8Num15z0">
    <w:name w:val="WW8Num15z0"/>
    <w:qFormat/>
    <w:rPr>
      <w:rFonts w:ascii="Times New Roman" w:hAnsi="Times New Roman" w:cs="Times New Roman"/>
      <w:b w:val="0"/>
      <w:i w:val="0"/>
      <w:color w:val="000000"/>
    </w:rPr>
  </w:style>
  <w:style w:type="character" w:customStyle="1" w:styleId="WW8Num16z0">
    <w:name w:val="WW8Num16z0"/>
    <w:qFormat/>
    <w:rPr>
      <w:b w:val="0"/>
      <w:i w:val="0"/>
      <w:iCs/>
      <w:color w:val="000000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b w:val="0"/>
      <w:i w:val="0"/>
      <w:color w:val="000000"/>
    </w:rPr>
  </w:style>
  <w:style w:type="character" w:customStyle="1" w:styleId="WW8Num19z0">
    <w:name w:val="WW8Num19z0"/>
    <w:qFormat/>
    <w:rPr>
      <w:b w:val="0"/>
      <w:i w:val="0"/>
      <w:color w:val="000000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  <w:rPr>
      <w:color w:val="000000"/>
    </w:rPr>
  </w:style>
  <w:style w:type="character" w:customStyle="1" w:styleId="WW8Num19z3">
    <w:name w:val="WW8Num19z3"/>
    <w:qFormat/>
    <w:rPr>
      <w:rFonts w:ascii="Times New Roman" w:hAnsi="Times New Roman" w:cs="Times New Roman"/>
      <w:b w:val="0"/>
      <w:i/>
      <w:color w:val="FF0000"/>
    </w:rPr>
  </w:style>
  <w:style w:type="character" w:customStyle="1" w:styleId="WW8Num20z0">
    <w:name w:val="WW8Num20z0"/>
    <w:qFormat/>
    <w:rPr>
      <w:rFonts w:ascii="Symbol" w:hAnsi="Symbol" w:cs="Symbol"/>
      <w:color w:val="000000"/>
      <w:sz w:val="20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b w:val="0"/>
      <w:i w:val="0"/>
      <w:sz w:val="24"/>
      <w:szCs w:val="24"/>
    </w:rPr>
  </w:style>
  <w:style w:type="character" w:customStyle="1" w:styleId="WW8Num22z0">
    <w:name w:val="WW8Num22z0"/>
    <w:qFormat/>
    <w:rPr>
      <w:b/>
      <w:sz w:val="24"/>
    </w:rPr>
  </w:style>
  <w:style w:type="character" w:customStyle="1" w:styleId="WW8Num23z0">
    <w:name w:val="WW8Num23z0"/>
    <w:qFormat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24z0">
    <w:name w:val="WW8Num24z0"/>
    <w:qFormat/>
    <w:rPr>
      <w:b/>
    </w:rPr>
  </w:style>
  <w:style w:type="character" w:customStyle="1" w:styleId="WW8Num24z1">
    <w:name w:val="WW8Num24z1"/>
    <w:qFormat/>
    <w:rPr>
      <w:rFonts w:ascii="Times New Roman" w:eastAsia="Times New Roman" w:hAnsi="Times New Roman" w:cs="Times New Roman"/>
      <w:b/>
    </w:rPr>
  </w:style>
  <w:style w:type="character" w:customStyle="1" w:styleId="WW8Num24z2">
    <w:name w:val="WW8Num24z2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b/>
      <w:i w:val="0"/>
    </w:rPr>
  </w:style>
  <w:style w:type="character" w:customStyle="1" w:styleId="WW8Num28z0">
    <w:name w:val="WW8Num28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28z2">
    <w:name w:val="WW8Num28z2"/>
    <w:qFormat/>
  </w:style>
  <w:style w:type="character" w:customStyle="1" w:styleId="WW8Num29z2">
    <w:name w:val="WW8Num29z2"/>
    <w:qFormat/>
    <w:rPr>
      <w:color w:val="000000"/>
    </w:rPr>
  </w:style>
  <w:style w:type="character" w:customStyle="1" w:styleId="WW8Num29z3">
    <w:name w:val="WW8Num29z3"/>
    <w:qFormat/>
  </w:style>
  <w:style w:type="character" w:customStyle="1" w:styleId="WW8Num31z0">
    <w:name w:val="WW8Num31z0"/>
    <w:qFormat/>
    <w:rPr>
      <w:rFonts w:ascii="Arial" w:hAnsi="Arial" w:cs="Arial"/>
      <w:sz w:val="22"/>
    </w:rPr>
  </w:style>
  <w:style w:type="character" w:customStyle="1" w:styleId="WW8Num32z0">
    <w:name w:val="WW8Num32z0"/>
    <w:qFormat/>
    <w:rPr>
      <w:sz w:val="22"/>
      <w:szCs w:val="22"/>
    </w:rPr>
  </w:style>
  <w:style w:type="character" w:customStyle="1" w:styleId="WW8Num33z0">
    <w:name w:val="WW8Num33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33z2">
    <w:name w:val="WW8Num33z2"/>
    <w:qFormat/>
  </w:style>
  <w:style w:type="character" w:customStyle="1" w:styleId="WW8Num34z0">
    <w:name w:val="WW8Num34z0"/>
    <w:qFormat/>
    <w:rPr>
      <w:rFonts w:ascii="Symbol" w:hAnsi="Symbol" w:cs="Symbol"/>
      <w:color w:val="000000"/>
      <w:sz w:val="24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b/>
      <w:sz w:val="24"/>
    </w:rPr>
  </w:style>
  <w:style w:type="character" w:customStyle="1" w:styleId="WW8Num37z0">
    <w:name w:val="WW8Num37z0"/>
    <w:qFormat/>
    <w:rPr>
      <w:b w:val="0"/>
    </w:rPr>
  </w:style>
  <w:style w:type="character" w:customStyle="1" w:styleId="WW8Num38z0">
    <w:name w:val="WW8Num38z0"/>
    <w:qFormat/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41z0">
    <w:name w:val="WW8Num41z0"/>
    <w:qFormat/>
    <w:rPr>
      <w:sz w:val="22"/>
      <w:szCs w:val="22"/>
    </w:rPr>
  </w:style>
  <w:style w:type="character" w:customStyle="1" w:styleId="WW8Num42z0">
    <w:name w:val="WW8Num42z0"/>
    <w:qFormat/>
  </w:style>
  <w:style w:type="character" w:customStyle="1" w:styleId="WW8Num42z2">
    <w:name w:val="WW8Num42z2"/>
    <w:qFormat/>
    <w:rPr>
      <w:sz w:val="22"/>
      <w:szCs w:val="22"/>
    </w:rPr>
  </w:style>
  <w:style w:type="character" w:customStyle="1" w:styleId="WW8Num43z0">
    <w:name w:val="WW8Num43z0"/>
    <w:qFormat/>
    <w:rPr>
      <w:rFonts w:ascii="Symbol" w:hAnsi="Symbol" w:cs="Symbol"/>
      <w:b w:val="0"/>
      <w:i w:val="0"/>
      <w:color w:val="000000"/>
    </w:rPr>
  </w:style>
  <w:style w:type="character" w:customStyle="1" w:styleId="WW8Num43z1">
    <w:name w:val="WW8Num43z1"/>
    <w:qFormat/>
  </w:style>
  <w:style w:type="character" w:customStyle="1" w:styleId="WW8Num43z2">
    <w:name w:val="WW8Num43z2"/>
    <w:qFormat/>
    <w:rPr>
      <w:color w:val="000000"/>
    </w:rPr>
  </w:style>
  <w:style w:type="character" w:customStyle="1" w:styleId="WW8Num43z3">
    <w:name w:val="WW8Num43z3"/>
    <w:qFormat/>
    <w:rPr>
      <w:rFonts w:ascii="Times New Roman" w:hAnsi="Times New Roman" w:cs="Times New Roman"/>
      <w:b w:val="0"/>
      <w:i/>
      <w:color w:val="FF0000"/>
    </w:rPr>
  </w:style>
  <w:style w:type="character" w:customStyle="1" w:styleId="WW8Num44z0">
    <w:name w:val="WW8Num44z0"/>
    <w:qFormat/>
  </w:style>
  <w:style w:type="character" w:customStyle="1" w:styleId="WW8Num44z1">
    <w:name w:val="WW8Num44z1"/>
    <w:qFormat/>
    <w:rPr>
      <w:rFonts w:ascii="Wingdings" w:hAnsi="Wingdings" w:cs="Wingdings"/>
    </w:rPr>
  </w:style>
  <w:style w:type="character" w:customStyle="1" w:styleId="WW8Num45z0">
    <w:name w:val="WW8Num45z0"/>
    <w:qFormat/>
    <w:rPr>
      <w:b w:val="0"/>
      <w:i w:val="0"/>
      <w:sz w:val="22"/>
      <w:szCs w:val="22"/>
    </w:rPr>
  </w:style>
  <w:style w:type="character" w:customStyle="1" w:styleId="WW8NumSt30z0">
    <w:name w:val="WW8NumSt30z0"/>
    <w:qFormat/>
    <w:rPr>
      <w:b/>
      <w:i w:val="0"/>
    </w:rPr>
  </w:style>
  <w:style w:type="character" w:customStyle="1" w:styleId="Standardnpsmoodstavce1">
    <w:name w:val="Standardní písmo odstavce1"/>
    <w:qFormat/>
  </w:style>
  <w:style w:type="character" w:styleId="slostrnky">
    <w:name w:val="page number"/>
    <w:basedOn w:val="Standardnpsmoodstavce1"/>
  </w:style>
  <w:style w:type="character" w:customStyle="1" w:styleId="InternetLink">
    <w:name w:val="Internet Link"/>
    <w:qFormat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Zdraznn">
    <w:name w:val="Emphasis"/>
    <w:qFormat/>
    <w:rPr>
      <w:i/>
      <w:iCs/>
    </w:rPr>
  </w:style>
  <w:style w:type="character" w:styleId="Siln">
    <w:name w:val="Strong"/>
    <w:qFormat/>
    <w:rPr>
      <w:b/>
      <w:bCs/>
    </w:rPr>
  </w:style>
  <w:style w:type="character" w:customStyle="1" w:styleId="ZkladntextChar">
    <w:name w:val="Základní text Char"/>
    <w:qFormat/>
    <w:rPr>
      <w:sz w:val="24"/>
      <w:szCs w:val="24"/>
      <w:lang w:val="cs-CZ" w:bidi="ar-SA"/>
    </w:rPr>
  </w:style>
  <w:style w:type="character" w:customStyle="1" w:styleId="ZhlavChar">
    <w:name w:val="Záhlaví Char"/>
    <w:qFormat/>
    <w:rPr>
      <w:sz w:val="24"/>
      <w:szCs w:val="24"/>
    </w:rPr>
  </w:style>
  <w:style w:type="character" w:customStyle="1" w:styleId="ZpatChar">
    <w:name w:val="Zápatí Char"/>
    <w:qFormat/>
    <w:rPr>
      <w:sz w:val="24"/>
      <w:szCs w:val="24"/>
    </w:rPr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TextkomenteChar">
    <w:name w:val="Text komentáře Char"/>
    <w:basedOn w:val="Standardnpsmoodstavce1"/>
    <w:qFormat/>
  </w:style>
  <w:style w:type="character" w:customStyle="1" w:styleId="PedmtkomenteChar">
    <w:name w:val="Předmět komentáře Char"/>
    <w:qFormat/>
    <w:rPr>
      <w:b/>
      <w:bCs/>
    </w:rPr>
  </w:style>
  <w:style w:type="character" w:customStyle="1" w:styleId="WW8Num3z6">
    <w:name w:val="WW8Num3z6"/>
    <w:qFormat/>
  </w:style>
  <w:style w:type="character" w:customStyle="1" w:styleId="InternetLink1">
    <w:name w:val="Internet Link1"/>
    <w:qFormat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widowControl w:val="0"/>
      <w:jc w:val="center"/>
    </w:pPr>
    <w:rPr>
      <w:b/>
      <w:bCs/>
      <w:sz w:val="32"/>
      <w:szCs w:val="20"/>
    </w:rPr>
  </w:style>
  <w:style w:type="paragraph" w:styleId="Zkladntext">
    <w:name w:val="Body Text"/>
    <w:basedOn w:val="Normln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Import16">
    <w:name w:val="Import 16"/>
    <w:basedOn w:val="Normln"/>
    <w:qFormat/>
    <w:pPr>
      <w:widowControl w:val="0"/>
      <w:tabs>
        <w:tab w:val="left" w:pos="864"/>
      </w:tabs>
      <w:ind w:hanging="144"/>
    </w:pPr>
    <w:rPr>
      <w:rFonts w:ascii="Courier New" w:hAnsi="Courier New" w:cs="Courier New"/>
    </w:rPr>
  </w:style>
  <w:style w:type="paragraph" w:customStyle="1" w:styleId="Zkladntextodsazen21">
    <w:name w:val="Základní text odsazený 21"/>
    <w:basedOn w:val="Normln"/>
    <w:qFormat/>
    <w:pPr>
      <w:widowControl w:val="0"/>
      <w:ind w:left="567" w:hanging="567"/>
      <w:jc w:val="both"/>
    </w:pPr>
  </w:style>
  <w:style w:type="paragraph" w:customStyle="1" w:styleId="Import5">
    <w:name w:val="Import 5"/>
    <w:basedOn w:val="Normln"/>
    <w:qFormat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qFormat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</w:rPr>
  </w:style>
  <w:style w:type="paragraph" w:customStyle="1" w:styleId="Zkladntext31">
    <w:name w:val="Základní text 31"/>
    <w:basedOn w:val="Normln"/>
    <w:qFormat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qFormat/>
    <w:pPr>
      <w:widowControl w:val="0"/>
      <w:numPr>
        <w:numId w:val="10"/>
      </w:numPr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qFormat/>
    <w:pPr>
      <w:widowControl w:val="0"/>
      <w:jc w:val="center"/>
    </w:pPr>
    <w:rPr>
      <w:b/>
      <w:szCs w:val="20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BodyTextIndented">
    <w:name w:val="Body Text;Indented"/>
    <w:basedOn w:val="Normln"/>
    <w:qFormat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odsazen31">
    <w:name w:val="Základní text odsazený 31"/>
    <w:basedOn w:val="Normln"/>
    <w:qFormat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Zkladntext21">
    <w:name w:val="Základní text 21"/>
    <w:basedOn w:val="Normln"/>
    <w:qFormat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0">
    <w:name w:val="Smlouva-èíslo"/>
    <w:basedOn w:val="Normln"/>
    <w:qFormat/>
    <w:pPr>
      <w:numPr>
        <w:numId w:val="11"/>
      </w:numPr>
      <w:spacing w:before="120" w:line="240" w:lineRule="atLeast"/>
      <w:jc w:val="both"/>
    </w:pPr>
    <w:rPr>
      <w:szCs w:val="20"/>
    </w:rPr>
  </w:style>
  <w:style w:type="paragraph" w:customStyle="1" w:styleId="Smlouva-slo">
    <w:name w:val="Smlouva-číslo"/>
    <w:basedOn w:val="Normln"/>
    <w:qFormat/>
    <w:pPr>
      <w:widowControl w:val="0"/>
      <w:numPr>
        <w:numId w:val="12"/>
      </w:numPr>
      <w:spacing w:before="120" w:line="240" w:lineRule="atLeast"/>
      <w:jc w:val="both"/>
    </w:pPr>
    <w:rPr>
      <w:szCs w:val="20"/>
    </w:rPr>
  </w:style>
  <w:style w:type="paragraph" w:customStyle="1" w:styleId="slovnvSOD">
    <w:name w:val="číslování v SOD"/>
    <w:basedOn w:val="Zkladntext"/>
    <w:qFormat/>
    <w:pPr>
      <w:widowControl w:val="0"/>
      <w:numPr>
        <w:numId w:val="4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 w:cs="Arial"/>
      <w:sz w:val="22"/>
      <w:szCs w:val="20"/>
    </w:rPr>
  </w:style>
  <w:style w:type="paragraph" w:customStyle="1" w:styleId="Smlouva3">
    <w:name w:val="Smlouva3"/>
    <w:basedOn w:val="Normln"/>
    <w:qFormat/>
    <w:pPr>
      <w:widowControl w:val="0"/>
      <w:spacing w:before="120"/>
      <w:jc w:val="both"/>
    </w:pPr>
    <w:rPr>
      <w:szCs w:val="20"/>
    </w:rPr>
  </w:style>
  <w:style w:type="paragraph" w:customStyle="1" w:styleId="xl24">
    <w:name w:val="xl24"/>
    <w:basedOn w:val="Normln"/>
    <w:qFormat/>
    <w:pPr>
      <w:pBdr>
        <w:top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qFormat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qFormat/>
    <w:pPr>
      <w:pBdr>
        <w:left w:val="single" w:sz="8" w:space="0" w:color="000000"/>
        <w:bottom w:val="single" w:sz="8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qFormat/>
    <w:pPr>
      <w:pBdr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qFormat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280" w:after="280"/>
      <w:textAlignment w:val="center"/>
    </w:pPr>
    <w:rPr>
      <w:sz w:val="22"/>
      <w:szCs w:val="22"/>
    </w:rPr>
  </w:style>
  <w:style w:type="paragraph" w:customStyle="1" w:styleId="xl33">
    <w:name w:val="xl33"/>
    <w:basedOn w:val="Normln"/>
    <w:qFormat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qFormat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qFormat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="280" w:after="280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qFormat/>
    <w:pPr>
      <w:pBdr>
        <w:left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qFormat/>
    <w:pPr>
      <w:pBdr>
        <w:left w:val="single" w:sz="4" w:space="0" w:color="000000"/>
        <w:bottom w:val="single" w:sz="8" w:space="0" w:color="000000"/>
      </w:pBdr>
      <w:spacing w:before="280" w:after="280"/>
      <w:textAlignment w:val="center"/>
    </w:pPr>
    <w:rPr>
      <w:sz w:val="22"/>
      <w:szCs w:val="22"/>
    </w:rPr>
  </w:style>
  <w:style w:type="paragraph" w:customStyle="1" w:styleId="xl39">
    <w:name w:val="xl39"/>
    <w:basedOn w:val="Normln"/>
    <w:qFormat/>
    <w:pPr>
      <w:pBdr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qFormat/>
    <w:pPr>
      <w:pBdr>
        <w:right w:val="single" w:sz="4" w:space="0" w:color="000000"/>
      </w:pBdr>
      <w:spacing w:before="280" w:after="280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qFormat/>
    <w:pPr>
      <w:pBdr>
        <w:right w:val="single" w:sz="8" w:space="0" w:color="000000"/>
      </w:pBdr>
      <w:spacing w:before="280" w:after="280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qFormat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qFormat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qFormat/>
    <w:pPr>
      <w:pBdr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qFormat/>
    <w:pPr>
      <w:pBdr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qFormat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qFormat/>
    <w:pPr>
      <w:keepLines/>
      <w:numPr>
        <w:numId w:val="6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qFormat/>
    <w:pPr>
      <w:numPr>
        <w:numId w:val="5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qFormat/>
    <w:pPr>
      <w:ind w:left="357"/>
    </w:pPr>
    <w:rPr>
      <w:szCs w:val="20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Zkladntext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qFormat/>
    <w:pPr>
      <w:widowControl/>
      <w:numPr>
        <w:numId w:val="13"/>
      </w:numPr>
    </w:pPr>
  </w:style>
  <w:style w:type="paragraph" w:customStyle="1" w:styleId="KUMS-adresa">
    <w:name w:val="KUMS-adresa"/>
    <w:basedOn w:val="Normln"/>
    <w:qFormat/>
    <w:pPr>
      <w:spacing w:line="280" w:lineRule="exact"/>
      <w:jc w:val="both"/>
    </w:pPr>
    <w:rPr>
      <w:rFonts w:ascii="Tahoma" w:hAnsi="Tahoma" w:cs="Tahoma"/>
      <w:sz w:val="20"/>
      <w:szCs w:val="20"/>
      <w:lang w:eastAsia="cs-CZ"/>
    </w:rPr>
  </w:style>
  <w:style w:type="paragraph" w:customStyle="1" w:styleId="CharChar1">
    <w:name w:val="Char Char1"/>
    <w:basedOn w:val="Normln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msolistparagraph0">
    <w:name w:val="msolistparagraph"/>
    <w:basedOn w:val="Normln"/>
    <w:qFormat/>
    <w:pPr>
      <w:ind w:left="720"/>
    </w:pPr>
  </w:style>
  <w:style w:type="paragraph" w:customStyle="1" w:styleId="CharCharChar">
    <w:name w:val="Char Char Char"/>
    <w:basedOn w:val="Normln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odstavecsmlouvy1">
    <w:name w:val="odstavecsmlouvy1"/>
    <w:basedOn w:val="Normln"/>
    <w:qFormat/>
    <w:pPr>
      <w:spacing w:before="280" w:after="280"/>
    </w:pPr>
  </w:style>
  <w:style w:type="paragraph" w:customStyle="1" w:styleId="Default">
    <w:name w:val="Default"/>
    <w:qFormat/>
    <w:pPr>
      <w:suppressAutoHyphens/>
    </w:pPr>
    <w:rPr>
      <w:rFonts w:ascii="Tahoma" w:hAnsi="Tahoma" w:cs="Tahoma"/>
      <w:color w:val="000000"/>
      <w:sz w:val="24"/>
      <w:szCs w:val="24"/>
      <w:lang w:eastAsia="zh-CN"/>
    </w:rPr>
  </w:style>
  <w:style w:type="paragraph" w:styleId="Bezmezer">
    <w:name w:val="No Spacing"/>
    <w:qFormat/>
    <w:pPr>
      <w:widowControl w:val="0"/>
      <w:suppressAutoHyphens/>
    </w:pPr>
    <w:rPr>
      <w:sz w:val="22"/>
      <w:lang w:eastAsia="zh-CN"/>
    </w:rPr>
  </w:style>
  <w:style w:type="paragraph" w:customStyle="1" w:styleId="Textkomente1">
    <w:name w:val="Text komentáře1"/>
    <w:basedOn w:val="Normln"/>
    <w:qFormat/>
    <w:rPr>
      <w:sz w:val="20"/>
      <w:szCs w:val="20"/>
    </w:rPr>
  </w:style>
  <w:style w:type="paragraph" w:styleId="Pedmtkomente">
    <w:name w:val="annotation subject"/>
    <w:basedOn w:val="Textkomente1"/>
    <w:next w:val="Textkomente1"/>
    <w:qFormat/>
    <w:rPr>
      <w:b/>
      <w:bCs/>
      <w:lang w:val="x-none"/>
    </w:rPr>
  </w:style>
  <w:style w:type="paragraph" w:styleId="Odstavecseseznamem">
    <w:name w:val="List Paragraph"/>
    <w:basedOn w:val="Normln"/>
    <w:qFormat/>
    <w:pPr>
      <w:spacing w:before="120"/>
      <w:ind w:left="720" w:hanging="425"/>
      <w:contextualSpacing/>
      <w:jc w:val="both"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525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sames</dc:creator>
  <dc:description/>
  <cp:lastModifiedBy>Svirać Dejan</cp:lastModifiedBy>
  <cp:revision>11</cp:revision>
  <cp:lastPrinted>2024-07-10T14:44:00Z</cp:lastPrinted>
  <dcterms:created xsi:type="dcterms:W3CDTF">2024-08-19T14:29:00Z</dcterms:created>
  <dcterms:modified xsi:type="dcterms:W3CDTF">2024-10-23T09:53:00Z</dcterms:modified>
  <dc:language>cs-CZ</dc:language>
</cp:coreProperties>
</file>