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8F" w:rsidRPr="00142669" w:rsidRDefault="00E06078" w:rsidP="00F2138F">
      <w:pPr>
        <w:pStyle w:val="RLnzevsmlouvy"/>
      </w:pPr>
      <w:bookmarkStart w:id="0" w:name="_GoBack"/>
      <w:bookmarkEnd w:id="0"/>
      <w:r w:rsidRPr="00142669">
        <w:t xml:space="preserve">dodatek č. </w:t>
      </w:r>
      <w:r w:rsidR="00A87666">
        <w:t>2</w:t>
      </w:r>
      <w:r w:rsidRPr="00142669">
        <w:t xml:space="preserve"> ke </w:t>
      </w:r>
      <w:r w:rsidR="00ED3C3A" w:rsidRPr="00142669">
        <w:t>SMLOUV</w:t>
      </w:r>
      <w:r w:rsidRPr="00142669">
        <w:t>ě</w:t>
      </w:r>
      <w:r w:rsidR="00ED3C3A" w:rsidRPr="00142669">
        <w:t xml:space="preserve"> O POSKYTOVÁNÍ SLUŽEB ICT PROVOZU</w:t>
      </w:r>
    </w:p>
    <w:p w:rsidR="00EC245F" w:rsidRPr="00142669" w:rsidRDefault="00EC245F" w:rsidP="00820A40">
      <w:pPr>
        <w:pStyle w:val="RLdajeosmluvnstran"/>
        <w:rPr>
          <w:szCs w:val="22"/>
        </w:rPr>
      </w:pPr>
      <w:r w:rsidRPr="00142669">
        <w:rPr>
          <w:szCs w:val="22"/>
        </w:rPr>
        <w:t>Smluvní strany:</w:t>
      </w:r>
    </w:p>
    <w:p w:rsidR="00851BCD" w:rsidRPr="00142669" w:rsidRDefault="00851BCD" w:rsidP="00851BCD">
      <w:pPr>
        <w:pStyle w:val="RLProhlensmluvnchstran"/>
        <w:rPr>
          <w:szCs w:val="22"/>
        </w:rPr>
      </w:pPr>
      <w:r w:rsidRPr="00142669">
        <w:rPr>
          <w:szCs w:val="22"/>
        </w:rPr>
        <w:t>Česká republika – Ministerstvo zemědělství</w:t>
      </w:r>
    </w:p>
    <w:p w:rsidR="00851BCD" w:rsidRPr="00142669" w:rsidRDefault="00851BCD" w:rsidP="00851BCD">
      <w:pPr>
        <w:pStyle w:val="RLdajeosmluvnstran"/>
        <w:rPr>
          <w:szCs w:val="22"/>
        </w:rPr>
      </w:pPr>
      <w:r w:rsidRPr="00142669">
        <w:rPr>
          <w:szCs w:val="22"/>
        </w:rPr>
        <w:t>se sídlem: Těšnov 65/17, 110 00 Praha 1 – Nové Město</w:t>
      </w:r>
    </w:p>
    <w:p w:rsidR="00851BCD" w:rsidRPr="00142669" w:rsidRDefault="00851BCD" w:rsidP="00851BCD">
      <w:pPr>
        <w:pStyle w:val="RLdajeosmluvnstran"/>
        <w:rPr>
          <w:szCs w:val="22"/>
        </w:rPr>
      </w:pPr>
      <w:r w:rsidRPr="00142669">
        <w:rPr>
          <w:szCs w:val="22"/>
        </w:rPr>
        <w:t>IČ: 00020478</w:t>
      </w:r>
    </w:p>
    <w:p w:rsidR="00851BCD" w:rsidRPr="00142669" w:rsidRDefault="00851BCD" w:rsidP="00851BCD">
      <w:pPr>
        <w:pStyle w:val="RLdajeosmluvnstran"/>
        <w:rPr>
          <w:szCs w:val="22"/>
        </w:rPr>
      </w:pPr>
      <w:r w:rsidRPr="00142669">
        <w:rPr>
          <w:szCs w:val="22"/>
        </w:rPr>
        <w:t xml:space="preserve">bankovní spojení: </w:t>
      </w:r>
      <w:r w:rsidRPr="00142669">
        <w:t xml:space="preserve">ČNB, centrální pobočka, </w:t>
      </w:r>
      <w:r w:rsidRPr="00142669">
        <w:rPr>
          <w:szCs w:val="22"/>
        </w:rPr>
        <w:t xml:space="preserve">Na Příkopě 28, Praha 1, č. účtu: </w:t>
      </w:r>
      <w:r w:rsidR="005B543C">
        <w:rPr>
          <w:szCs w:val="22"/>
        </w:rPr>
        <w:t xml:space="preserve">XXX             </w:t>
      </w:r>
      <w:r w:rsidRPr="00142669">
        <w:rPr>
          <w:szCs w:val="22"/>
        </w:rPr>
        <w:t xml:space="preserve">zastoupena: Ing. </w:t>
      </w:r>
      <w:r w:rsidR="007C60A2">
        <w:rPr>
          <w:szCs w:val="22"/>
        </w:rPr>
        <w:t>Zde</w:t>
      </w:r>
      <w:r w:rsidR="00361573">
        <w:rPr>
          <w:szCs w:val="22"/>
        </w:rPr>
        <w:t>ň</w:t>
      </w:r>
      <w:r w:rsidR="007C60A2">
        <w:rPr>
          <w:szCs w:val="22"/>
        </w:rPr>
        <w:t>k</w:t>
      </w:r>
      <w:r w:rsidR="00361573">
        <w:rPr>
          <w:szCs w:val="22"/>
        </w:rPr>
        <w:t>em Adam</w:t>
      </w:r>
      <w:r w:rsidR="007C60A2">
        <w:rPr>
          <w:szCs w:val="22"/>
        </w:rPr>
        <w:t>c</w:t>
      </w:r>
      <w:r w:rsidR="00361573">
        <w:rPr>
          <w:szCs w:val="22"/>
        </w:rPr>
        <w:t>em</w:t>
      </w:r>
      <w:r w:rsidRPr="00142669">
        <w:rPr>
          <w:szCs w:val="22"/>
        </w:rPr>
        <w:t xml:space="preserve">, </w:t>
      </w:r>
      <w:r w:rsidR="007C60A2">
        <w:rPr>
          <w:szCs w:val="22"/>
        </w:rPr>
        <w:t>náměstkem pro řízení sekce ekonomiky a informačních technologií</w:t>
      </w:r>
    </w:p>
    <w:p w:rsidR="00851BCD" w:rsidRPr="00142669" w:rsidRDefault="00851BCD" w:rsidP="00851BCD">
      <w:pPr>
        <w:pStyle w:val="RLdajeosmluvnstran"/>
        <w:rPr>
          <w:szCs w:val="22"/>
        </w:rPr>
      </w:pPr>
      <w:r w:rsidRPr="00142669">
        <w:rPr>
          <w:szCs w:val="22"/>
        </w:rPr>
        <w:t>(dále jen „</w:t>
      </w:r>
      <w:r w:rsidRPr="00142669">
        <w:rPr>
          <w:b/>
          <w:szCs w:val="22"/>
        </w:rPr>
        <w:t>Objednatel</w:t>
      </w:r>
      <w:r w:rsidRPr="00142669">
        <w:rPr>
          <w:szCs w:val="22"/>
        </w:rPr>
        <w:t>“)</w:t>
      </w:r>
    </w:p>
    <w:p w:rsidR="00851BCD" w:rsidRPr="00142669" w:rsidRDefault="00B127A1" w:rsidP="00851BCD">
      <w:pPr>
        <w:pStyle w:val="RLdajeosmluvnstran"/>
        <w:rPr>
          <w:rStyle w:val="Kurzva"/>
        </w:rPr>
      </w:pPr>
      <w:r w:rsidRPr="00142669">
        <w:rPr>
          <w:rStyle w:val="Kurzva"/>
          <w:szCs w:val="22"/>
        </w:rPr>
        <w:t xml:space="preserve">číslo smlouvy Objednatele: </w:t>
      </w:r>
      <w:r w:rsidR="00ED6816">
        <w:rPr>
          <w:rStyle w:val="Kurzva"/>
          <w:szCs w:val="22"/>
        </w:rPr>
        <w:t>313-2015-13310/</w:t>
      </w:r>
      <w:r w:rsidR="00A87666">
        <w:rPr>
          <w:rStyle w:val="Kurzva"/>
          <w:szCs w:val="22"/>
        </w:rPr>
        <w:t>2</w:t>
      </w:r>
    </w:p>
    <w:p w:rsidR="00C9680C" w:rsidRPr="00142669" w:rsidRDefault="00C9680C" w:rsidP="00EC245F">
      <w:pPr>
        <w:pStyle w:val="RLdajeosmluvnstran"/>
        <w:rPr>
          <w:szCs w:val="22"/>
        </w:rPr>
      </w:pPr>
    </w:p>
    <w:p w:rsidR="00EC245F" w:rsidRPr="00142669" w:rsidRDefault="00EC245F" w:rsidP="00EC245F">
      <w:pPr>
        <w:pStyle w:val="RLdajeosmluvnstran"/>
        <w:rPr>
          <w:szCs w:val="22"/>
        </w:rPr>
      </w:pPr>
      <w:r w:rsidRPr="00142669">
        <w:rPr>
          <w:szCs w:val="22"/>
        </w:rPr>
        <w:t>a</w:t>
      </w:r>
    </w:p>
    <w:p w:rsidR="00EC245F" w:rsidRPr="00142669" w:rsidRDefault="00EC245F" w:rsidP="00820A40">
      <w:pPr>
        <w:pStyle w:val="RLdajeosmluvnstran"/>
        <w:jc w:val="left"/>
        <w:rPr>
          <w:szCs w:val="22"/>
        </w:rPr>
      </w:pPr>
    </w:p>
    <w:p w:rsidR="0044124B" w:rsidRPr="00142669" w:rsidRDefault="0044124B" w:rsidP="0044124B">
      <w:pPr>
        <w:pStyle w:val="RLdajeosmluvnstran"/>
        <w:rPr>
          <w:b/>
          <w:szCs w:val="22"/>
          <w:lang w:eastAsia="cs-CZ"/>
        </w:rPr>
      </w:pPr>
      <w:r w:rsidRPr="00142669">
        <w:rPr>
          <w:b/>
          <w:szCs w:val="22"/>
          <w:lang w:eastAsia="cs-CZ"/>
        </w:rPr>
        <w:t>HEWLETT-PACKARD s.r.o.</w:t>
      </w:r>
    </w:p>
    <w:p w:rsidR="0044124B" w:rsidRPr="00142669" w:rsidRDefault="0044124B" w:rsidP="0044124B">
      <w:pPr>
        <w:pStyle w:val="RLdajeosmluvnstran"/>
        <w:rPr>
          <w:szCs w:val="22"/>
        </w:rPr>
      </w:pPr>
      <w:r w:rsidRPr="00142669">
        <w:rPr>
          <w:szCs w:val="22"/>
        </w:rPr>
        <w:t xml:space="preserve">se sídlem: </w:t>
      </w:r>
      <w:r w:rsidRPr="00142669">
        <w:rPr>
          <w:snapToGrid w:val="0"/>
          <w:szCs w:val="22"/>
        </w:rPr>
        <w:t>Vyskočilova 1/1410, Praha 4, 140 21</w:t>
      </w:r>
    </w:p>
    <w:p w:rsidR="0044124B" w:rsidRPr="00142669" w:rsidRDefault="0044124B" w:rsidP="0044124B">
      <w:pPr>
        <w:pStyle w:val="ZKLADN"/>
        <w:jc w:val="center"/>
        <w:rPr>
          <w:rFonts w:ascii="Calibri" w:hAnsi="Calibri"/>
          <w:sz w:val="22"/>
          <w:szCs w:val="22"/>
        </w:rPr>
      </w:pPr>
      <w:r w:rsidRPr="00142669">
        <w:rPr>
          <w:rFonts w:ascii="Calibri" w:hAnsi="Calibri"/>
          <w:sz w:val="22"/>
          <w:szCs w:val="22"/>
        </w:rPr>
        <w:t xml:space="preserve">IČ: </w:t>
      </w:r>
      <w:r w:rsidRPr="00142669">
        <w:rPr>
          <w:rFonts w:ascii="Calibri" w:hAnsi="Calibri"/>
          <w:snapToGrid w:val="0"/>
          <w:sz w:val="22"/>
          <w:szCs w:val="22"/>
        </w:rPr>
        <w:t>17048851</w:t>
      </w:r>
      <w:r w:rsidRPr="00142669">
        <w:rPr>
          <w:rStyle w:val="platne1"/>
          <w:rFonts w:ascii="Calibri" w:hAnsi="Calibri"/>
          <w:sz w:val="22"/>
          <w:szCs w:val="22"/>
        </w:rPr>
        <w:t xml:space="preserve">, </w:t>
      </w:r>
      <w:r w:rsidRPr="00142669">
        <w:rPr>
          <w:rFonts w:ascii="Calibri" w:hAnsi="Calibri"/>
          <w:sz w:val="22"/>
          <w:szCs w:val="22"/>
        </w:rPr>
        <w:t xml:space="preserve">DIČ: </w:t>
      </w:r>
      <w:r w:rsidRPr="00142669">
        <w:rPr>
          <w:rFonts w:ascii="Calibri" w:hAnsi="Calibri"/>
          <w:snapToGrid w:val="0"/>
          <w:sz w:val="22"/>
          <w:szCs w:val="22"/>
        </w:rPr>
        <w:t>CZ17048851</w:t>
      </w:r>
    </w:p>
    <w:p w:rsidR="0044124B" w:rsidRPr="00142669" w:rsidRDefault="0044124B" w:rsidP="0044124B">
      <w:pPr>
        <w:pStyle w:val="RLdajeosmluvnstran"/>
        <w:rPr>
          <w:szCs w:val="22"/>
        </w:rPr>
      </w:pPr>
      <w:r w:rsidRPr="00142669">
        <w:rPr>
          <w:szCs w:val="22"/>
        </w:rPr>
        <w:t xml:space="preserve">společnost zapsaná v obchodním rejstříku vedeném </w:t>
      </w:r>
      <w:r w:rsidRPr="00142669">
        <w:rPr>
          <w:snapToGrid w:val="0"/>
          <w:szCs w:val="22"/>
        </w:rPr>
        <w:t>u Městského soudu v Praze</w:t>
      </w:r>
      <w:r w:rsidRPr="00142669">
        <w:rPr>
          <w:szCs w:val="22"/>
        </w:rPr>
        <w:t xml:space="preserve">, </w:t>
      </w:r>
    </w:p>
    <w:p w:rsidR="0044124B" w:rsidRPr="00142669" w:rsidRDefault="0044124B" w:rsidP="0044124B">
      <w:pPr>
        <w:pStyle w:val="RLdajeosmluvnstran"/>
        <w:rPr>
          <w:szCs w:val="22"/>
        </w:rPr>
      </w:pPr>
      <w:r w:rsidRPr="00142669">
        <w:rPr>
          <w:szCs w:val="22"/>
        </w:rPr>
        <w:t xml:space="preserve">oddíl </w:t>
      </w:r>
      <w:r w:rsidRPr="00142669">
        <w:rPr>
          <w:snapToGrid w:val="0"/>
          <w:szCs w:val="22"/>
        </w:rPr>
        <w:t>C, vložka 1974</w:t>
      </w:r>
    </w:p>
    <w:p w:rsidR="0044124B" w:rsidRPr="00142669" w:rsidRDefault="0044124B" w:rsidP="0044124B">
      <w:pPr>
        <w:pStyle w:val="RLdajeosmluvnstran"/>
        <w:rPr>
          <w:szCs w:val="22"/>
        </w:rPr>
      </w:pPr>
      <w:r w:rsidRPr="00142669">
        <w:rPr>
          <w:szCs w:val="22"/>
        </w:rPr>
        <w:t xml:space="preserve">bankovní spojení: </w:t>
      </w:r>
      <w:r w:rsidRPr="00142669">
        <w:rPr>
          <w:snapToGrid w:val="0"/>
          <w:szCs w:val="22"/>
        </w:rPr>
        <w:t>ČSOB</w:t>
      </w:r>
      <w:r w:rsidRPr="00142669">
        <w:rPr>
          <w:szCs w:val="22"/>
        </w:rPr>
        <w:t xml:space="preserve">, číslo účtu: </w:t>
      </w:r>
      <w:r w:rsidR="005B543C">
        <w:rPr>
          <w:snapToGrid w:val="0"/>
          <w:szCs w:val="22"/>
        </w:rPr>
        <w:t>XXX</w:t>
      </w:r>
    </w:p>
    <w:p w:rsidR="0044124B" w:rsidRPr="00142669" w:rsidRDefault="0044124B" w:rsidP="0044124B">
      <w:pPr>
        <w:pStyle w:val="RLdajeosmluvnstran"/>
        <w:rPr>
          <w:szCs w:val="22"/>
        </w:rPr>
      </w:pPr>
      <w:r w:rsidRPr="00142669">
        <w:rPr>
          <w:szCs w:val="22"/>
        </w:rPr>
        <w:t>zastoupená:</w:t>
      </w:r>
      <w:r w:rsidRPr="00142669">
        <w:t xml:space="preserve"> </w:t>
      </w:r>
      <w:r w:rsidRPr="00142669">
        <w:rPr>
          <w:szCs w:val="22"/>
        </w:rPr>
        <w:t>Ing. Lukášem Najmanem</w:t>
      </w:r>
    </w:p>
    <w:p w:rsidR="00C9680C" w:rsidRPr="00142669" w:rsidRDefault="0044124B" w:rsidP="00C9680C">
      <w:pPr>
        <w:pStyle w:val="RLdajeosmluvnstran"/>
        <w:rPr>
          <w:szCs w:val="22"/>
        </w:rPr>
      </w:pPr>
      <w:r w:rsidRPr="00142669">
        <w:rPr>
          <w:szCs w:val="22"/>
        </w:rPr>
        <w:t xml:space="preserve"> </w:t>
      </w:r>
      <w:r w:rsidR="00C9680C" w:rsidRPr="00142669">
        <w:rPr>
          <w:szCs w:val="22"/>
        </w:rPr>
        <w:t xml:space="preserve">(dále jen </w:t>
      </w:r>
      <w:r w:rsidR="00683657" w:rsidRPr="00142669">
        <w:rPr>
          <w:szCs w:val="22"/>
        </w:rPr>
        <w:t>„</w:t>
      </w:r>
      <w:r w:rsidR="00951F38" w:rsidRPr="00142669">
        <w:rPr>
          <w:rStyle w:val="RLProhlensmluvnchstranChar"/>
          <w:szCs w:val="22"/>
        </w:rPr>
        <w:t>Poskytovatel</w:t>
      </w:r>
      <w:r w:rsidR="00C9680C" w:rsidRPr="00142669">
        <w:rPr>
          <w:szCs w:val="22"/>
        </w:rPr>
        <w:t>“)</w:t>
      </w:r>
    </w:p>
    <w:p w:rsidR="00EC245F" w:rsidRPr="00142669" w:rsidRDefault="00C9680C" w:rsidP="00EC245F">
      <w:pPr>
        <w:pStyle w:val="RLdajeosmluvnstran"/>
        <w:rPr>
          <w:rStyle w:val="Kurzva"/>
          <w:szCs w:val="22"/>
        </w:rPr>
      </w:pPr>
      <w:r w:rsidRPr="00142669">
        <w:rPr>
          <w:rStyle w:val="Kurzva"/>
          <w:szCs w:val="22"/>
        </w:rPr>
        <w:t xml:space="preserve">číslo </w:t>
      </w:r>
      <w:r w:rsidRPr="00BB7576">
        <w:rPr>
          <w:rStyle w:val="Kurzva"/>
          <w:szCs w:val="22"/>
        </w:rPr>
        <w:t>smlouvy</w:t>
      </w:r>
      <w:r w:rsidR="00683657" w:rsidRPr="00BB7576">
        <w:rPr>
          <w:rStyle w:val="Kurzva"/>
          <w:szCs w:val="22"/>
        </w:rPr>
        <w:t xml:space="preserve"> </w:t>
      </w:r>
      <w:r w:rsidR="00951F38" w:rsidRPr="00BB7576">
        <w:rPr>
          <w:rStyle w:val="Kurzva"/>
          <w:szCs w:val="22"/>
        </w:rPr>
        <w:t>Poskytovatel</w:t>
      </w:r>
      <w:r w:rsidR="00683657" w:rsidRPr="00BB7576">
        <w:rPr>
          <w:rStyle w:val="Kurzva"/>
          <w:szCs w:val="22"/>
        </w:rPr>
        <w:t>e</w:t>
      </w:r>
      <w:r w:rsidR="00EB4783" w:rsidRPr="00BB7576">
        <w:rPr>
          <w:rStyle w:val="Kurzva"/>
          <w:szCs w:val="22"/>
        </w:rPr>
        <w:t xml:space="preserve">: </w:t>
      </w:r>
      <w:r w:rsidR="0055347B" w:rsidRPr="00BB7576">
        <w:rPr>
          <w:rStyle w:val="Kurzva"/>
          <w:szCs w:val="22"/>
        </w:rPr>
        <w:t xml:space="preserve"> J00167</w:t>
      </w:r>
      <w:r w:rsidR="00BB7576" w:rsidRPr="00BB7576">
        <w:rPr>
          <w:rStyle w:val="Kurzva"/>
          <w:szCs w:val="22"/>
        </w:rPr>
        <w:t>/2</w:t>
      </w:r>
    </w:p>
    <w:p w:rsidR="00EC245F" w:rsidRPr="00142669" w:rsidRDefault="00EC245F" w:rsidP="00EC245F">
      <w:pPr>
        <w:pStyle w:val="RLdajeosmluvnstran"/>
        <w:rPr>
          <w:szCs w:val="22"/>
        </w:rPr>
      </w:pPr>
    </w:p>
    <w:p w:rsidR="00EC245F" w:rsidRPr="00142669" w:rsidRDefault="00E06078" w:rsidP="00EC245F">
      <w:pPr>
        <w:pStyle w:val="RLdajeosmluvnstran"/>
        <w:rPr>
          <w:szCs w:val="22"/>
        </w:rPr>
      </w:pPr>
      <w:r w:rsidRPr="000674EB">
        <w:rPr>
          <w:szCs w:val="22"/>
        </w:rPr>
        <w:t>dnešního dne uzavřely</w:t>
      </w:r>
      <w:r w:rsidR="00C8006D" w:rsidRPr="000674EB">
        <w:rPr>
          <w:szCs w:val="22"/>
        </w:rPr>
        <w:t xml:space="preserve"> </w:t>
      </w:r>
      <w:r w:rsidR="000D3F00" w:rsidRPr="000674EB">
        <w:rPr>
          <w:szCs w:val="22"/>
        </w:rPr>
        <w:t>v souladu s ustanovením § 1746 odst. 2 ve spojení s § 2586 a násl. zákona č. 89/2012 Sb., občanský zákoník</w:t>
      </w:r>
      <w:r w:rsidR="00C8006D" w:rsidRPr="000674EB">
        <w:rPr>
          <w:szCs w:val="22"/>
        </w:rPr>
        <w:t xml:space="preserve">, </w:t>
      </w:r>
      <w:r w:rsidRPr="000674EB">
        <w:rPr>
          <w:szCs w:val="22"/>
        </w:rPr>
        <w:t xml:space="preserve">tento dodatek č. </w:t>
      </w:r>
      <w:r w:rsidR="00A87666">
        <w:rPr>
          <w:szCs w:val="22"/>
        </w:rPr>
        <w:t>2</w:t>
      </w:r>
      <w:r w:rsidRPr="000674EB">
        <w:rPr>
          <w:szCs w:val="22"/>
        </w:rPr>
        <w:t xml:space="preserve"> ke</w:t>
      </w:r>
      <w:r w:rsidR="00EC245F" w:rsidRPr="000674EB">
        <w:rPr>
          <w:szCs w:val="22"/>
        </w:rPr>
        <w:t xml:space="preserve"> </w:t>
      </w:r>
      <w:r w:rsidR="002854AD" w:rsidRPr="000674EB">
        <w:rPr>
          <w:szCs w:val="22"/>
        </w:rPr>
        <w:t>S</w:t>
      </w:r>
      <w:r w:rsidR="00EC245F" w:rsidRPr="000674EB">
        <w:rPr>
          <w:szCs w:val="22"/>
        </w:rPr>
        <w:t>mlouv</w:t>
      </w:r>
      <w:r w:rsidRPr="000674EB">
        <w:rPr>
          <w:szCs w:val="22"/>
        </w:rPr>
        <w:t xml:space="preserve">ě o poskytování služeb ICT provozu ze dne </w:t>
      </w:r>
      <w:r w:rsidR="00680BD5" w:rsidRPr="000674EB">
        <w:rPr>
          <w:szCs w:val="22"/>
        </w:rPr>
        <w:t>25</w:t>
      </w:r>
      <w:r w:rsidRPr="000674EB">
        <w:rPr>
          <w:szCs w:val="22"/>
        </w:rPr>
        <w:t>.</w:t>
      </w:r>
      <w:r w:rsidR="003045E0" w:rsidRPr="000674EB">
        <w:rPr>
          <w:szCs w:val="22"/>
        </w:rPr>
        <w:t> </w:t>
      </w:r>
      <w:r w:rsidRPr="000674EB">
        <w:rPr>
          <w:szCs w:val="22"/>
        </w:rPr>
        <w:t>5.</w:t>
      </w:r>
      <w:r w:rsidR="003045E0" w:rsidRPr="000674EB">
        <w:rPr>
          <w:szCs w:val="22"/>
        </w:rPr>
        <w:t> </w:t>
      </w:r>
      <w:r w:rsidRPr="000674EB">
        <w:rPr>
          <w:szCs w:val="22"/>
        </w:rPr>
        <w:t>201</w:t>
      </w:r>
      <w:r w:rsidR="00680BD5" w:rsidRPr="000674EB">
        <w:rPr>
          <w:szCs w:val="22"/>
        </w:rPr>
        <w:t>5</w:t>
      </w:r>
    </w:p>
    <w:p w:rsidR="006E40C7" w:rsidRPr="00142669" w:rsidRDefault="00EC245F" w:rsidP="00EC245F">
      <w:pPr>
        <w:pStyle w:val="RLdajeosmluvnstran"/>
        <w:rPr>
          <w:szCs w:val="22"/>
        </w:rPr>
      </w:pPr>
      <w:r w:rsidRPr="00142669">
        <w:rPr>
          <w:szCs w:val="22"/>
        </w:rPr>
        <w:t>(dále jen „</w:t>
      </w:r>
      <w:r w:rsidR="00CF4FFF" w:rsidRPr="00142669">
        <w:rPr>
          <w:rStyle w:val="RLProhlensmluvnchstranChar"/>
          <w:szCs w:val="22"/>
        </w:rPr>
        <w:t>Dodatek</w:t>
      </w:r>
      <w:r w:rsidRPr="00142669">
        <w:rPr>
          <w:szCs w:val="22"/>
        </w:rPr>
        <w:t>“)</w:t>
      </w:r>
    </w:p>
    <w:p w:rsidR="00820A40" w:rsidRDefault="00820A40" w:rsidP="00880FCA">
      <w:pPr>
        <w:pStyle w:val="RLProhlensmluvnchstran"/>
        <w:rPr>
          <w:szCs w:val="22"/>
        </w:rPr>
      </w:pPr>
    </w:p>
    <w:p w:rsidR="00ED6816" w:rsidRDefault="00ED6816" w:rsidP="00880FCA">
      <w:pPr>
        <w:pStyle w:val="RLProhlensmluvnchstran"/>
        <w:rPr>
          <w:szCs w:val="22"/>
        </w:rPr>
      </w:pPr>
    </w:p>
    <w:p w:rsidR="00ED6816" w:rsidRDefault="00ED6816" w:rsidP="00880FCA">
      <w:pPr>
        <w:pStyle w:val="RLProhlensmluvnchstran"/>
        <w:rPr>
          <w:szCs w:val="22"/>
        </w:rPr>
      </w:pPr>
    </w:p>
    <w:p w:rsidR="00ED6816" w:rsidRPr="00142669" w:rsidRDefault="00ED6816" w:rsidP="00880FCA">
      <w:pPr>
        <w:pStyle w:val="RLProhlensmluvnchstran"/>
        <w:rPr>
          <w:szCs w:val="22"/>
        </w:rPr>
      </w:pPr>
    </w:p>
    <w:p w:rsidR="00880FCA" w:rsidRPr="00142669" w:rsidRDefault="00880FCA" w:rsidP="00880FCA">
      <w:pPr>
        <w:pStyle w:val="RLProhlensmluvnchstran"/>
      </w:pPr>
      <w:r w:rsidRPr="00142669">
        <w:t>Smluvní strany, vědomy si svých závazků v tomto Dodatku obsažených a s úmyslem být tímto Dodatkem vázány, dohodly se na následujícím znění Dodatku:</w:t>
      </w:r>
    </w:p>
    <w:p w:rsidR="00041F3D" w:rsidRPr="00142669" w:rsidRDefault="00041F3D" w:rsidP="00041F3D">
      <w:pPr>
        <w:pStyle w:val="RLlneksmlouvy"/>
        <w:rPr>
          <w:szCs w:val="22"/>
        </w:rPr>
      </w:pPr>
      <w:bookmarkStart w:id="1" w:name="_Toc212632745"/>
      <w:bookmarkStart w:id="2" w:name="_Ref212892725"/>
      <w:bookmarkStart w:id="3" w:name="_Toc295034729"/>
      <w:r w:rsidRPr="00142669">
        <w:rPr>
          <w:szCs w:val="22"/>
        </w:rPr>
        <w:lastRenderedPageBreak/>
        <w:t>ÚVODNÍ USTANOVENÍ</w:t>
      </w:r>
      <w:bookmarkEnd w:id="1"/>
      <w:bookmarkEnd w:id="2"/>
      <w:bookmarkEnd w:id="3"/>
    </w:p>
    <w:p w:rsidR="00880FCA" w:rsidRPr="00142669" w:rsidRDefault="00880FCA" w:rsidP="00FD47BB">
      <w:pPr>
        <w:pStyle w:val="RLTextlnkuslovan"/>
      </w:pPr>
      <w:r w:rsidRPr="00142669">
        <w:t>Objednatel je zadavatelem veřejné zakázky s názvem „</w:t>
      </w:r>
      <w:r w:rsidRPr="00142669">
        <w:rPr>
          <w:rFonts w:asciiTheme="minorHAnsi" w:hAnsiTheme="minorHAnsi" w:cs="Arial"/>
          <w:b/>
          <w:caps/>
        </w:rPr>
        <w:t>Služby ICT provozu</w:t>
      </w:r>
      <w:r w:rsidRPr="00142669">
        <w:rPr>
          <w:rFonts w:asciiTheme="minorHAnsi" w:hAnsiTheme="minorHAnsi"/>
        </w:rPr>
        <w:t xml:space="preserve">“ </w:t>
      </w:r>
      <w:r w:rsidRPr="00142669">
        <w:t xml:space="preserve">(dále </w:t>
      </w:r>
      <w:r w:rsidRPr="0034601B">
        <w:t>jen „</w:t>
      </w:r>
      <w:r w:rsidRPr="0034601B">
        <w:rPr>
          <w:b/>
        </w:rPr>
        <w:t>Veřejná zakázka</w:t>
      </w:r>
      <w:r w:rsidRPr="0034601B">
        <w:t xml:space="preserve">“). </w:t>
      </w:r>
      <w:r w:rsidR="00AB4966" w:rsidRPr="0034601B">
        <w:t>Objednatel oznámil svůj úmysl zadat Veřejnou zakázku dne</w:t>
      </w:r>
      <w:r w:rsidR="00AB4966" w:rsidRPr="00142669">
        <w:t xml:space="preserve"> 1</w:t>
      </w:r>
      <w:r w:rsidR="00112216" w:rsidRPr="00142669">
        <w:t>9</w:t>
      </w:r>
      <w:r w:rsidR="00AB4966" w:rsidRPr="00142669">
        <w:t>.</w:t>
      </w:r>
      <w:r w:rsidR="00EA31B2" w:rsidRPr="00142669">
        <w:t> </w:t>
      </w:r>
      <w:r w:rsidR="00112216" w:rsidRPr="00142669">
        <w:t>3</w:t>
      </w:r>
      <w:r w:rsidR="00F37BB9" w:rsidRPr="00142669">
        <w:t>.</w:t>
      </w:r>
      <w:r w:rsidR="00EA31B2" w:rsidRPr="00142669">
        <w:t> </w:t>
      </w:r>
      <w:r w:rsidR="00F37BB9" w:rsidRPr="00142669">
        <w:t>201</w:t>
      </w:r>
      <w:r w:rsidR="00112216" w:rsidRPr="00142669">
        <w:t>4</w:t>
      </w:r>
      <w:r w:rsidRPr="00142669">
        <w:t xml:space="preserve"> oznámením otevřeného řízení dle zákona č. 137/2006 Sb., o veřejných zakázkách, ve znění pozdějších předpisů (dále jen „</w:t>
      </w:r>
      <w:r w:rsidR="00AB4966" w:rsidRPr="00142669">
        <w:rPr>
          <w:b/>
        </w:rPr>
        <w:t>ZVZ</w:t>
      </w:r>
      <w:r w:rsidR="00AB4966" w:rsidRPr="00142669">
        <w:t xml:space="preserve">“). Na základě tohoto zadávacího řízení byla pro plnění Veřejné zakázky vybrána nabídka Poskytovatele v souladu s ustanovením § 81 odst. 1 ZVZ a mezi Objednatelem a Poskytovatelem došlo dne </w:t>
      </w:r>
      <w:r w:rsidR="00112216" w:rsidRPr="00142669">
        <w:t>25</w:t>
      </w:r>
      <w:r w:rsidR="00AB4966" w:rsidRPr="00142669">
        <w:t>. 5. 201</w:t>
      </w:r>
      <w:r w:rsidR="00112216" w:rsidRPr="00142669">
        <w:t>5</w:t>
      </w:r>
      <w:r w:rsidR="00AB4966" w:rsidRPr="00142669">
        <w:t xml:space="preserve"> k uzavření Smlouvy o poskytování služeb ICT provozu, jejímž předmětem je realizace Veřejné zakázky</w:t>
      </w:r>
      <w:r w:rsidR="00112216" w:rsidRPr="00142669">
        <w:t>.</w:t>
      </w:r>
    </w:p>
    <w:p w:rsidR="0034601B" w:rsidRDefault="0034601B" w:rsidP="00BB7576">
      <w:pPr>
        <w:pStyle w:val="RLTextlnkuslovan"/>
      </w:pPr>
      <w:r w:rsidRPr="0034601B">
        <w:t>Objednatel uzavřel s Poskytovatele</w:t>
      </w:r>
      <w:r w:rsidR="00BB7576">
        <w:t>m</w:t>
      </w:r>
      <w:r w:rsidRPr="0034601B">
        <w:t xml:space="preserve"> dne 12. 10. 2015 Dodatek č. 1 ke Smlouvě</w:t>
      </w:r>
      <w:r w:rsidR="00BB7576">
        <w:t xml:space="preserve"> </w:t>
      </w:r>
      <w:r w:rsidR="00BB7576" w:rsidRPr="00BB7576">
        <w:t>o poskytování služeb ICT provozu</w:t>
      </w:r>
      <w:r w:rsidRPr="0034601B">
        <w:t xml:space="preserve">, jehož předmětem bylo snížení cen za poskytování služeb dle Katalogových listů KL APP-001 a KL APP – 004 a doplnění součinností při plnění povinností dle ustanovení zákona č. 181/2014 Sb., o kybernetické bezpečnosti a o změně souvisejících zákonů. Smlouva </w:t>
      </w:r>
      <w:r w:rsidR="00BB7576" w:rsidRPr="00BB7576">
        <w:t xml:space="preserve">o poskytování služeb ICT provozu </w:t>
      </w:r>
      <w:r w:rsidRPr="0034601B">
        <w:t>ve znění dodatku č. 1 je dále souhrnně označována jako „</w:t>
      </w:r>
      <w:r w:rsidRPr="0034601B">
        <w:rPr>
          <w:b/>
        </w:rPr>
        <w:t>Smlouva</w:t>
      </w:r>
      <w:r w:rsidRPr="0034601B">
        <w:t xml:space="preserve">“. </w:t>
      </w:r>
    </w:p>
    <w:p w:rsidR="006B5E07" w:rsidRDefault="00261080" w:rsidP="006B5E07">
      <w:pPr>
        <w:pStyle w:val="RLTextlnkuslovan"/>
      </w:pPr>
      <w:r w:rsidRPr="00142669">
        <w:t xml:space="preserve">Tento Dodatek je uzavírán </w:t>
      </w:r>
      <w:r w:rsidR="00D0422C">
        <w:t xml:space="preserve">na základě </w:t>
      </w:r>
      <w:r w:rsidR="00E736BF">
        <w:t xml:space="preserve">výběrového řízení </w:t>
      </w:r>
      <w:r w:rsidR="00D0422C">
        <w:t xml:space="preserve">veřejné zakázky malého </w:t>
      </w:r>
      <w:r w:rsidR="00D0422C" w:rsidRPr="00E736BF">
        <w:t xml:space="preserve">rozsahu s názvem </w:t>
      </w:r>
      <w:r w:rsidR="00D0422C" w:rsidRPr="00E736BF">
        <w:rPr>
          <w:i/>
        </w:rPr>
        <w:t>Změna v rozsahu poskytování služeb dle Smlouvy o poskytování služeb ICT provoz</w:t>
      </w:r>
      <w:r w:rsidR="00E736BF" w:rsidRPr="00E736BF">
        <w:rPr>
          <w:i/>
        </w:rPr>
        <w:t>,</w:t>
      </w:r>
      <w:r w:rsidR="00E736BF" w:rsidRPr="00E736BF">
        <w:t xml:space="preserve"> </w:t>
      </w:r>
      <w:r w:rsidR="00BB7576">
        <w:t>jehož</w:t>
      </w:r>
      <w:r w:rsidR="00E736BF" w:rsidRPr="00E736BF">
        <w:rPr>
          <w:i/>
        </w:rPr>
        <w:t xml:space="preserve"> účelem </w:t>
      </w:r>
      <w:r w:rsidR="00E736BF" w:rsidRPr="00E736BF">
        <w:t>byla</w:t>
      </w:r>
      <w:r w:rsidR="00E736BF" w:rsidRPr="00E736BF">
        <w:rPr>
          <w:i/>
        </w:rPr>
        <w:t xml:space="preserve"> </w:t>
      </w:r>
      <w:r w:rsidR="008C5A5C" w:rsidRPr="00E736BF">
        <w:t>aktu</w:t>
      </w:r>
      <w:r w:rsidR="00E736BF">
        <w:t>a</w:t>
      </w:r>
      <w:r w:rsidR="008C5A5C" w:rsidRPr="00E736BF">
        <w:t xml:space="preserve">lizace rozsahu plnění v návaznosti na provozní změny v Katalogových listech (dále jen „KL“), přidání a vyjmutí některých služeb a činností v KL, změn v kontaktních osobách na straně Poskytovatele i </w:t>
      </w:r>
      <w:r w:rsidR="002F46C0" w:rsidRPr="00E736BF">
        <w:t>Objedna</w:t>
      </w:r>
      <w:r w:rsidR="008C5A5C" w:rsidRPr="00E736BF">
        <w:t>tele, oprava formulací v Příloze č.</w:t>
      </w:r>
      <w:r w:rsidR="00E736BF">
        <w:t xml:space="preserve"> </w:t>
      </w:r>
      <w:r w:rsidR="008C5A5C" w:rsidRPr="00E736BF">
        <w:t>3 Smlouvy a d</w:t>
      </w:r>
      <w:r w:rsidR="008C5A5C" w:rsidRPr="00B21DC2">
        <w:rPr>
          <w:color w:val="000000"/>
        </w:rPr>
        <w:t>oplnění přílohy výpočtu kred</w:t>
      </w:r>
      <w:r w:rsidR="00E736BF" w:rsidRPr="00B21DC2">
        <w:rPr>
          <w:color w:val="000000"/>
        </w:rPr>
        <w:t>i</w:t>
      </w:r>
      <w:r w:rsidR="008C5A5C" w:rsidRPr="00B21DC2">
        <w:rPr>
          <w:color w:val="000000"/>
        </w:rPr>
        <w:t xml:space="preserve">tace do Přílohy </w:t>
      </w:r>
      <w:r w:rsidR="00361573" w:rsidRPr="00B21DC2">
        <w:rPr>
          <w:color w:val="000000"/>
        </w:rPr>
        <w:t>č. 3, kapitoly</w:t>
      </w:r>
      <w:r w:rsidR="008C5A5C" w:rsidRPr="00B21DC2">
        <w:rPr>
          <w:color w:val="000000"/>
        </w:rPr>
        <w:t xml:space="preserve"> 1.5</w:t>
      </w:r>
      <w:r w:rsidR="007678BB" w:rsidRPr="00B21DC2">
        <w:rPr>
          <w:color w:val="000000"/>
        </w:rPr>
        <w:t>.</w:t>
      </w:r>
      <w:r w:rsidR="00E736BF" w:rsidRPr="00B21DC2">
        <w:rPr>
          <w:color w:val="000000"/>
        </w:rPr>
        <w:t xml:space="preserve"> </w:t>
      </w:r>
      <w:r w:rsidR="00A7591D" w:rsidRPr="00E736BF">
        <w:t>Uzavření tohoto Dodatku nepředstavuje podstatnou změnu smlouvy ve smyslu § 82 odst. 7 zákona č. 137/2006 Sb., o veřejných zakázkách</w:t>
      </w:r>
      <w:r w:rsidR="00D920A4">
        <w:t>, ve znění pozdějších předpisů.</w:t>
      </w:r>
    </w:p>
    <w:p w:rsidR="00D920A4" w:rsidRPr="00E736BF" w:rsidRDefault="00D920A4" w:rsidP="006B5E07">
      <w:pPr>
        <w:pStyle w:val="RLTextlnkuslovan"/>
      </w:pPr>
      <w:r>
        <w:t>Tento Dodatek je uzavírán z důvodu potřeby Objednatele zajistit správu a podporu nových zařízení a technologií, které byly pořízeny na základě požadavků na nové aplikace a informační systémy, přičemž jejich pořízení či zavedení (např. nové instance databází, nové virtuální servery) nemohl Objednatel v době vyhlášení původního zadávacího řízení předpokládat a specifikovat.</w:t>
      </w:r>
    </w:p>
    <w:p w:rsidR="00880FCA" w:rsidRDefault="00AB4966" w:rsidP="00880FCA">
      <w:pPr>
        <w:pStyle w:val="RLTextlnkuslovan"/>
        <w:tabs>
          <w:tab w:val="num" w:pos="2211"/>
        </w:tabs>
        <w:rPr>
          <w:szCs w:val="22"/>
        </w:rPr>
      </w:pPr>
      <w:r w:rsidRPr="00E736BF">
        <w:rPr>
          <w:szCs w:val="22"/>
        </w:rPr>
        <w:t>Pojmy použité v tomto Dodatku budou vykládány v souladu</w:t>
      </w:r>
      <w:r w:rsidRPr="00142669">
        <w:rPr>
          <w:szCs w:val="22"/>
        </w:rPr>
        <w:t xml:space="preserve"> se Smlouvou, není-li v tomto Dodatku stanoveno jednoznačně jinak.</w:t>
      </w:r>
      <w:r w:rsidR="006B5E07" w:rsidRPr="00142669">
        <w:rPr>
          <w:szCs w:val="22"/>
        </w:rPr>
        <w:t xml:space="preserve"> Pojem „KL“ označuje „Katalogové listy“, jak jsou tyto definovány v odst. 3.</w:t>
      </w:r>
      <w:r w:rsidR="00852F3C" w:rsidRPr="00142669">
        <w:rPr>
          <w:szCs w:val="22"/>
        </w:rPr>
        <w:t>2</w:t>
      </w:r>
      <w:r w:rsidR="006B5E07" w:rsidRPr="00142669">
        <w:rPr>
          <w:szCs w:val="22"/>
        </w:rPr>
        <w:t xml:space="preserve"> Smlouvy.</w:t>
      </w:r>
    </w:p>
    <w:p w:rsidR="00521AB1" w:rsidRPr="00142669" w:rsidRDefault="00521AB1" w:rsidP="00521AB1">
      <w:pPr>
        <w:pStyle w:val="RLTextlnkuslovan"/>
        <w:numPr>
          <w:ilvl w:val="0"/>
          <w:numId w:val="0"/>
        </w:numPr>
        <w:ind w:left="737"/>
      </w:pPr>
    </w:p>
    <w:p w:rsidR="003F436F" w:rsidRPr="004D65A7" w:rsidRDefault="00AB4966" w:rsidP="003F436F">
      <w:pPr>
        <w:pStyle w:val="RLlneksmlouvy"/>
        <w:rPr>
          <w:szCs w:val="22"/>
        </w:rPr>
      </w:pPr>
      <w:r w:rsidRPr="004D65A7">
        <w:rPr>
          <w:szCs w:val="22"/>
        </w:rPr>
        <w:t>ZMĚNA SMLOUVY</w:t>
      </w:r>
    </w:p>
    <w:p w:rsidR="00E736BF" w:rsidRDefault="00E736BF" w:rsidP="00C65E83">
      <w:pPr>
        <w:pStyle w:val="RLTextlnkuslovan"/>
        <w:rPr>
          <w:lang w:eastAsia="en-US"/>
        </w:rPr>
      </w:pPr>
      <w:r w:rsidRPr="004D65A7">
        <w:rPr>
          <w:lang w:eastAsia="en-US"/>
        </w:rPr>
        <w:t>Smluvní strany se dohodly, že technická specifikace služeb a SLA uvedené v příloze č. 1 Smlouvy se nahrazují aktualizovaným zněním technické specifikace služeb a SLA, tak jak jsou popsány</w:t>
      </w:r>
      <w:r>
        <w:rPr>
          <w:lang w:eastAsia="en-US"/>
        </w:rPr>
        <w:t xml:space="preserve"> v jednotlivých katalogových listech, které tvoří Přílohu č. 1 tohoto dodatku.</w:t>
      </w:r>
    </w:p>
    <w:p w:rsidR="00FC2FDF" w:rsidRPr="00FC2FDF" w:rsidRDefault="00E736BF" w:rsidP="00E736BF">
      <w:pPr>
        <w:pStyle w:val="RLTextlnkuslovan"/>
        <w:rPr>
          <w:lang w:eastAsia="en-US"/>
        </w:rPr>
      </w:pPr>
      <w:r>
        <w:rPr>
          <w:lang w:eastAsia="en-US"/>
        </w:rPr>
        <w:t xml:space="preserve">Smluvní strany se dohodly, že </w:t>
      </w:r>
      <w:r w:rsidR="00270670">
        <w:rPr>
          <w:lang w:eastAsia="en-US"/>
        </w:rPr>
        <w:t>v Příloze</w:t>
      </w:r>
      <w:r w:rsidR="00130521">
        <w:rPr>
          <w:lang w:eastAsia="en-US"/>
        </w:rPr>
        <w:t xml:space="preserve"> č. 3</w:t>
      </w:r>
      <w:r w:rsidR="00130521" w:rsidRPr="00130521">
        <w:rPr>
          <w:lang w:eastAsia="en-US"/>
        </w:rPr>
        <w:t>, kapit</w:t>
      </w:r>
      <w:r w:rsidR="00270670">
        <w:rPr>
          <w:lang w:eastAsia="en-US"/>
        </w:rPr>
        <w:t>oly 1.4</w:t>
      </w:r>
      <w:r w:rsidR="00130521" w:rsidRPr="00130521">
        <w:rPr>
          <w:lang w:eastAsia="en-US"/>
        </w:rPr>
        <w:t xml:space="preserve"> Smlouvy se </w:t>
      </w:r>
      <w:r w:rsidR="00270670">
        <w:rPr>
          <w:lang w:eastAsia="en-US"/>
        </w:rPr>
        <w:t xml:space="preserve">nahrazuje text ve </w:t>
      </w:r>
      <w:r w:rsidR="00FC2FDF">
        <w:rPr>
          <w:lang w:eastAsia="en-US"/>
        </w:rPr>
        <w:t xml:space="preserve">sloupci </w:t>
      </w:r>
      <w:r w:rsidR="00270670" w:rsidRPr="00FC2FDF">
        <w:rPr>
          <w:b/>
          <w:lang w:eastAsia="en-US"/>
        </w:rPr>
        <w:t>Způsob výpočtu kreditace</w:t>
      </w:r>
      <w:r w:rsidR="00270670">
        <w:rPr>
          <w:lang w:eastAsia="en-US"/>
        </w:rPr>
        <w:t xml:space="preserve"> </w:t>
      </w:r>
      <w:r w:rsidR="00FC2FDF">
        <w:rPr>
          <w:lang w:eastAsia="en-US"/>
        </w:rPr>
        <w:t xml:space="preserve">u parametru </w:t>
      </w:r>
      <w:r w:rsidR="00FC2FDF">
        <w:rPr>
          <w:b/>
        </w:rPr>
        <w:t xml:space="preserve">Doba odstranění incidentu kategorie A následně: </w:t>
      </w:r>
    </w:p>
    <w:p w:rsidR="00FC2FDF" w:rsidRDefault="00FC2FDF" w:rsidP="00521AB1">
      <w:pPr>
        <w:spacing w:after="0"/>
        <w:ind w:left="1843"/>
        <w:jc w:val="both"/>
      </w:pPr>
      <w:r>
        <w:t>3% za každý 0,1 násobek doby odstranění incidentu nad maximální dobu odstranění incidentu kategorie A.</w:t>
      </w:r>
    </w:p>
    <w:p w:rsidR="00FC2FDF" w:rsidRDefault="00FC2FDF" w:rsidP="00521AB1">
      <w:pPr>
        <w:pStyle w:val="RLTextlnkuslovan"/>
        <w:numPr>
          <w:ilvl w:val="0"/>
          <w:numId w:val="0"/>
        </w:numPr>
        <w:ind w:left="1164" w:firstLine="679"/>
      </w:pPr>
      <w:r>
        <w:t>(jednotlivě pro každý incident kategorie A samostatně)</w:t>
      </w:r>
    </w:p>
    <w:p w:rsidR="00270670" w:rsidRDefault="00270670" w:rsidP="00270670">
      <w:pPr>
        <w:pStyle w:val="RLTextlnkuslovan"/>
        <w:rPr>
          <w:lang w:eastAsia="en-US"/>
        </w:rPr>
      </w:pPr>
      <w:r>
        <w:rPr>
          <w:lang w:eastAsia="en-US"/>
        </w:rPr>
        <w:lastRenderedPageBreak/>
        <w:t>Smluvní strany se dohodly, že do Přílohy č. 3</w:t>
      </w:r>
      <w:r w:rsidRPr="00130521">
        <w:rPr>
          <w:lang w:eastAsia="en-US"/>
        </w:rPr>
        <w:t>, kapit</w:t>
      </w:r>
      <w:r>
        <w:rPr>
          <w:lang w:eastAsia="en-US"/>
        </w:rPr>
        <w:t>oly 1.5</w:t>
      </w:r>
      <w:r w:rsidRPr="00130521">
        <w:rPr>
          <w:lang w:eastAsia="en-US"/>
        </w:rPr>
        <w:t xml:space="preserve"> Smlouvy se doplňuje </w:t>
      </w:r>
      <w:r>
        <w:rPr>
          <w:lang w:eastAsia="en-US"/>
        </w:rPr>
        <w:t>příklad</w:t>
      </w:r>
      <w:r w:rsidRPr="00130521">
        <w:rPr>
          <w:lang w:eastAsia="en-US"/>
        </w:rPr>
        <w:t xml:space="preserve"> výpočtu kreditace, který tvoří Přílohu č. 2 tohoto </w:t>
      </w:r>
      <w:r w:rsidR="00FB5F34">
        <w:rPr>
          <w:lang w:eastAsia="en-US"/>
        </w:rPr>
        <w:t>D</w:t>
      </w:r>
      <w:r w:rsidRPr="00130521">
        <w:rPr>
          <w:lang w:eastAsia="en-US"/>
        </w:rPr>
        <w:t>odatku</w:t>
      </w:r>
    </w:p>
    <w:p w:rsidR="00EC7D63" w:rsidRPr="00842319" w:rsidRDefault="00F336C9" w:rsidP="00F336C9">
      <w:pPr>
        <w:pStyle w:val="RLTextlnkuslovan"/>
        <w:rPr>
          <w:rFonts w:asciiTheme="minorHAnsi" w:hAnsiTheme="minorHAnsi"/>
          <w:szCs w:val="22"/>
        </w:rPr>
      </w:pPr>
      <w:r>
        <w:rPr>
          <w:lang w:eastAsia="en-US"/>
        </w:rPr>
        <w:t xml:space="preserve">Smluvní strany se dohodly na změně </w:t>
      </w:r>
      <w:r w:rsidR="00F40817">
        <w:rPr>
          <w:lang w:eastAsia="en-US"/>
        </w:rPr>
        <w:t xml:space="preserve">oprávněných osob uvedených v Příloze </w:t>
      </w:r>
      <w:r w:rsidR="00842319">
        <w:rPr>
          <w:lang w:eastAsia="en-US"/>
        </w:rPr>
        <w:t>č. 6 Smlouvy</w:t>
      </w:r>
      <w:r w:rsidR="00F40817">
        <w:rPr>
          <w:lang w:eastAsia="en-US"/>
        </w:rPr>
        <w:t xml:space="preserve">. Aktualizovaný seznam oprávněných osob tvoří Přílohu č. 3 tohoto </w:t>
      </w:r>
      <w:r w:rsidR="00842319">
        <w:rPr>
          <w:lang w:eastAsia="en-US"/>
        </w:rPr>
        <w:t>D</w:t>
      </w:r>
      <w:r w:rsidR="00F40817">
        <w:rPr>
          <w:lang w:eastAsia="en-US"/>
        </w:rPr>
        <w:t>odatku.</w:t>
      </w:r>
    </w:p>
    <w:p w:rsidR="00842319" w:rsidRDefault="00842319" w:rsidP="00F336C9">
      <w:pPr>
        <w:pStyle w:val="RLTextlnkuslovan"/>
        <w:rPr>
          <w:rFonts w:asciiTheme="minorHAnsi" w:hAnsiTheme="minorHAnsi"/>
          <w:szCs w:val="22"/>
        </w:rPr>
      </w:pPr>
      <w:r>
        <w:rPr>
          <w:rFonts w:asciiTheme="minorHAnsi" w:hAnsiTheme="minorHAnsi"/>
          <w:szCs w:val="22"/>
        </w:rPr>
        <w:t>Smluvní strany se dále dohodly na změně realizačního týmu Poskytovatel uvedeného v Příloze č. 10 Smlouvy. Aktualizovaný realizační tým tvoří Přílohu č. 4 tohoto Dodatku.</w:t>
      </w:r>
    </w:p>
    <w:p w:rsidR="00B52414" w:rsidRDefault="00C16CB5" w:rsidP="00521AB1">
      <w:pPr>
        <w:pStyle w:val="RLTextlnkuslovan"/>
        <w:spacing w:after="0"/>
        <w:rPr>
          <w:rFonts w:asciiTheme="minorHAnsi" w:hAnsiTheme="minorHAnsi"/>
          <w:szCs w:val="22"/>
        </w:rPr>
      </w:pPr>
      <w:r>
        <w:rPr>
          <w:rFonts w:asciiTheme="minorHAnsi" w:hAnsiTheme="minorHAnsi"/>
          <w:szCs w:val="22"/>
        </w:rPr>
        <w:t xml:space="preserve">Smluvní strany se dále dohodly, že za inicializaci nového rozsahu služeb bude zaplacena jednorázová cena </w:t>
      </w:r>
      <w:r w:rsidR="00B52414">
        <w:rPr>
          <w:rFonts w:asciiTheme="minorHAnsi" w:hAnsiTheme="minorHAnsi"/>
          <w:szCs w:val="22"/>
        </w:rPr>
        <w:t>313.229,- Kč</w:t>
      </w:r>
      <w:r>
        <w:rPr>
          <w:rFonts w:asciiTheme="minorHAnsi" w:hAnsiTheme="minorHAnsi"/>
          <w:szCs w:val="22"/>
        </w:rPr>
        <w:t xml:space="preserve"> bez DPH, DPH</w:t>
      </w:r>
      <w:r w:rsidR="00521AB1">
        <w:rPr>
          <w:rFonts w:asciiTheme="minorHAnsi" w:hAnsiTheme="minorHAnsi"/>
          <w:szCs w:val="22"/>
        </w:rPr>
        <w:t xml:space="preserve"> </w:t>
      </w:r>
      <w:r w:rsidR="009B6274">
        <w:rPr>
          <w:rFonts w:asciiTheme="minorHAnsi" w:hAnsiTheme="minorHAnsi"/>
          <w:szCs w:val="22"/>
        </w:rPr>
        <w:t xml:space="preserve">je </w:t>
      </w:r>
      <w:r w:rsidR="00521AB1">
        <w:rPr>
          <w:rFonts w:asciiTheme="minorHAnsi" w:hAnsiTheme="minorHAnsi"/>
          <w:szCs w:val="22"/>
        </w:rPr>
        <w:t>ve výši 65.778,10 Kč</w:t>
      </w:r>
      <w:r>
        <w:rPr>
          <w:rFonts w:asciiTheme="minorHAnsi" w:hAnsiTheme="minorHAnsi"/>
          <w:szCs w:val="22"/>
        </w:rPr>
        <w:t xml:space="preserve">, </w:t>
      </w:r>
      <w:r w:rsidR="00521AB1">
        <w:rPr>
          <w:rFonts w:asciiTheme="minorHAnsi" w:hAnsiTheme="minorHAnsi"/>
          <w:szCs w:val="22"/>
        </w:rPr>
        <w:t xml:space="preserve">celková cena </w:t>
      </w:r>
      <w:r>
        <w:rPr>
          <w:rFonts w:asciiTheme="minorHAnsi" w:hAnsiTheme="minorHAnsi"/>
          <w:szCs w:val="22"/>
        </w:rPr>
        <w:t xml:space="preserve">s DPH </w:t>
      </w:r>
      <w:r w:rsidR="00521AB1">
        <w:rPr>
          <w:rFonts w:asciiTheme="minorHAnsi" w:hAnsiTheme="minorHAnsi"/>
          <w:szCs w:val="22"/>
        </w:rPr>
        <w:t xml:space="preserve">činí tedy </w:t>
      </w:r>
      <w:r w:rsidR="00B52414">
        <w:rPr>
          <w:rFonts w:asciiTheme="minorHAnsi" w:hAnsiTheme="minorHAnsi"/>
          <w:szCs w:val="22"/>
        </w:rPr>
        <w:t>379.007,10 Kč.</w:t>
      </w:r>
      <w:r>
        <w:rPr>
          <w:rFonts w:asciiTheme="minorHAnsi" w:hAnsiTheme="minorHAnsi"/>
          <w:szCs w:val="22"/>
        </w:rPr>
        <w:t xml:space="preserve"> </w:t>
      </w:r>
      <w:r w:rsidR="00657CDB">
        <w:rPr>
          <w:rFonts w:asciiTheme="minorHAnsi" w:hAnsiTheme="minorHAnsi"/>
          <w:szCs w:val="22"/>
        </w:rPr>
        <w:t>Dohodnutá cena za inicializaci zohledňuje náklady Poskytovatele se zahájením poskytování služby v daném čase a</w:t>
      </w:r>
      <w:r w:rsidR="00521AB1">
        <w:rPr>
          <w:rFonts w:asciiTheme="minorHAnsi" w:hAnsiTheme="minorHAnsi"/>
          <w:szCs w:val="22"/>
        </w:rPr>
        <w:t> </w:t>
      </w:r>
      <w:r w:rsidR="00657CDB">
        <w:rPr>
          <w:rFonts w:asciiTheme="minorHAnsi" w:hAnsiTheme="minorHAnsi"/>
          <w:szCs w:val="22"/>
        </w:rPr>
        <w:t>rozsahu</w:t>
      </w:r>
      <w:r w:rsidR="00557516">
        <w:rPr>
          <w:rFonts w:asciiTheme="minorHAnsi" w:hAnsiTheme="minorHAnsi"/>
          <w:szCs w:val="22"/>
        </w:rPr>
        <w:t xml:space="preserve"> a </w:t>
      </w:r>
      <w:r w:rsidR="00521AB1">
        <w:rPr>
          <w:rFonts w:asciiTheme="minorHAnsi" w:hAnsiTheme="minorHAnsi"/>
          <w:szCs w:val="22"/>
        </w:rPr>
        <w:t xml:space="preserve">také </w:t>
      </w:r>
      <w:r w:rsidR="00557516">
        <w:rPr>
          <w:rFonts w:asciiTheme="minorHAnsi" w:hAnsiTheme="minorHAnsi"/>
          <w:szCs w:val="22"/>
        </w:rPr>
        <w:t>institut inicializace zavedený ve Smlouvě</w:t>
      </w:r>
      <w:r w:rsidR="00657CDB">
        <w:rPr>
          <w:rFonts w:asciiTheme="minorHAnsi" w:hAnsiTheme="minorHAnsi"/>
          <w:szCs w:val="22"/>
        </w:rPr>
        <w:t xml:space="preserve">. </w:t>
      </w:r>
    </w:p>
    <w:p w:rsidR="00C16CB5" w:rsidRPr="009C1888" w:rsidRDefault="001D4EE9" w:rsidP="00521AB1">
      <w:pPr>
        <w:pStyle w:val="RLTextlnkuslovan"/>
        <w:numPr>
          <w:ilvl w:val="0"/>
          <w:numId w:val="0"/>
        </w:numPr>
        <w:ind w:left="1416"/>
        <w:rPr>
          <w:rFonts w:asciiTheme="minorHAnsi" w:hAnsiTheme="minorHAnsi"/>
          <w:szCs w:val="22"/>
        </w:rPr>
      </w:pPr>
      <w:r>
        <w:rPr>
          <w:rFonts w:asciiTheme="minorHAnsi" w:hAnsiTheme="minorHAnsi"/>
          <w:szCs w:val="22"/>
        </w:rPr>
        <w:t>Cena inicializace dále zohledňuje skutečnost, že inicializace bude probíhat mimo pracovní dobu od 1.</w:t>
      </w:r>
      <w:r w:rsidR="003C6191">
        <w:rPr>
          <w:rFonts w:asciiTheme="minorHAnsi" w:hAnsiTheme="minorHAnsi"/>
          <w:szCs w:val="22"/>
        </w:rPr>
        <w:t xml:space="preserve"> </w:t>
      </w:r>
      <w:r>
        <w:rPr>
          <w:rFonts w:asciiTheme="minorHAnsi" w:hAnsiTheme="minorHAnsi"/>
          <w:szCs w:val="22"/>
        </w:rPr>
        <w:t>10. do 2.</w:t>
      </w:r>
      <w:r w:rsidR="003C6191">
        <w:rPr>
          <w:rFonts w:asciiTheme="minorHAnsi" w:hAnsiTheme="minorHAnsi"/>
          <w:szCs w:val="22"/>
        </w:rPr>
        <w:t xml:space="preserve"> </w:t>
      </w:r>
      <w:r>
        <w:rPr>
          <w:rFonts w:asciiTheme="minorHAnsi" w:hAnsiTheme="minorHAnsi"/>
          <w:szCs w:val="22"/>
        </w:rPr>
        <w:t xml:space="preserve">10. </w:t>
      </w:r>
      <w:r w:rsidR="003C6191">
        <w:rPr>
          <w:rFonts w:asciiTheme="minorHAnsi" w:hAnsiTheme="minorHAnsi"/>
          <w:szCs w:val="22"/>
        </w:rPr>
        <w:t xml:space="preserve">2016. </w:t>
      </w:r>
      <w:r w:rsidR="003A105D">
        <w:rPr>
          <w:rFonts w:asciiTheme="minorHAnsi" w:hAnsiTheme="minorHAnsi"/>
          <w:szCs w:val="22"/>
        </w:rPr>
        <w:t>Nově inicializovaný rozsah služeb bude objednatelem akceptován nejpozději do</w:t>
      </w:r>
      <w:r>
        <w:rPr>
          <w:rFonts w:asciiTheme="minorHAnsi" w:hAnsiTheme="minorHAnsi"/>
          <w:szCs w:val="22"/>
        </w:rPr>
        <w:t xml:space="preserve"> </w:t>
      </w:r>
      <w:r w:rsidR="003C6191">
        <w:rPr>
          <w:rFonts w:asciiTheme="minorHAnsi" w:hAnsiTheme="minorHAnsi"/>
          <w:szCs w:val="22"/>
        </w:rPr>
        <w:t>5</w:t>
      </w:r>
      <w:r>
        <w:rPr>
          <w:rFonts w:asciiTheme="minorHAnsi" w:hAnsiTheme="minorHAnsi"/>
          <w:szCs w:val="22"/>
        </w:rPr>
        <w:t>.</w:t>
      </w:r>
      <w:r w:rsidR="003C6191">
        <w:rPr>
          <w:rFonts w:asciiTheme="minorHAnsi" w:hAnsiTheme="minorHAnsi"/>
          <w:szCs w:val="22"/>
        </w:rPr>
        <w:t xml:space="preserve"> 10. 2016.</w:t>
      </w:r>
    </w:p>
    <w:p w:rsidR="00CF4FFF" w:rsidRPr="000674EB" w:rsidRDefault="00393A56" w:rsidP="001961F7">
      <w:pPr>
        <w:pStyle w:val="RLTextlnkuslovan"/>
        <w:rPr>
          <w:rFonts w:asciiTheme="minorHAnsi" w:hAnsiTheme="minorHAnsi"/>
          <w:szCs w:val="22"/>
        </w:rPr>
      </w:pPr>
      <w:r w:rsidRPr="00142669">
        <w:rPr>
          <w:rFonts w:asciiTheme="minorHAnsi" w:hAnsiTheme="minorHAnsi"/>
          <w:szCs w:val="22"/>
        </w:rPr>
        <w:t xml:space="preserve">Nevyplývá-li z dále uvedeného jinak, ostatní </w:t>
      </w:r>
      <w:r w:rsidR="00AB4966" w:rsidRPr="00142669">
        <w:rPr>
          <w:rFonts w:asciiTheme="minorHAnsi" w:hAnsiTheme="minorHAnsi"/>
          <w:szCs w:val="22"/>
        </w:rPr>
        <w:t>ustanovení Smlouvy zůst</w:t>
      </w:r>
      <w:r w:rsidR="00D77306" w:rsidRPr="00142669">
        <w:rPr>
          <w:rFonts w:asciiTheme="minorHAnsi" w:hAnsiTheme="minorHAnsi"/>
          <w:szCs w:val="22"/>
        </w:rPr>
        <w:t>á</w:t>
      </w:r>
      <w:r w:rsidR="00AB4966" w:rsidRPr="00142669">
        <w:rPr>
          <w:rFonts w:asciiTheme="minorHAnsi" w:hAnsiTheme="minorHAnsi"/>
          <w:szCs w:val="22"/>
        </w:rPr>
        <w:t xml:space="preserve">vají tímto </w:t>
      </w:r>
      <w:r w:rsidR="00AB4966" w:rsidRPr="000674EB">
        <w:rPr>
          <w:rFonts w:asciiTheme="minorHAnsi" w:hAnsiTheme="minorHAnsi"/>
          <w:szCs w:val="22"/>
        </w:rPr>
        <w:t>Dodatkem nedotčena.</w:t>
      </w:r>
    </w:p>
    <w:p w:rsidR="00CC4120" w:rsidRPr="00142669" w:rsidRDefault="00AB4966" w:rsidP="00CC4120">
      <w:pPr>
        <w:pStyle w:val="RLlneksmlouvy"/>
        <w:rPr>
          <w:szCs w:val="22"/>
        </w:rPr>
      </w:pPr>
      <w:bookmarkStart w:id="4" w:name="_Toc212632765"/>
      <w:bookmarkStart w:id="5" w:name="_Toc295034745"/>
      <w:r w:rsidRPr="00142669">
        <w:rPr>
          <w:szCs w:val="22"/>
        </w:rPr>
        <w:t>ZÁVĚREČNÁ USTANOVENÍ</w:t>
      </w:r>
      <w:bookmarkEnd w:id="4"/>
      <w:bookmarkEnd w:id="5"/>
    </w:p>
    <w:p w:rsidR="006F5D46" w:rsidRPr="000674EB" w:rsidRDefault="00AB4966" w:rsidP="006F5D46">
      <w:pPr>
        <w:pStyle w:val="RLTextlnkuslovan"/>
        <w:rPr>
          <w:szCs w:val="22"/>
        </w:rPr>
      </w:pPr>
      <w:bookmarkStart w:id="6" w:name="_Ref305054129"/>
      <w:r w:rsidRPr="0055347B">
        <w:rPr>
          <w:szCs w:val="22"/>
        </w:rPr>
        <w:t xml:space="preserve">Tento Dodatek nabývá platnosti dnem </w:t>
      </w:r>
      <w:r w:rsidR="002F2A9E" w:rsidRPr="0055347B">
        <w:rPr>
          <w:szCs w:val="22"/>
        </w:rPr>
        <w:t xml:space="preserve">uzavření tj. dnem </w:t>
      </w:r>
      <w:r w:rsidRPr="0055347B">
        <w:rPr>
          <w:szCs w:val="22"/>
        </w:rPr>
        <w:t>jeho podpisu smluvními stranami</w:t>
      </w:r>
      <w:r w:rsidR="00256367" w:rsidRPr="0055347B">
        <w:rPr>
          <w:szCs w:val="22"/>
        </w:rPr>
        <w:t xml:space="preserve"> a účinnosti </w:t>
      </w:r>
      <w:r w:rsidR="002F2A9E" w:rsidRPr="0055347B">
        <w:rPr>
          <w:szCs w:val="22"/>
        </w:rPr>
        <w:t>k 1.</w:t>
      </w:r>
      <w:r w:rsidR="00842319">
        <w:rPr>
          <w:szCs w:val="22"/>
        </w:rPr>
        <w:t xml:space="preserve"> </w:t>
      </w:r>
      <w:r w:rsidR="00657CDB">
        <w:rPr>
          <w:szCs w:val="22"/>
        </w:rPr>
        <w:t>říjnu</w:t>
      </w:r>
      <w:r w:rsidR="00842319">
        <w:rPr>
          <w:szCs w:val="22"/>
        </w:rPr>
        <w:t xml:space="preserve"> 2016</w:t>
      </w:r>
      <w:r w:rsidRPr="0055347B">
        <w:rPr>
          <w:szCs w:val="22"/>
        </w:rPr>
        <w:t>. Tento</w:t>
      </w:r>
      <w:r w:rsidRPr="00142669">
        <w:rPr>
          <w:szCs w:val="22"/>
        </w:rPr>
        <w:t xml:space="preserve"> Dodatek</w:t>
      </w:r>
      <w:r w:rsidR="002F2A9E">
        <w:rPr>
          <w:szCs w:val="22"/>
        </w:rPr>
        <w:t xml:space="preserve"> </w:t>
      </w:r>
      <w:r w:rsidRPr="00142669">
        <w:rPr>
          <w:szCs w:val="22"/>
        </w:rPr>
        <w:t xml:space="preserve">představuje úplnou dohodu smluvních stran o </w:t>
      </w:r>
      <w:r w:rsidRPr="000674EB">
        <w:rPr>
          <w:szCs w:val="22"/>
        </w:rPr>
        <w:t xml:space="preserve">předmětu tohoto Dodatku. </w:t>
      </w:r>
    </w:p>
    <w:bookmarkEnd w:id="6"/>
    <w:p w:rsidR="00993FD2" w:rsidRPr="000674EB" w:rsidRDefault="00270FDD" w:rsidP="00270FDD">
      <w:pPr>
        <w:pStyle w:val="RLTextlnkuslovan"/>
      </w:pPr>
      <w:r w:rsidRPr="00270FDD">
        <w:rPr>
          <w:lang w:eastAsia="en-US"/>
        </w:rPr>
        <w:t>Poskytovatel je dále srozuměn s tím, že Objednatel je současně povinen zveřejnit obraz Dodatku a dalších dokumentů od tohoto Dodatku odvoze</w:t>
      </w:r>
      <w:r>
        <w:rPr>
          <w:lang w:eastAsia="en-US"/>
        </w:rPr>
        <w:t xml:space="preserve">ných, stejně jako obraz Smlouvy </w:t>
      </w:r>
      <w:r w:rsidRPr="00270FDD">
        <w:rPr>
          <w:lang w:eastAsia="en-US"/>
        </w:rPr>
        <w:t>a jejích případných změn (dodatků) a dalších dokumentů od této smlouvy odvozených, včetně metadat požadovaných k uveřejnění dle zákona č. 3</w:t>
      </w:r>
      <w:r w:rsidR="00C015EC">
        <w:rPr>
          <w:lang w:eastAsia="en-US"/>
        </w:rPr>
        <w:t xml:space="preserve">40/2015 Sb., o registru smluv. </w:t>
      </w:r>
      <w:r w:rsidRPr="00270FDD">
        <w:rPr>
          <w:lang w:eastAsia="en-US"/>
        </w:rPr>
        <w:t>Zveřejnění tohoto Dodatku, Smlouvy a metadat v registru smluv zajistí Objednatel.</w:t>
      </w:r>
    </w:p>
    <w:p w:rsidR="00E701C1" w:rsidRDefault="00AB4966" w:rsidP="003950AA">
      <w:pPr>
        <w:pStyle w:val="RLTextlnkuslovan"/>
        <w:rPr>
          <w:szCs w:val="22"/>
        </w:rPr>
      </w:pPr>
      <w:r w:rsidRPr="00142669">
        <w:rPr>
          <w:szCs w:val="22"/>
        </w:rPr>
        <w:t xml:space="preserve">Tento Dodatek byl vyhotoven a smluvními stranami podepsán ve čtyřech (4) </w:t>
      </w:r>
      <w:r w:rsidRPr="000674EB">
        <w:rPr>
          <w:szCs w:val="22"/>
        </w:rPr>
        <w:t>stejnopisech, z nichž každá ze stran obdrží po dvou (2) stejnopisech.</w:t>
      </w:r>
      <w:r w:rsidR="00E701C1">
        <w:rPr>
          <w:szCs w:val="22"/>
        </w:rPr>
        <w:t xml:space="preserve"> </w:t>
      </w:r>
    </w:p>
    <w:p w:rsidR="00200D7C" w:rsidRPr="00E701C1" w:rsidRDefault="00E701C1" w:rsidP="003950AA">
      <w:pPr>
        <w:pStyle w:val="RLTextlnkuslovan"/>
        <w:rPr>
          <w:szCs w:val="22"/>
        </w:rPr>
      </w:pPr>
      <w:r>
        <w:rPr>
          <w:rFonts w:asciiTheme="minorHAnsi" w:hAnsiTheme="minorHAnsi"/>
          <w:szCs w:val="22"/>
        </w:rPr>
        <w:t>Nedílnou součást Dodatku tvoří tyto přílohy:</w:t>
      </w:r>
    </w:p>
    <w:p w:rsidR="00E701C1" w:rsidRDefault="00E701C1" w:rsidP="00E701C1">
      <w:pPr>
        <w:pStyle w:val="RLTextlnkuslovan"/>
        <w:numPr>
          <w:ilvl w:val="0"/>
          <w:numId w:val="0"/>
        </w:numPr>
        <w:ind w:left="1474"/>
        <w:rPr>
          <w:rFonts w:asciiTheme="minorHAnsi" w:hAnsiTheme="minorHAnsi"/>
          <w:szCs w:val="22"/>
        </w:rPr>
      </w:pPr>
      <w:r>
        <w:rPr>
          <w:rFonts w:asciiTheme="minorHAnsi" w:hAnsiTheme="minorHAnsi"/>
          <w:szCs w:val="22"/>
        </w:rPr>
        <w:t xml:space="preserve">Příloha č. 1 – </w:t>
      </w:r>
      <w:r w:rsidRPr="00E701C1">
        <w:rPr>
          <w:rFonts w:asciiTheme="minorHAnsi" w:hAnsiTheme="minorHAnsi"/>
          <w:szCs w:val="22"/>
        </w:rPr>
        <w:t>Technická specifikace Služeb a SLA</w:t>
      </w:r>
      <w:r>
        <w:rPr>
          <w:rFonts w:asciiTheme="minorHAnsi" w:hAnsiTheme="minorHAnsi"/>
          <w:szCs w:val="22"/>
        </w:rPr>
        <w:t xml:space="preserve"> (Příloha č. 1 Smlouvy)</w:t>
      </w:r>
    </w:p>
    <w:p w:rsidR="00E701C1" w:rsidRDefault="00E701C1" w:rsidP="00E701C1">
      <w:pPr>
        <w:pStyle w:val="RLTextlnkuslovan"/>
        <w:numPr>
          <w:ilvl w:val="0"/>
          <w:numId w:val="0"/>
        </w:numPr>
        <w:ind w:left="1474"/>
        <w:rPr>
          <w:rFonts w:asciiTheme="minorHAnsi" w:hAnsiTheme="minorHAnsi"/>
          <w:szCs w:val="22"/>
        </w:rPr>
      </w:pPr>
      <w:r>
        <w:rPr>
          <w:rFonts w:asciiTheme="minorHAnsi" w:hAnsiTheme="minorHAnsi"/>
          <w:szCs w:val="22"/>
        </w:rPr>
        <w:t xml:space="preserve">Příloha č. 2 – </w:t>
      </w:r>
      <w:r w:rsidRPr="00E701C1">
        <w:rPr>
          <w:rFonts w:asciiTheme="minorHAnsi" w:hAnsiTheme="minorHAnsi"/>
          <w:szCs w:val="22"/>
        </w:rPr>
        <w:t>Příklady kreditace</w:t>
      </w:r>
      <w:r>
        <w:rPr>
          <w:rFonts w:asciiTheme="minorHAnsi" w:hAnsiTheme="minorHAnsi"/>
          <w:szCs w:val="22"/>
        </w:rPr>
        <w:t xml:space="preserve"> (Příloha č. 3 Smlouvy)</w:t>
      </w:r>
    </w:p>
    <w:p w:rsidR="00E701C1" w:rsidRDefault="00E701C1" w:rsidP="00E701C1">
      <w:pPr>
        <w:pStyle w:val="RLTextlnkuslovan"/>
        <w:numPr>
          <w:ilvl w:val="0"/>
          <w:numId w:val="0"/>
        </w:numPr>
        <w:ind w:left="1474"/>
        <w:rPr>
          <w:rFonts w:asciiTheme="minorHAnsi" w:hAnsiTheme="minorHAnsi"/>
          <w:szCs w:val="22"/>
        </w:rPr>
      </w:pPr>
      <w:r>
        <w:rPr>
          <w:rFonts w:asciiTheme="minorHAnsi" w:hAnsiTheme="minorHAnsi"/>
          <w:szCs w:val="22"/>
        </w:rPr>
        <w:t xml:space="preserve">Příloha č. 3 – </w:t>
      </w:r>
      <w:r w:rsidRPr="00E701C1">
        <w:rPr>
          <w:rFonts w:asciiTheme="minorHAnsi" w:hAnsiTheme="minorHAnsi"/>
          <w:szCs w:val="22"/>
        </w:rPr>
        <w:t>Oprávněné osoby</w:t>
      </w:r>
      <w:r>
        <w:rPr>
          <w:rFonts w:asciiTheme="minorHAnsi" w:hAnsiTheme="minorHAnsi"/>
          <w:szCs w:val="22"/>
        </w:rPr>
        <w:t xml:space="preserve"> (Příloha č. 6 Smlouvy)</w:t>
      </w:r>
    </w:p>
    <w:p w:rsidR="00E701C1" w:rsidRDefault="00E701C1" w:rsidP="00E701C1">
      <w:pPr>
        <w:pStyle w:val="RLTextlnkuslovan"/>
        <w:numPr>
          <w:ilvl w:val="0"/>
          <w:numId w:val="0"/>
        </w:numPr>
        <w:ind w:left="1474"/>
        <w:rPr>
          <w:rFonts w:asciiTheme="minorHAnsi" w:hAnsiTheme="minorHAnsi"/>
          <w:szCs w:val="22"/>
        </w:rPr>
      </w:pPr>
      <w:r>
        <w:rPr>
          <w:rFonts w:asciiTheme="minorHAnsi" w:hAnsiTheme="minorHAnsi"/>
          <w:szCs w:val="22"/>
        </w:rPr>
        <w:t xml:space="preserve">Příloha č. 4 – </w:t>
      </w:r>
      <w:r w:rsidRPr="00E701C1">
        <w:rPr>
          <w:rFonts w:asciiTheme="minorHAnsi" w:hAnsiTheme="minorHAnsi"/>
          <w:szCs w:val="22"/>
        </w:rPr>
        <w:t xml:space="preserve">Realizační tým Poskytovatele </w:t>
      </w:r>
      <w:r>
        <w:rPr>
          <w:rFonts w:asciiTheme="minorHAnsi" w:hAnsiTheme="minorHAnsi"/>
          <w:szCs w:val="22"/>
        </w:rPr>
        <w:t>(Příloha č. 10 Smlouvy)</w:t>
      </w:r>
    </w:p>
    <w:p w:rsidR="00603FFC" w:rsidRDefault="00603FFC" w:rsidP="00820A40">
      <w:pPr>
        <w:pStyle w:val="RLProhlensmluvnchstran"/>
        <w:jc w:val="left"/>
        <w:rPr>
          <w:szCs w:val="22"/>
        </w:rPr>
      </w:pPr>
    </w:p>
    <w:p w:rsidR="00E701C1" w:rsidRDefault="00E701C1" w:rsidP="00820A40">
      <w:pPr>
        <w:pStyle w:val="RLProhlensmluvnchstran"/>
        <w:jc w:val="left"/>
        <w:rPr>
          <w:szCs w:val="22"/>
        </w:rPr>
      </w:pPr>
    </w:p>
    <w:p w:rsidR="00E701C1" w:rsidRDefault="00E701C1" w:rsidP="00820A40">
      <w:pPr>
        <w:pStyle w:val="RLProhlensmluvnchstran"/>
        <w:jc w:val="left"/>
        <w:rPr>
          <w:szCs w:val="22"/>
        </w:rPr>
      </w:pPr>
    </w:p>
    <w:p w:rsidR="00C31DC2" w:rsidRDefault="00C31DC2">
      <w:pPr>
        <w:spacing w:after="0" w:line="240" w:lineRule="auto"/>
        <w:rPr>
          <w:b/>
          <w:szCs w:val="22"/>
        </w:rPr>
      </w:pPr>
      <w:r>
        <w:rPr>
          <w:szCs w:val="22"/>
        </w:rPr>
        <w:br w:type="page"/>
      </w:r>
    </w:p>
    <w:p w:rsidR="00E701C1" w:rsidRPr="00142669" w:rsidRDefault="00E701C1" w:rsidP="00820A40">
      <w:pPr>
        <w:pStyle w:val="RLProhlensmluvnchstran"/>
        <w:jc w:val="left"/>
        <w:rPr>
          <w:szCs w:val="22"/>
        </w:rPr>
      </w:pPr>
    </w:p>
    <w:p w:rsidR="00D11A37" w:rsidRPr="00142669" w:rsidRDefault="00AB4966" w:rsidP="003950AA">
      <w:pPr>
        <w:pStyle w:val="RLProhlensmluvnchstran"/>
        <w:rPr>
          <w:szCs w:val="22"/>
        </w:rPr>
      </w:pPr>
      <w:r w:rsidRPr="00142669">
        <w:rPr>
          <w:szCs w:val="22"/>
        </w:rPr>
        <w:t>Smluvní strany prohlašují, že si tento Dodatek přečetly, že s jeho obsahem souhlasí a na důkaz toho k němu připojují svoje podpisy.</w:t>
      </w:r>
    </w:p>
    <w:p w:rsidR="00CB726E" w:rsidRPr="00142669" w:rsidRDefault="00CB726E" w:rsidP="003950AA">
      <w:pPr>
        <w:pStyle w:val="RLProhlensmluvnchstran"/>
        <w:rPr>
          <w:szCs w:val="22"/>
        </w:rPr>
      </w:pPr>
    </w:p>
    <w:tbl>
      <w:tblPr>
        <w:tblW w:w="9800" w:type="dxa"/>
        <w:jc w:val="center"/>
        <w:tblLook w:val="01E0" w:firstRow="1" w:lastRow="1" w:firstColumn="1" w:lastColumn="1" w:noHBand="0" w:noVBand="0"/>
      </w:tblPr>
      <w:tblGrid>
        <w:gridCol w:w="4900"/>
        <w:gridCol w:w="4900"/>
      </w:tblGrid>
      <w:tr w:rsidR="00EC245F" w:rsidRPr="00142669" w:rsidTr="00C20405">
        <w:trPr>
          <w:trHeight w:val="1879"/>
          <w:jc w:val="center"/>
        </w:trPr>
        <w:tc>
          <w:tcPr>
            <w:tcW w:w="4900" w:type="dxa"/>
          </w:tcPr>
          <w:p w:rsidR="00EC245F" w:rsidRPr="00142669" w:rsidRDefault="00AB4966" w:rsidP="00B6136C">
            <w:pPr>
              <w:pStyle w:val="RLProhlensmluvnchstran"/>
              <w:rPr>
                <w:szCs w:val="22"/>
              </w:rPr>
            </w:pPr>
            <w:r w:rsidRPr="00142669">
              <w:rPr>
                <w:szCs w:val="22"/>
              </w:rPr>
              <w:t>Objednatel</w:t>
            </w:r>
          </w:p>
          <w:p w:rsidR="00EC245F" w:rsidRPr="00142669" w:rsidRDefault="00EC245F" w:rsidP="00EC245F">
            <w:pPr>
              <w:pStyle w:val="RLdajeosmluvnstran"/>
              <w:rPr>
                <w:szCs w:val="22"/>
              </w:rPr>
            </w:pPr>
          </w:p>
          <w:p w:rsidR="00EC245F" w:rsidRPr="00142669" w:rsidRDefault="00AB4966" w:rsidP="0078603E">
            <w:pPr>
              <w:pStyle w:val="RLdajeosmluvnstran"/>
              <w:rPr>
                <w:szCs w:val="22"/>
              </w:rPr>
            </w:pPr>
            <w:r w:rsidRPr="00142669">
              <w:rPr>
                <w:szCs w:val="22"/>
              </w:rPr>
              <w:t xml:space="preserve">V Praze dne </w:t>
            </w:r>
          </w:p>
        </w:tc>
        <w:tc>
          <w:tcPr>
            <w:tcW w:w="4900" w:type="dxa"/>
          </w:tcPr>
          <w:p w:rsidR="00EC245F" w:rsidRPr="00142669" w:rsidRDefault="00AB4966" w:rsidP="00B6136C">
            <w:pPr>
              <w:pStyle w:val="RLProhlensmluvnchstran"/>
              <w:rPr>
                <w:szCs w:val="22"/>
              </w:rPr>
            </w:pPr>
            <w:r w:rsidRPr="00142669">
              <w:rPr>
                <w:szCs w:val="22"/>
              </w:rPr>
              <w:t>Poskytovatel</w:t>
            </w:r>
          </w:p>
          <w:p w:rsidR="00EC245F" w:rsidRPr="00142669" w:rsidRDefault="00EC245F" w:rsidP="00EC245F">
            <w:pPr>
              <w:pStyle w:val="RLdajeosmluvnstran"/>
              <w:rPr>
                <w:szCs w:val="22"/>
              </w:rPr>
            </w:pPr>
          </w:p>
          <w:p w:rsidR="00EC245F" w:rsidRPr="00142669" w:rsidRDefault="00AB4966" w:rsidP="00EC245F">
            <w:pPr>
              <w:pStyle w:val="RLdajeosmluvnstran"/>
              <w:rPr>
                <w:szCs w:val="22"/>
              </w:rPr>
            </w:pPr>
            <w:r w:rsidRPr="00142669">
              <w:rPr>
                <w:szCs w:val="22"/>
              </w:rPr>
              <w:t>V</w:t>
            </w:r>
            <w:r w:rsidR="00F16E3B" w:rsidRPr="00142669">
              <w:rPr>
                <w:szCs w:val="22"/>
              </w:rPr>
              <w:t> </w:t>
            </w:r>
            <w:r w:rsidRPr="00142669">
              <w:rPr>
                <w:szCs w:val="22"/>
              </w:rPr>
              <w:t>Praze</w:t>
            </w:r>
            <w:r w:rsidR="00F16E3B" w:rsidRPr="00142669">
              <w:rPr>
                <w:szCs w:val="22"/>
              </w:rPr>
              <w:t>,</w:t>
            </w:r>
            <w:r w:rsidRPr="00142669">
              <w:rPr>
                <w:szCs w:val="22"/>
              </w:rPr>
              <w:t xml:space="preserve"> dne</w:t>
            </w:r>
            <w:r w:rsidR="007B7DA6" w:rsidRPr="00142669">
              <w:rPr>
                <w:szCs w:val="22"/>
              </w:rPr>
              <w:t xml:space="preserve"> </w:t>
            </w:r>
          </w:p>
          <w:p w:rsidR="00EC245F" w:rsidRPr="00142669" w:rsidRDefault="00EC245F" w:rsidP="00C8681E">
            <w:pPr>
              <w:rPr>
                <w:szCs w:val="22"/>
              </w:rPr>
            </w:pPr>
          </w:p>
        </w:tc>
      </w:tr>
      <w:tr w:rsidR="00EC245F" w:rsidRPr="00142669" w:rsidTr="00C20405">
        <w:trPr>
          <w:trHeight w:val="1860"/>
          <w:jc w:val="center"/>
        </w:trPr>
        <w:tc>
          <w:tcPr>
            <w:tcW w:w="4900" w:type="dxa"/>
          </w:tcPr>
          <w:p w:rsidR="00EC245F" w:rsidRPr="00142669" w:rsidRDefault="00AB4966" w:rsidP="00EC245F">
            <w:pPr>
              <w:pStyle w:val="RLdajeosmluvnstran"/>
              <w:rPr>
                <w:szCs w:val="22"/>
              </w:rPr>
            </w:pPr>
            <w:r w:rsidRPr="00142669">
              <w:rPr>
                <w:szCs w:val="22"/>
              </w:rPr>
              <w:t>.............................................................................</w:t>
            </w:r>
          </w:p>
          <w:p w:rsidR="00EC245F" w:rsidRPr="00142669" w:rsidRDefault="00AB4966" w:rsidP="00B6136C">
            <w:pPr>
              <w:pStyle w:val="RLProhlensmluvnchstran"/>
              <w:rPr>
                <w:szCs w:val="22"/>
              </w:rPr>
            </w:pPr>
            <w:r w:rsidRPr="00142669">
              <w:rPr>
                <w:szCs w:val="22"/>
              </w:rPr>
              <w:t>Česká republika – Ministerstvo zemědělství</w:t>
            </w:r>
          </w:p>
          <w:p w:rsidR="00EC245F" w:rsidRPr="00142669" w:rsidRDefault="0078603E" w:rsidP="004F5B2F">
            <w:pPr>
              <w:pStyle w:val="RLdajeosmluvnstran"/>
              <w:rPr>
                <w:szCs w:val="22"/>
              </w:rPr>
            </w:pPr>
            <w:r w:rsidRPr="00142669">
              <w:rPr>
                <w:szCs w:val="22"/>
              </w:rPr>
              <w:t xml:space="preserve">Ing. </w:t>
            </w:r>
            <w:r w:rsidR="007C60A2">
              <w:rPr>
                <w:szCs w:val="22"/>
              </w:rPr>
              <w:t>Zdeněk Adamec</w:t>
            </w:r>
          </w:p>
          <w:p w:rsidR="0078603E" w:rsidRPr="00142669" w:rsidRDefault="007C60A2" w:rsidP="003C6191">
            <w:pPr>
              <w:pStyle w:val="RLdajeosmluvnstran"/>
              <w:rPr>
                <w:szCs w:val="22"/>
              </w:rPr>
            </w:pPr>
            <w:r>
              <w:rPr>
                <w:szCs w:val="22"/>
              </w:rPr>
              <w:t>náměstek pro řízení sekce ekonomiky a</w:t>
            </w:r>
            <w:r w:rsidR="003C6191">
              <w:rPr>
                <w:szCs w:val="22"/>
              </w:rPr>
              <w:t> </w:t>
            </w:r>
            <w:r>
              <w:rPr>
                <w:szCs w:val="22"/>
              </w:rPr>
              <w:t>informačních technologií</w:t>
            </w:r>
          </w:p>
        </w:tc>
        <w:tc>
          <w:tcPr>
            <w:tcW w:w="4900" w:type="dxa"/>
          </w:tcPr>
          <w:p w:rsidR="00EC245F" w:rsidRPr="00142669" w:rsidRDefault="00AB4966" w:rsidP="00B5330C">
            <w:pPr>
              <w:pStyle w:val="RLdajeosmluvnstran"/>
              <w:rPr>
                <w:bCs/>
                <w:szCs w:val="22"/>
              </w:rPr>
            </w:pPr>
            <w:r w:rsidRPr="00142669">
              <w:rPr>
                <w:bCs/>
                <w:szCs w:val="22"/>
              </w:rPr>
              <w:t>.............................................................................</w:t>
            </w:r>
          </w:p>
          <w:p w:rsidR="00E9437D" w:rsidRPr="00142669" w:rsidRDefault="00E9437D" w:rsidP="00E9437D">
            <w:pPr>
              <w:pStyle w:val="RLdajeosmluvnstran"/>
              <w:rPr>
                <w:b/>
                <w:szCs w:val="22"/>
                <w:lang w:eastAsia="cs-CZ"/>
              </w:rPr>
            </w:pPr>
            <w:r w:rsidRPr="00142669">
              <w:rPr>
                <w:b/>
                <w:szCs w:val="22"/>
                <w:lang w:eastAsia="cs-CZ"/>
              </w:rPr>
              <w:t>HEWLETT-PACKARD s.r.o.</w:t>
            </w:r>
          </w:p>
          <w:p w:rsidR="003950AA" w:rsidRPr="00142669" w:rsidRDefault="00906EF6" w:rsidP="00D85081">
            <w:pPr>
              <w:pStyle w:val="RLdajeosmluvnstran"/>
              <w:rPr>
                <w:rStyle w:val="Siln"/>
                <w:rFonts w:asciiTheme="minorHAnsi" w:hAnsiTheme="minorHAnsi"/>
                <w:b w:val="0"/>
              </w:rPr>
            </w:pPr>
            <w:r w:rsidRPr="00142669">
              <w:rPr>
                <w:rStyle w:val="Siln"/>
                <w:rFonts w:asciiTheme="minorHAnsi" w:hAnsiTheme="minorHAnsi"/>
                <w:b w:val="0"/>
              </w:rPr>
              <w:t>Ing. Lukáš Najman</w:t>
            </w:r>
          </w:p>
          <w:p w:rsidR="00906EF6" w:rsidRPr="00142669" w:rsidRDefault="00906EF6" w:rsidP="00906EF6">
            <w:pPr>
              <w:pStyle w:val="RLdajeosmluvnstran"/>
              <w:rPr>
                <w:rStyle w:val="Siln"/>
                <w:rFonts w:asciiTheme="minorHAnsi" w:hAnsiTheme="minorHAnsi"/>
                <w:b w:val="0"/>
              </w:rPr>
            </w:pPr>
            <w:r w:rsidRPr="00142669">
              <w:rPr>
                <w:rStyle w:val="Siln"/>
                <w:rFonts w:asciiTheme="minorHAnsi" w:hAnsiTheme="minorHAnsi"/>
                <w:b w:val="0"/>
              </w:rPr>
              <w:t>jednatel</w:t>
            </w:r>
          </w:p>
        </w:tc>
      </w:tr>
    </w:tbl>
    <w:p w:rsidR="00D04C73" w:rsidRDefault="00D04C73" w:rsidP="00EC7D63">
      <w:pPr>
        <w:pStyle w:val="RLProhlensmluvnchstran"/>
        <w:jc w:val="left"/>
        <w:rPr>
          <w:szCs w:val="22"/>
        </w:rPr>
        <w:sectPr w:rsidR="00D04C73" w:rsidSect="00F2138F">
          <w:headerReference w:type="default" r:id="rId12"/>
          <w:footerReference w:type="default" r:id="rId13"/>
          <w:pgSz w:w="11906" w:h="16838"/>
          <w:pgMar w:top="1418" w:right="1418" w:bottom="1418" w:left="1418" w:header="709" w:footer="709" w:gutter="0"/>
          <w:pgNumType w:start="1"/>
          <w:cols w:space="708"/>
          <w:docGrid w:linePitch="360"/>
        </w:sectPr>
      </w:pPr>
    </w:p>
    <w:p w:rsidR="00D04C73" w:rsidRPr="00D810CE" w:rsidRDefault="00D04C73" w:rsidP="00D04C73">
      <w:pPr>
        <w:pStyle w:val="RLProhlensmluvnchstran"/>
        <w:keepNext/>
        <w:pageBreakBefore/>
      </w:pPr>
      <w:bookmarkStart w:id="7" w:name="Annex01"/>
      <w:r w:rsidRPr="00D810CE">
        <w:lastRenderedPageBreak/>
        <w:t>Příloha č. 1</w:t>
      </w:r>
      <w:bookmarkEnd w:id="7"/>
    </w:p>
    <w:p w:rsidR="00D04C73" w:rsidRPr="00D810CE" w:rsidRDefault="00D04C73" w:rsidP="00D04C73">
      <w:pPr>
        <w:pStyle w:val="RLProhlensmluvnchstran"/>
      </w:pPr>
      <w:r w:rsidRPr="00D810CE">
        <w:t>Technická specifikace Služeb a SLA</w:t>
      </w:r>
    </w:p>
    <w:p w:rsidR="00D04C73" w:rsidRDefault="00D04C73" w:rsidP="00D04C73">
      <w:pPr>
        <w:pStyle w:val="RLProhlensmluvnchstran"/>
      </w:pPr>
    </w:p>
    <w:p w:rsidR="00D04C73" w:rsidRDefault="00D04C73" w:rsidP="00D04C73">
      <w:pPr>
        <w:keepNext/>
        <w:jc w:val="center"/>
        <w:rPr>
          <w:rFonts w:cs="Tahoma"/>
          <w:b/>
        </w:rPr>
      </w:pPr>
      <w:r>
        <w:rPr>
          <w:rFonts w:cs="Tahoma"/>
          <w:b/>
        </w:rPr>
        <w:t>KATALOGOVÉ LISTY</w:t>
      </w:r>
    </w:p>
    <w:p w:rsidR="00D04C73" w:rsidRDefault="00D04C73" w:rsidP="00D04C73">
      <w:pPr>
        <w:pStyle w:val="RLProhlensmluvnchstran"/>
        <w:keepNext/>
        <w:jc w:val="both"/>
        <w:rPr>
          <w:szCs w:val="22"/>
        </w:rPr>
      </w:pPr>
      <w:r>
        <w:rPr>
          <w:szCs w:val="22"/>
        </w:rPr>
        <w:t>ID: NET</w:t>
      </w:r>
      <w:r w:rsidRPr="004D312E">
        <w:rPr>
          <w:szCs w:val="22"/>
        </w:rPr>
        <w:t>-001</w:t>
      </w:r>
    </w:p>
    <w:p w:rsidR="00D04C73" w:rsidRPr="007726EA" w:rsidRDefault="00D04C73" w:rsidP="00D04C73">
      <w:pPr>
        <w:tabs>
          <w:tab w:val="left" w:pos="7440"/>
        </w:tabs>
        <w:rPr>
          <w:i/>
        </w:rPr>
      </w:pPr>
      <w:r w:rsidRPr="007726EA">
        <w:rPr>
          <w:i/>
        </w:rPr>
        <w:t>Číslo katalogového listu nepoužit</w:t>
      </w:r>
      <w:r>
        <w:rPr>
          <w:i/>
        </w:rPr>
        <w:t>o</w:t>
      </w:r>
      <w:r>
        <w:rPr>
          <w:i/>
        </w:rPr>
        <w:tab/>
      </w:r>
    </w:p>
    <w:p w:rsidR="00D04C73" w:rsidRDefault="00D04C73" w:rsidP="00D04C73">
      <w:pPr>
        <w:pStyle w:val="RLProhlensmluvnchstran"/>
        <w:jc w:val="both"/>
        <w:rPr>
          <w:szCs w:val="22"/>
        </w:rPr>
      </w:pPr>
      <w:r>
        <w:rPr>
          <w:szCs w:val="22"/>
        </w:rPr>
        <w:t>ID: NET</w:t>
      </w:r>
      <w:r w:rsidRPr="004D312E">
        <w:rPr>
          <w:szCs w:val="22"/>
        </w:rPr>
        <w:t>-002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7"/>
        <w:gridCol w:w="2390"/>
        <w:gridCol w:w="1985"/>
        <w:gridCol w:w="409"/>
        <w:gridCol w:w="522"/>
        <w:gridCol w:w="1712"/>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6"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INF/NET/HC</w:t>
            </w:r>
          </w:p>
        </w:tc>
        <w:tc>
          <w:tcPr>
            <w:tcW w:w="50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22" w:type="pct"/>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3"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Provoz a správa infrastruktury demilitarizovaných zón DMZ 1 a DMZ 2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Pouze vnitřní sítě DMZ 1 a DMZ 2</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síťové infrastruktur situovaných v hostingových centrech MZe, a infrastruktur  DMZ 1 a DMZ 2</w:t>
            </w:r>
          </w:p>
        </w:tc>
      </w:tr>
      <w:tr w:rsidR="00D04C73" w:rsidRPr="00BE272B" w:rsidTr="005B543C">
        <w:trPr>
          <w:trHeight w:val="1337"/>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Dodavatelem</w:t>
            </w:r>
          </w:p>
        </w:tc>
        <w:tc>
          <w:tcPr>
            <w:tcW w:w="3783"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78"/>
              </w:numPr>
              <w:rPr>
                <w:rFonts w:ascii="Calibri" w:hAnsi="Calibri"/>
                <w:sz w:val="22"/>
                <w:szCs w:val="22"/>
              </w:rPr>
            </w:pPr>
            <w:r w:rsidRPr="002D3DAF">
              <w:rPr>
                <w:rFonts w:ascii="Calibri" w:hAnsi="Calibri"/>
                <w:sz w:val="22"/>
                <w:szCs w:val="22"/>
              </w:rPr>
              <w:t xml:space="preserve">Architekt síťové infrastruktury (I-AR), </w:t>
            </w:r>
          </w:p>
          <w:p w:rsidR="00D04C73" w:rsidRPr="002D3DAF" w:rsidRDefault="00D04C73" w:rsidP="00DE6357">
            <w:pPr>
              <w:pStyle w:val="Zkladntext"/>
              <w:keepLines/>
              <w:widowControl w:val="0"/>
              <w:numPr>
                <w:ilvl w:val="0"/>
                <w:numId w:val="78"/>
              </w:numPr>
              <w:rPr>
                <w:rFonts w:ascii="Calibri" w:hAnsi="Calibri"/>
                <w:sz w:val="22"/>
                <w:szCs w:val="22"/>
              </w:rPr>
            </w:pPr>
            <w:r w:rsidRPr="002D3DAF">
              <w:rPr>
                <w:rFonts w:ascii="Calibri" w:hAnsi="Calibri"/>
                <w:sz w:val="22"/>
                <w:szCs w:val="22"/>
              </w:rPr>
              <w:t xml:space="preserve">Administrátor síťové infrastruktury (I-AD), </w:t>
            </w:r>
          </w:p>
          <w:p w:rsidR="00D04C73" w:rsidRPr="002D3DAF" w:rsidRDefault="00D04C73" w:rsidP="00DE6357">
            <w:pPr>
              <w:pStyle w:val="Zkladntext"/>
              <w:keepLines/>
              <w:widowControl w:val="0"/>
              <w:numPr>
                <w:ilvl w:val="0"/>
                <w:numId w:val="78"/>
              </w:numPr>
              <w:rPr>
                <w:b/>
              </w:rPr>
            </w:pPr>
            <w:r w:rsidRPr="002D3DAF">
              <w:rPr>
                <w:rFonts w:ascii="Calibri" w:hAnsi="Calibri"/>
                <w:sz w:val="22"/>
                <w:szCs w:val="22"/>
              </w:rPr>
              <w:t>Operátor síťové infrastruktury (I-O).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7"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1"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108949</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22879,29</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131828,29</w:t>
            </w:r>
          </w:p>
        </w:tc>
      </w:tr>
      <w:tr w:rsidR="00D04C73" w:rsidRPr="00BE272B" w:rsidTr="005B543C">
        <w:trPr>
          <w:trHeight w:val="352"/>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36971</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7763,91</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44734,91</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8"/>
              </w:numPr>
              <w:spacing w:before="20" w:after="20" w:line="288" w:lineRule="auto"/>
              <w:contextualSpacing/>
            </w:pPr>
            <w:r w:rsidRPr="00BE272B">
              <w:t>Provoz aktivních síťových prvků (dle popisu stavu prostředí v tomto KL) v lokalitách HC Nagano a HC Chodov:</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Profylaktické činnosti (na měsíční bázi) – fyzická kontrola, vnější čištění,</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návrh preventivních opatření s cílem předejít možným výpadkům, snížení výkonu v infrastruktuře DMZ 1 a DMZ 2 (minimálně kvartálně nebo dle aktuální situace),</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provádění pravidelných záloh SW konfigurací (měsíční zálohy + aktualizace záloh po každé změně). Zálohování bude prováděno v rámci služby INF/APP/BACKUP)..</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 xml:space="preserve">Správa aktivních prvků (dle popisu stavu prostředí v tomto KL) v lokalitách HC Nagano a HC </w:t>
            </w:r>
            <w:r w:rsidRPr="00BE272B">
              <w:lastRenderedPageBreak/>
              <w:t>Chodov:</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Správa aktivních prvků, správa řízení toku dat, zajištění souladu ACL s pravidly bezpečnosti sítě,</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Kontrola dostupnosti patchů, hotfixů, service packů a dalších opravných balíků výrobců (na měsíční bázi, pokud není potřeba jednat rychleji),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instalace a provedení změn (včetně práce) dle schválených návrhů opatření (implementace i více opatření bude souhrnně prováděna 1x měsíčně),</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implementace schválených požadavků na změnu konfigurace aktivních prvků (předpokládaný rozsah je 10 změnových požadavků měsíčně),</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předkládání návrhů na optimalizaci provozu a správy síťové infrastruktury a infrastruktur DMZ (na kvartální bázi),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správa a aktualizace privilegovaných hesel (root, admin. Apod.) ke všem předmětným zařízením (pravidelné aktualizace a forma předání Objednavateli atd.) musí být vedeno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Provozní podpora ICT v součinnosti s provozovateli služeb, zajišťujících dostupnost služeb dle parametrů definovaných v SLA. Zejména jde o provozovatele služeb v oblastech:</w:t>
            </w:r>
          </w:p>
          <w:p w:rsidR="00D04C73" w:rsidRPr="00BE272B" w:rsidRDefault="00D04C73" w:rsidP="00DE6357">
            <w:pPr>
              <w:keepLines/>
              <w:widowControl w:val="0"/>
              <w:numPr>
                <w:ilvl w:val="1"/>
                <w:numId w:val="34"/>
              </w:numPr>
              <w:spacing w:before="20" w:after="20" w:line="288" w:lineRule="auto"/>
              <w:ind w:left="1026"/>
            </w:pPr>
            <w:r w:rsidRPr="00BE272B">
              <w:t>ITSM, zajišťující proaktivní dohled a monitoring prostředí infrastruktury DMZ 1 a DMZ 2,</w:t>
            </w:r>
          </w:p>
          <w:p w:rsidR="00D04C73" w:rsidRPr="00BE272B" w:rsidRDefault="00D04C73" w:rsidP="00DE6357">
            <w:pPr>
              <w:keepLines/>
              <w:widowControl w:val="0"/>
              <w:numPr>
                <w:ilvl w:val="1"/>
                <w:numId w:val="34"/>
              </w:numPr>
              <w:spacing w:before="20" w:after="20" w:line="288" w:lineRule="auto"/>
              <w:ind w:left="1026"/>
            </w:pPr>
            <w:r w:rsidRPr="00BE272B">
              <w:t xml:space="preserve">INF/OS/* ,INF/HW/*, zajišťujících správu operačních systémů a databází, fyzickou správu serverů atd. </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Zajištění HW servisu aktivních prvků (u výrobce/dodavatele) včetně případného zajištění náhrady v případě poruchy (v rozsahu smluvně zajištěné maintenance Objednavatele).</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Zajištění a správa a služeb Objednavatele provozovaných v rámci CMS, Evidence prostupů CMS, zajištění komunikace s řešení servisních incidentů s provozovatelem CMS,</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Správa a aktualizace provozní dokumentace v rozsahu:</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Správa a aktualizace technické dokumentace v rozsahu:</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schéma fyzického umístění zařízení a kabelových rozvodů v lokalitách HC MZe, (Kabelové knihy a floor-plány),</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schéma fyzického zapojení DMZ 1 a DMZ 2 v lokalitách HC MZe,</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schéma logického zapojení DMZ 1 a DMZ 2 (VLAN, porty, prvky),</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 xml:space="preserve">aktuální schéma logického zapojení L3 – L4 DMZ 1 a DMZ 2 (interní směrování, </w:t>
            </w:r>
            <w:r w:rsidRPr="00BE272B">
              <w:lastRenderedPageBreak/>
              <w:t>směrování do externích sítí, FW pravidla (acl) a kontexty zón),</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schéma a popis kontextů Loadbalacerů DMZ,</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přehled verzí OS aktivních prvků,</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správa konfigurací předmětných zařízení v konfigurační DB (CMDB)Objednavatele.</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přehled Infrastruktury MZe v CMS: aktuální přehled všech prostupů v CMS</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Účast na jednání provozních a pracovních týmů Objednavatele (2xměsíčně).</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Pravidelné zpracování reportů (reporting 1x měsíčně) a zpracování analýz trendů z reportovaných údajů včetně zpracování doporučení (kvartálně); reportování vytížení páteřních přepínačů (CPU, vytížení páteřních linek a linek WAN).</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i jednoho aktivního prvku respektive modulu/karty.</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Jakýkoliv výpadek, který zapříčiní nedostupnost kteréhokoliv serverového zařízení v rámci i jedné lokality DMZ, a to i v případě, že se jedná o systém provozovaný redundantně v rámci  obou hostingových center.</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(Kde serverovým zařízením se rozumí jak samostatné servery, tak i serverové Blade Chassis)</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Závada nebo výpadek části aktivního prvku nebo karty, pokud nezpůsobí výpadek celého aktivního prvku a zároveň nezpůsobí nedostupnost žádného serverového řešení. </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Omezení provozu způsobené zahlcením šířky pásma, a to i v jediné DMZ.</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 které nezpůsobí výpadek žádného prvku ani omezení dostupnosti služeb.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bude prováděno v pravidelných intervalech během zaručené provozní doby služby. Měřící body (sondy) a počet měření budou zvoleny tak, aby výsledky byly dostatečné pro vyhodnocení stanovených parametrů SLA služby. Měřeními bude ověřována dostupnost infrastruktury sítě LAN a jejích služeb.</w:t>
            </w:r>
            <w:r w:rsidRPr="00BE272B">
              <w:rPr>
                <w:sz w:val="22"/>
                <w:szCs w:val="22"/>
              </w:rPr>
              <w:t xml:space="preserve"> </w:t>
            </w:r>
            <w:r w:rsidRPr="00BE272B">
              <w:rPr>
                <w:rFonts w:cs="Times New Roman"/>
                <w:color w:val="auto"/>
                <w:sz w:val="22"/>
                <w:szCs w:val="22"/>
                <w:lang w:eastAsia="en-US"/>
              </w:rPr>
              <w:t xml:space="preserve">Dostupnost služby se bude měřit souborem testů dostupnosti spravovaných aktivních prvků Měření. Služba bude monitorována v souladu s požadavky rámcové smlouvy na monitoring SLA parametrů.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O výsledku kontrol bude sestavován měsíční report. Report vystavuje kontrolující subjekt, schvaluje Objednavatele a slouží Objednavateli jako podklad pro vyhodnocení služeb.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Měrná jednotka </w:t>
            </w:r>
            <w:r w:rsidRPr="002D3DAF">
              <w:rPr>
                <w:rFonts w:ascii="Calibri" w:hAnsi="Calibri"/>
                <w:b/>
                <w:sz w:val="22"/>
                <w:szCs w:val="22"/>
              </w:rPr>
              <w:lastRenderedPageBreak/>
              <w:t>provozu služby</w:t>
            </w:r>
          </w:p>
        </w:tc>
        <w:tc>
          <w:tcPr>
            <w:tcW w:w="3783" w:type="pct"/>
            <w:gridSpan w:val="6"/>
            <w:tcBorders>
              <w:top w:val="double" w:sz="4" w:space="0" w:color="auto"/>
              <w:left w:val="single" w:sz="6" w:space="0" w:color="auto"/>
              <w:bottom w:val="single" w:sz="6" w:space="0" w:color="auto"/>
              <w:right w:val="double" w:sz="4" w:space="0" w:color="auto"/>
            </w:tcBorders>
            <w:shd w:val="clear" w:color="auto" w:fill="auto"/>
            <w:vAlign w:val="center"/>
          </w:tcPr>
          <w:p w:rsidR="00D04C73" w:rsidRPr="00BE272B" w:rsidRDefault="00D04C73" w:rsidP="005B543C">
            <w:pPr>
              <w:keepLines/>
              <w:widowControl w:val="0"/>
              <w:spacing w:before="20" w:after="20" w:line="288" w:lineRule="auto"/>
              <w:rPr>
                <w:highlight w:val="yellow"/>
              </w:rPr>
            </w:pPr>
            <w:r w:rsidRPr="00BE272B">
              <w:lastRenderedPageBreak/>
              <w:t>Modul/karta aktivního prvku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Limit objemu služby</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+/- 1 karta/modul aktivního prvku nebo</w:t>
            </w:r>
          </w:p>
          <w:p w:rsidR="00D04C73" w:rsidRPr="002D3DAF" w:rsidRDefault="00D04C73" w:rsidP="005B543C">
            <w:pPr>
              <w:pStyle w:val="Zkladntext"/>
              <w:rPr>
                <w:rFonts w:ascii="Calibri" w:hAnsi="Calibri"/>
                <w:sz w:val="22"/>
                <w:szCs w:val="22"/>
                <w:highlight w:val="yellow"/>
              </w:rPr>
            </w:pPr>
            <w:r w:rsidRPr="002D3DAF">
              <w:rPr>
                <w:rFonts w:ascii="Calibri" w:hAnsi="Calibri"/>
                <w:sz w:val="22"/>
                <w:szCs w:val="22"/>
              </w:rPr>
              <w:t>+/- 3 blade switch moduly</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nezahrnuje správu a provoz přímého propojení (DWDM) lokalit HC Nagano a HC Chodov, dodané provozovatelem hostingu</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nezahrnuje správu a provoz linek WAN provozovaných prostřednictvím infrastruktury KIVS.</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Služba nezahrnuje správu aktivních přepínačů, které jsou součástí Blade Chassis (týká se prvků uvedených v seznamu viz. tabulka č. 1 a 2 (Blade switch moduly), řešeno v rámci KL: INF/HW/SVR</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Instalace a konfigurace v důsledku nákupu nových síťových prvků je hrazena v rámci daného změnového požadavku.</w:t>
            </w: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3"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V případě obměny zařízení z důvodu náhrady vadného prvku, nebo z důvodu modernizace budou tato nová zařízení považována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keepLines/>
              <w:widowControl w:val="0"/>
              <w:spacing w:before="20" w:after="20" w:line="288" w:lineRule="auto"/>
            </w:pPr>
          </w:p>
          <w:p w:rsidR="00D04C73" w:rsidRPr="00BE272B" w:rsidRDefault="00D04C73" w:rsidP="005B543C">
            <w:pPr>
              <w:rPr>
                <w:b/>
              </w:rPr>
            </w:pPr>
            <w:bookmarkStart w:id="8" w:name="_Toc169938230"/>
            <w:r w:rsidRPr="00BE272B">
              <w:rPr>
                <w:b/>
              </w:rPr>
              <w:t>Centrální Infrastruktura MZe</w:t>
            </w:r>
          </w:p>
          <w:p w:rsidR="00D04C73" w:rsidRPr="00BE272B" w:rsidRDefault="00D04C73" w:rsidP="005B543C">
            <w:pPr>
              <w:spacing w:before="20" w:after="20" w:line="288" w:lineRule="auto"/>
            </w:pPr>
            <w:r w:rsidRPr="00BE272B">
              <w:t>MZe v současnosti provozuje většinu vlastních Informačních systémů, systémů infrastrukturních služeb, centrálních databází, datových úložišť a další kritické infrastruktury ve dvou chráněných prostorech Hostingových center (dále „HC“) HC Nagano a HC Chodov.</w:t>
            </w:r>
            <w:r w:rsidRPr="00BE272B" w:rsidDel="000D07AD">
              <w:rPr>
                <w:b/>
                <w:color w:val="1F497D"/>
              </w:rPr>
              <w:t xml:space="preserve"> </w:t>
            </w:r>
            <w:bookmarkEnd w:id="8"/>
            <w:r w:rsidRPr="00BE272B">
              <w:t xml:space="preserve">Hostingové služby MZe jsou poskytovány v rámci programu KIVS a dodávány současným Provozovatelem. Katalogový list pokrývá kompletní provoz a správu síťové infrastruktury MZe umístěné ve vyhrazených a chráněných prostorech HC. Infrastruktura provozovaná v HC je rozdělena do dvou DMZ. Jednotlivé infrastruktury HC jsou propojeny plně redundantní geograficky oddělenou optickou infrastrukturou s nasazenou </w:t>
            </w:r>
            <w:r w:rsidRPr="00BE272B">
              <w:lastRenderedPageBreak/>
              <w:t>technologií DWDM, celá infrastruktura tak splňuje nároky na vysokou dostupnost (Dané propojení a technologie DWDM je provozována na základě smlouvy na poskytování služeb ICT provozu a není součástí KL).</w:t>
            </w:r>
          </w:p>
          <w:p w:rsidR="00D04C73" w:rsidRPr="00BE272B" w:rsidRDefault="00D04C73" w:rsidP="005B543C">
            <w:pPr>
              <w:spacing w:before="20" w:after="20" w:line="288" w:lineRule="auto"/>
            </w:pPr>
            <w:r w:rsidRPr="00BE272B">
              <w:t>Nad provozovanou síťovou infrastrukturou jsou realizovány dvě logické demilitarizované zóny DMZ1 a DMZ2, ve kterých je umístěna většina nasazených systémů.</w:t>
            </w:r>
          </w:p>
          <w:p w:rsidR="00D04C73" w:rsidRPr="00BE272B" w:rsidRDefault="00D04C73" w:rsidP="005B543C">
            <w:pPr>
              <w:spacing w:before="20" w:after="20" w:line="288" w:lineRule="auto"/>
            </w:pPr>
            <w:r w:rsidRPr="00BE272B">
              <w:t>Vlastní připojení k infrastruktuře MZe, k Internetu a dalším externím sítím je realizováno výhradně prostřednictvím Infrastruktury KIVS CMS.</w:t>
            </w:r>
          </w:p>
          <w:p w:rsidR="00D04C73" w:rsidRPr="00BE272B" w:rsidRDefault="00D04C73" w:rsidP="005B543C">
            <w:pPr>
              <w:spacing w:before="20" w:after="20" w:line="288" w:lineRule="auto"/>
            </w:pPr>
          </w:p>
          <w:p w:rsidR="00D04C73" w:rsidRPr="00BE272B" w:rsidRDefault="00D04C73" w:rsidP="005B543C">
            <w:pPr>
              <w:keepNext/>
              <w:spacing w:before="20" w:after="20" w:line="288" w:lineRule="auto"/>
            </w:pPr>
            <w:bookmarkStart w:id="9" w:name="_Toc169938231"/>
            <w:r w:rsidRPr="00BE272B">
              <w:rPr>
                <w:b/>
              </w:rPr>
              <w:t>Zóny DMZ1 a DMZ2</w:t>
            </w:r>
            <w:bookmarkEnd w:id="9"/>
          </w:p>
          <w:p w:rsidR="00D04C73" w:rsidRPr="00BE272B" w:rsidRDefault="00D04C73" w:rsidP="005B543C">
            <w:pPr>
              <w:spacing w:before="20" w:after="20" w:line="288" w:lineRule="auto"/>
            </w:pPr>
            <w:r w:rsidRPr="00BE272B">
              <w:t xml:space="preserve">Základ Centrální infrastruktury tvoří dva páteřní L2 / L3 přepínače Cisco Catalyst 6513, přepínače jsou dále osazeny FW  moduly, které jsou po jednom umístěny v Hostingových centrech. Redundance těchto přepínačů je zajištěna prostřednictvím výše uvedené infrastruktury DWDM s přenosovou kapacitou s 2x10Gbps .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 xml:space="preserve"> Centrální přepínače zajišťují oddělení jednotlivých DMZ pomocí vlastních kontextů (virtuálních firewallů. V obou HC jsou instalovány a zprovozněny zařízení typu "BLADE CHASSIS". Součástí každého z těchto zařízení jsou dva případně čtyři přepínače Cisco  WS-CBS3020-HPQ v závislosti na konfiguraci daného šasi.</w:t>
            </w:r>
          </w:p>
          <w:p w:rsidR="00D04C73" w:rsidRPr="00BE272B" w:rsidRDefault="00D04C73" w:rsidP="005B543C">
            <w:pPr>
              <w:spacing w:before="20" w:after="20" w:line="288" w:lineRule="auto"/>
            </w:pPr>
          </w:p>
          <w:p w:rsidR="00D04C73" w:rsidRDefault="00D04C73" w:rsidP="005B543C">
            <w:pPr>
              <w:pStyle w:val="Zkladntext"/>
              <w:rPr>
                <w:rFonts w:ascii="Calibri" w:hAnsi="Calibri"/>
                <w:sz w:val="22"/>
                <w:szCs w:val="22"/>
              </w:rPr>
            </w:pPr>
            <w:r w:rsidRPr="002D3DAF">
              <w:rPr>
                <w:rFonts w:ascii="Calibri" w:hAnsi="Calibri"/>
                <w:sz w:val="22"/>
                <w:szCs w:val="22"/>
              </w:rPr>
              <w:t>V Infrastruktuře DMZ1 jsou pro autentizované přihlášení respektive vytvoření tunelu provozovány FW ASA zapojené do clusteru. Na FW ASA dochází k prvotnímu ověřování klientů a sestavení VPN tunelu mezi klientem a FW.</w:t>
            </w:r>
          </w:p>
          <w:p w:rsidR="00D04C73" w:rsidRPr="002D3DAF" w:rsidRDefault="00D04C73" w:rsidP="005B543C">
            <w:pPr>
              <w:pStyle w:val="Zkladntext"/>
              <w:rPr>
                <w:rFonts w:ascii="Calibri" w:hAnsi="Calibri"/>
                <w:sz w:val="22"/>
                <w:szCs w:val="22"/>
              </w:rPr>
            </w:pPr>
            <w:r>
              <w:rPr>
                <w:rFonts w:ascii="Calibri" w:hAnsi="Calibri"/>
                <w:sz w:val="22"/>
                <w:szCs w:val="22"/>
              </w:rPr>
              <w:t xml:space="preserve">Z pohledu loadbalancingu je v každém HC instalována appliance </w:t>
            </w:r>
            <w:r w:rsidRPr="006006CD">
              <w:rPr>
                <w:rFonts w:ascii="Calibri" w:hAnsi="Calibri"/>
                <w:sz w:val="22"/>
                <w:szCs w:val="22"/>
              </w:rPr>
              <w:t>BIG-IP 7250</w:t>
            </w:r>
            <w:r>
              <w:rPr>
                <w:rFonts w:ascii="Calibri" w:hAnsi="Calibri"/>
                <w:sz w:val="22"/>
                <w:szCs w:val="22"/>
              </w:rPr>
              <w:t xml:space="preserve">v. Nad těmito zařízeními jsou pak vytvořeny 4 virtuální instance (DMZ1-P, DMZ1-T, DMZ2-P a DMZ2-P), které pak v rámci obou lokalit tvoří vždy v páru cluster.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Přehled řízení síťové infrastruktury umístěné a provozované v Hostingových centrech MZe. Základní přehled zařízení ve vlastnictví MZe provozovaných v Datových centrech Nagáno, Chodov:</w:t>
            </w:r>
          </w:p>
          <w:p w:rsidR="00D04C73" w:rsidRPr="002D3DAF" w:rsidRDefault="00D04C73" w:rsidP="005B543C">
            <w:pPr>
              <w:pStyle w:val="Zkladntext"/>
              <w:rPr>
                <w:rFonts w:ascii="Calibri" w:hAnsi="Calibri"/>
                <w:noProof/>
                <w:sz w:val="22"/>
                <w:szCs w:val="22"/>
              </w:rPr>
            </w:pP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9"/>
              <w:gridCol w:w="2348"/>
              <w:gridCol w:w="4833"/>
            </w:tblGrid>
            <w:tr w:rsidR="00D04C73" w:rsidRPr="00BE272B" w:rsidTr="005B543C">
              <w:trPr>
                <w:trHeight w:val="396"/>
                <w:tblHeader/>
              </w:trPr>
              <w:tc>
                <w:tcPr>
                  <w:tcW w:w="1037" w:type="pct"/>
                  <w:tcBorders>
                    <w:top w:val="single" w:sz="4" w:space="0" w:color="auto"/>
                    <w:left w:val="single" w:sz="4" w:space="0" w:color="auto"/>
                    <w:bottom w:val="double" w:sz="4" w:space="0" w:color="auto"/>
                  </w:tcBorders>
                  <w:shd w:val="clear" w:color="auto" w:fill="00B050"/>
                  <w:noWrap/>
                  <w:vAlign w:val="center"/>
                </w:tcPr>
                <w:p w:rsidR="00D04C73" w:rsidRPr="00BE272B" w:rsidRDefault="00D04C73" w:rsidP="005B543C">
                  <w:pPr>
                    <w:jc w:val="center"/>
                    <w:rPr>
                      <w:b/>
                      <w:bCs/>
                      <w:noProof/>
                    </w:rPr>
                  </w:pPr>
                  <w:r w:rsidRPr="00BE272B">
                    <w:rPr>
                      <w:b/>
                      <w:bCs/>
                      <w:noProof/>
                    </w:rPr>
                    <w:t>Prvek</w:t>
                  </w:r>
                </w:p>
              </w:tc>
              <w:tc>
                <w:tcPr>
                  <w:tcW w:w="1296" w:type="pct"/>
                  <w:tcBorders>
                    <w:top w:val="single" w:sz="4" w:space="0" w:color="auto"/>
                    <w:bottom w:val="double" w:sz="4" w:space="0" w:color="auto"/>
                  </w:tcBorders>
                  <w:shd w:val="clear" w:color="auto" w:fill="00B050"/>
                  <w:noWrap/>
                  <w:vAlign w:val="center"/>
                </w:tcPr>
                <w:p w:rsidR="00D04C73" w:rsidRPr="00BE272B" w:rsidRDefault="00D04C73" w:rsidP="005B543C">
                  <w:pPr>
                    <w:jc w:val="center"/>
                    <w:rPr>
                      <w:b/>
                      <w:bCs/>
                      <w:noProof/>
                    </w:rPr>
                  </w:pPr>
                  <w:r w:rsidRPr="00BE272B">
                    <w:rPr>
                      <w:b/>
                      <w:bCs/>
                      <w:noProof/>
                    </w:rPr>
                    <w:t>Typ</w:t>
                  </w:r>
                </w:p>
              </w:tc>
              <w:tc>
                <w:tcPr>
                  <w:tcW w:w="2667" w:type="pct"/>
                  <w:tcBorders>
                    <w:top w:val="single" w:sz="4" w:space="0" w:color="auto"/>
                    <w:bottom w:val="double" w:sz="4" w:space="0" w:color="auto"/>
                    <w:right w:val="single" w:sz="4" w:space="0" w:color="auto"/>
                  </w:tcBorders>
                  <w:shd w:val="clear" w:color="auto" w:fill="00B050"/>
                  <w:noWrap/>
                  <w:vAlign w:val="center"/>
                </w:tcPr>
                <w:p w:rsidR="00D04C73" w:rsidRPr="00BE272B" w:rsidRDefault="00D04C73" w:rsidP="005B543C">
                  <w:pPr>
                    <w:jc w:val="center"/>
                    <w:rPr>
                      <w:b/>
                      <w:bCs/>
                      <w:noProof/>
                    </w:rPr>
                  </w:pPr>
                  <w:r w:rsidRPr="00BE272B">
                    <w:rPr>
                      <w:b/>
                      <w:bCs/>
                      <w:noProof/>
                    </w:rPr>
                    <w:t>Popis prvku</w:t>
                  </w:r>
                </w:p>
              </w:tc>
            </w:tr>
            <w:tr w:rsidR="00D04C73" w:rsidRPr="00BE272B" w:rsidTr="005B543C">
              <w:trPr>
                <w:cantSplit/>
                <w:trHeight w:val="360"/>
              </w:trPr>
              <w:tc>
                <w:tcPr>
                  <w:tcW w:w="1037" w:type="pct"/>
                  <w:tcBorders>
                    <w:left w:val="single" w:sz="4" w:space="0" w:color="auto"/>
                  </w:tcBorders>
                  <w:vAlign w:val="bottom"/>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Csisco 6513</w:t>
                  </w:r>
                </w:p>
              </w:tc>
              <w:tc>
                <w:tcPr>
                  <w:tcW w:w="1296" w:type="pct"/>
                  <w:vAlign w:val="bottom"/>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WS 6513</w:t>
                  </w:r>
                </w:p>
              </w:tc>
              <w:tc>
                <w:tcPr>
                  <w:tcW w:w="2667" w:type="pct"/>
                  <w:tcBorders>
                    <w:right w:val="single" w:sz="4" w:space="0" w:color="auto"/>
                  </w:tcBorders>
                  <w:vAlign w:val="bottom"/>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Chassis 6513, 13slot</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Modul 6513</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WS-SVC-NAM-2</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Network Analysis Module</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Modul 6513</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WS-SVC-FWM-1</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Firewall Module</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p>
              </w:tc>
              <w:tc>
                <w:tcPr>
                  <w:tcW w:w="1296" w:type="pct"/>
                </w:tcPr>
                <w:p w:rsidR="00D04C73" w:rsidRPr="002D3DAF" w:rsidRDefault="00D04C73" w:rsidP="005B543C">
                  <w:pPr>
                    <w:pStyle w:val="Zkladntext"/>
                    <w:rPr>
                      <w:rFonts w:ascii="Calibri" w:hAnsi="Calibri"/>
                      <w:noProof/>
                      <w:sz w:val="22"/>
                      <w:szCs w:val="22"/>
                    </w:rPr>
                  </w:pP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Modul 6513</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VS-S720-10G</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Supervisor Engine 720 10GE</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Modul 6513</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WS-X67xx</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Přepínací moduly  řady WS-X67xx</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ASA5540</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FW ASA</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Cisco ASA-55x0 on-board accelerator</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Pr>
                      <w:rFonts w:ascii="Calibri" w:hAnsi="Calibri"/>
                      <w:noProof/>
                      <w:sz w:val="22"/>
                      <w:szCs w:val="22"/>
                    </w:rPr>
                    <w:t>BIG-IP 7250v</w:t>
                  </w:r>
                </w:p>
              </w:tc>
              <w:tc>
                <w:tcPr>
                  <w:tcW w:w="1296" w:type="pct"/>
                </w:tcPr>
                <w:p w:rsidR="00D04C73" w:rsidRPr="002D3DAF" w:rsidRDefault="00D04C73" w:rsidP="005B543C">
                  <w:pPr>
                    <w:pStyle w:val="Zkladntext"/>
                    <w:rPr>
                      <w:rFonts w:ascii="Calibri" w:hAnsi="Calibri"/>
                      <w:noProof/>
                      <w:sz w:val="22"/>
                      <w:szCs w:val="22"/>
                    </w:rPr>
                  </w:pPr>
                  <w:r>
                    <w:rPr>
                      <w:rFonts w:ascii="Calibri" w:hAnsi="Calibri"/>
                      <w:noProof/>
                      <w:sz w:val="22"/>
                      <w:szCs w:val="22"/>
                    </w:rPr>
                    <w:t>LB F5</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Pr>
                      <w:rFonts w:ascii="Calibri" w:hAnsi="Calibri"/>
                      <w:noProof/>
                      <w:sz w:val="22"/>
                      <w:szCs w:val="22"/>
                    </w:rPr>
                    <w:t>Loadbalancer F5 BIG-IP 7250v</w:t>
                  </w:r>
                </w:p>
              </w:tc>
            </w:tr>
            <w:tr w:rsidR="00D04C73" w:rsidRPr="00BE272B" w:rsidTr="005B543C">
              <w:trPr>
                <w:cantSplit/>
                <w:trHeight w:val="360"/>
              </w:trPr>
              <w:tc>
                <w:tcPr>
                  <w:tcW w:w="1037" w:type="pct"/>
                  <w:tcBorders>
                    <w:left w:val="single" w:sz="4" w:space="0" w:color="auto"/>
                    <w:bottom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lastRenderedPageBreak/>
                    <w:t>Blade Switch</w:t>
                  </w:r>
                  <w:r>
                    <w:rPr>
                      <w:rFonts w:ascii="Calibri" w:hAnsi="Calibri"/>
                      <w:noProof/>
                      <w:sz w:val="22"/>
                      <w:szCs w:val="22"/>
                    </w:rPr>
                    <w:t xml:space="preserve"> </w:t>
                  </w:r>
                  <w:r w:rsidRPr="002D3DAF">
                    <w:rPr>
                      <w:rFonts w:ascii="Calibri" w:hAnsi="Calibri"/>
                      <w:noProof/>
                      <w:sz w:val="22"/>
                      <w:szCs w:val="22"/>
                    </w:rPr>
                    <w:t xml:space="preserve">modul  </w:t>
                  </w:r>
                </w:p>
              </w:tc>
              <w:tc>
                <w:tcPr>
                  <w:tcW w:w="1296" w:type="pct"/>
                  <w:tcBorders>
                    <w:bottom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WS-CBS3020-HPQ</w:t>
                  </w:r>
                </w:p>
              </w:tc>
              <w:tc>
                <w:tcPr>
                  <w:tcW w:w="2667" w:type="pct"/>
                  <w:tcBorders>
                    <w:bottom w:val="single" w:sz="4" w:space="0" w:color="auto"/>
                    <w:right w:val="single" w:sz="4" w:space="0" w:color="auto"/>
                  </w:tcBorders>
                </w:tcPr>
                <w:p w:rsidR="00D04C73" w:rsidRPr="002D3DAF" w:rsidRDefault="00D067CA" w:rsidP="005B543C">
                  <w:pPr>
                    <w:pStyle w:val="Zkladntext"/>
                    <w:rPr>
                      <w:rFonts w:ascii="Calibri" w:hAnsi="Calibri"/>
                      <w:noProof/>
                      <w:sz w:val="22"/>
                      <w:szCs w:val="22"/>
                    </w:rPr>
                  </w:pPr>
                  <w:hyperlink r:id="rId14" w:history="1">
                    <w:r w:rsidR="00D04C73" w:rsidRPr="002D3DAF">
                      <w:rPr>
                        <w:rFonts w:ascii="Calibri" w:hAnsi="Calibri"/>
                        <w:noProof/>
                        <w:sz w:val="22"/>
                        <w:szCs w:val="22"/>
                      </w:rPr>
                      <w:t>Cisco Catalyst Blade Switch 3020 for HP</w:t>
                    </w:r>
                  </w:hyperlink>
                </w:p>
              </w:tc>
            </w:tr>
          </w:tbl>
          <w:p w:rsidR="00D04C73" w:rsidRPr="00BE272B" w:rsidRDefault="00D04C73" w:rsidP="005B543C">
            <w:pPr>
              <w:pStyle w:val="Titulek"/>
              <w:rPr>
                <w:rFonts w:ascii="Calibri" w:hAnsi="Calibri"/>
                <w:sz w:val="22"/>
              </w:rPr>
            </w:pPr>
            <w:r w:rsidRPr="00BE272B">
              <w:rPr>
                <w:rFonts w:ascii="Calibri" w:hAnsi="Calibri"/>
                <w:sz w:val="22"/>
              </w:rPr>
              <w:t xml:space="preserve">Tabulka </w:t>
            </w:r>
            <w:r w:rsidRPr="00BE272B">
              <w:rPr>
                <w:rFonts w:ascii="Calibri" w:hAnsi="Calibri"/>
                <w:b/>
                <w:bCs/>
                <w:sz w:val="22"/>
              </w:rPr>
              <w:fldChar w:fldCharType="begin"/>
            </w:r>
            <w:r w:rsidRPr="00BE272B">
              <w:rPr>
                <w:rFonts w:ascii="Calibri" w:hAnsi="Calibri"/>
                <w:sz w:val="22"/>
              </w:rPr>
              <w:instrText xml:space="preserve"> SEQ Tabulka \* ARABIC \s 1 </w:instrText>
            </w:r>
            <w:r w:rsidRPr="00BE272B">
              <w:rPr>
                <w:rFonts w:ascii="Calibri" w:hAnsi="Calibri"/>
                <w:b/>
                <w:bCs/>
                <w:sz w:val="22"/>
              </w:rPr>
              <w:fldChar w:fldCharType="separate"/>
            </w:r>
            <w:r>
              <w:rPr>
                <w:rFonts w:ascii="Calibri" w:hAnsi="Calibri"/>
                <w:noProof/>
                <w:sz w:val="22"/>
              </w:rPr>
              <w:t>1</w:t>
            </w:r>
            <w:r w:rsidRPr="00BE272B">
              <w:rPr>
                <w:rFonts w:ascii="Calibri" w:hAnsi="Calibri"/>
                <w:b/>
                <w:bCs/>
                <w:sz w:val="22"/>
              </w:rPr>
              <w:fldChar w:fldCharType="end"/>
            </w:r>
            <w:r w:rsidRPr="00BE272B">
              <w:rPr>
                <w:rFonts w:ascii="Calibri" w:hAnsi="Calibri"/>
                <w:sz w:val="22"/>
              </w:rPr>
              <w:t>:</w:t>
            </w:r>
            <w:r>
              <w:rPr>
                <w:rFonts w:ascii="Calibri" w:hAnsi="Calibri"/>
                <w:sz w:val="22"/>
              </w:rPr>
              <w:t xml:space="preserve"> Přehled nasazených </w:t>
            </w:r>
            <w:r w:rsidRPr="00BE272B">
              <w:rPr>
                <w:rFonts w:ascii="Calibri" w:hAnsi="Calibri"/>
                <w:sz w:val="22"/>
              </w:rPr>
              <w:t>typů aktivních prvků Infrastruktury v HC ve správě Provozovatele</w:t>
            </w:r>
          </w:p>
          <w:p w:rsidR="00D04C73" w:rsidRPr="00BE272B" w:rsidRDefault="00D04C73" w:rsidP="005B543C">
            <w:pPr>
              <w:keepLines/>
              <w:widowControl w:val="0"/>
              <w:spacing w:before="20" w:after="20" w:line="288" w:lineRule="auto"/>
            </w:pPr>
          </w:p>
        </w:tc>
      </w:tr>
    </w:tbl>
    <w:p w:rsidR="00D04C73" w:rsidRPr="004D312E" w:rsidRDefault="00D04C73" w:rsidP="00D04C73">
      <w:pPr>
        <w:pStyle w:val="RLProhlensmluvnchstran"/>
        <w:jc w:val="both"/>
        <w:rPr>
          <w:szCs w:val="22"/>
        </w:rPr>
      </w:pPr>
    </w:p>
    <w:p w:rsidR="00D04C73" w:rsidRDefault="00D04C73" w:rsidP="00D04C73">
      <w:pPr>
        <w:pStyle w:val="RLProhlensmluvnchstran"/>
        <w:pageBreakBefore/>
        <w:jc w:val="both"/>
        <w:rPr>
          <w:szCs w:val="22"/>
        </w:rPr>
      </w:pPr>
      <w:r>
        <w:rPr>
          <w:szCs w:val="22"/>
        </w:rPr>
        <w:lastRenderedPageBreak/>
        <w:t>ID: NET</w:t>
      </w:r>
      <w:r w:rsidRPr="004D312E">
        <w:rPr>
          <w:szCs w:val="22"/>
        </w:rPr>
        <w:t>-003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7"/>
        <w:gridCol w:w="221"/>
        <w:gridCol w:w="214"/>
        <w:gridCol w:w="1272"/>
        <w:gridCol w:w="735"/>
        <w:gridCol w:w="145"/>
        <w:gridCol w:w="908"/>
        <w:gridCol w:w="994"/>
        <w:gridCol w:w="366"/>
        <w:gridCol w:w="225"/>
        <w:gridCol w:w="344"/>
        <w:gridCol w:w="1086"/>
        <w:gridCol w:w="709"/>
      </w:tblGrid>
      <w:tr w:rsidR="00D04C73" w:rsidRPr="00BE272B" w:rsidTr="005B543C">
        <w:trPr>
          <w:trHeight w:val="347"/>
        </w:trPr>
        <w:tc>
          <w:tcPr>
            <w:tcW w:w="1232"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298"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INF/NET/DNS-EXT</w:t>
            </w:r>
          </w:p>
        </w:tc>
        <w:tc>
          <w:tcPr>
            <w:tcW w:w="503" w:type="pct"/>
            <w:gridSpan w:val="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113"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887" w:type="pct"/>
            <w:gridSpan w:val="12"/>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Služby vedení externích doménových jmen MZe</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11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887" w:type="pct"/>
            <w:gridSpan w:val="12"/>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887" w:type="pct"/>
            <w:gridSpan w:val="12"/>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Externí služby registrátora doménových jmen</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887" w:type="pct"/>
            <w:gridSpan w:val="12"/>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Správa a údržba externích záznamů pro domény MZe</w:t>
            </w:r>
          </w:p>
        </w:tc>
      </w:tr>
      <w:tr w:rsidR="00D04C73" w:rsidRPr="00BE272B" w:rsidTr="005B543C">
        <w:trPr>
          <w:trHeight w:val="960"/>
        </w:trPr>
        <w:tc>
          <w:tcPr>
            <w:tcW w:w="1113" w:type="pct"/>
            <w:tcBorders>
              <w:top w:val="single" w:sz="6" w:space="0" w:color="auto"/>
              <w:left w:val="double" w:sz="4" w:space="0" w:color="auto"/>
              <w:right w:val="single" w:sz="4"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887" w:type="pct"/>
            <w:gridSpan w:val="12"/>
            <w:tcBorders>
              <w:top w:val="single" w:sz="6" w:space="0" w:color="auto"/>
              <w:left w:val="single" w:sz="4"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78"/>
              </w:numPr>
              <w:rPr>
                <w:rFonts w:ascii="Calibri" w:hAnsi="Calibri"/>
                <w:sz w:val="22"/>
                <w:szCs w:val="22"/>
              </w:rPr>
            </w:pPr>
            <w:r w:rsidRPr="002D3DAF">
              <w:rPr>
                <w:rFonts w:ascii="Calibri" w:hAnsi="Calibri"/>
                <w:sz w:val="22"/>
                <w:szCs w:val="22"/>
              </w:rPr>
              <w:t xml:space="preserve">Administrátor síťové infrastruktury (I-AD), </w:t>
            </w:r>
          </w:p>
          <w:p w:rsidR="00D04C73" w:rsidRPr="002D3DAF" w:rsidRDefault="00D04C73" w:rsidP="005B543C">
            <w:pPr>
              <w:pStyle w:val="Zkladntext"/>
              <w:keepLines/>
              <w:widowControl w:val="0"/>
              <w:jc w:val="center"/>
              <w:rPr>
                <w:rFonts w:ascii="Calibri" w:hAnsi="Calibri"/>
                <w:b/>
                <w:sz w:val="22"/>
                <w:szCs w:val="22"/>
              </w:rPr>
            </w:pPr>
          </w:p>
        </w:tc>
      </w:tr>
      <w:tr w:rsidR="00D04C73" w:rsidRPr="00BE272B" w:rsidTr="005B543C">
        <w:trPr>
          <w:trHeight w:val="352"/>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113"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393" w:type="pct"/>
            <w:gridSpan w:val="5"/>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21" w:type="pct"/>
            <w:gridSpan w:val="3"/>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73" w:type="pct"/>
            <w:gridSpan w:val="4"/>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11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393" w:type="pct"/>
            <w:gridSpan w:val="5"/>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87126</w:t>
            </w:r>
          </w:p>
        </w:tc>
        <w:tc>
          <w:tcPr>
            <w:tcW w:w="1221" w:type="pct"/>
            <w:gridSpan w:val="3"/>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18296,46</w:t>
            </w:r>
          </w:p>
        </w:tc>
        <w:tc>
          <w:tcPr>
            <w:tcW w:w="1273" w:type="pct"/>
            <w:gridSpan w:val="4"/>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105422,46</w:t>
            </w:r>
          </w:p>
        </w:tc>
      </w:tr>
      <w:tr w:rsidR="00D04C73" w:rsidRPr="00BE272B" w:rsidTr="005B543C">
        <w:trPr>
          <w:trHeight w:val="352"/>
        </w:trPr>
        <w:tc>
          <w:tcPr>
            <w:tcW w:w="1113"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393" w:type="pct"/>
            <w:gridSpan w:val="5"/>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15148</w:t>
            </w:r>
          </w:p>
        </w:tc>
        <w:tc>
          <w:tcPr>
            <w:tcW w:w="1221" w:type="pct"/>
            <w:gridSpan w:val="3"/>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3181,08</w:t>
            </w:r>
          </w:p>
        </w:tc>
        <w:tc>
          <w:tcPr>
            <w:tcW w:w="1273" w:type="pct"/>
            <w:gridSpan w:val="4"/>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18329,08</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13"/>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37"/>
              </w:numPr>
              <w:spacing w:before="20" w:after="20" w:line="288" w:lineRule="auto"/>
              <w:contextualSpacing/>
            </w:pPr>
            <w:r w:rsidRPr="00BE272B">
              <w:t>Administrace nákupu/registrace externích doménových záznamů (doménových jmen) pro potřeby MZe,</w:t>
            </w:r>
          </w:p>
          <w:p w:rsidR="00D04C73" w:rsidRPr="00BE272B" w:rsidRDefault="00D04C73" w:rsidP="00DE6357">
            <w:pPr>
              <w:pStyle w:val="Odstavecseseznamem"/>
              <w:keepLines/>
              <w:widowControl w:val="0"/>
              <w:numPr>
                <w:ilvl w:val="0"/>
                <w:numId w:val="37"/>
              </w:numPr>
              <w:spacing w:before="20" w:after="20" w:line="288" w:lineRule="auto"/>
              <w:contextualSpacing/>
            </w:pPr>
            <w:r w:rsidRPr="00BE272B">
              <w:t>Prodloužení exspirujících externích doménových záznamů (doménových jmen),</w:t>
            </w:r>
          </w:p>
          <w:p w:rsidR="00D04C73" w:rsidRPr="00BE272B" w:rsidRDefault="00D04C73" w:rsidP="00DE6357">
            <w:pPr>
              <w:pStyle w:val="Odstavecseseznamem"/>
              <w:keepLines/>
              <w:widowControl w:val="0"/>
              <w:numPr>
                <w:ilvl w:val="0"/>
                <w:numId w:val="37"/>
              </w:numPr>
              <w:spacing w:before="20" w:after="20" w:line="288" w:lineRule="auto"/>
              <w:contextualSpacing/>
            </w:pPr>
            <w:r w:rsidRPr="00BE272B">
              <w:t>Administrace převodu doménového jména,</w:t>
            </w:r>
          </w:p>
          <w:p w:rsidR="00D04C73" w:rsidRPr="00BE272B" w:rsidRDefault="00D04C73" w:rsidP="00DE6357">
            <w:pPr>
              <w:pStyle w:val="Odstavecseseznamem"/>
              <w:keepLines/>
              <w:widowControl w:val="0"/>
              <w:numPr>
                <w:ilvl w:val="0"/>
                <w:numId w:val="37"/>
              </w:numPr>
              <w:spacing w:before="20" w:after="20" w:line="288" w:lineRule="auto"/>
              <w:contextualSpacing/>
            </w:pPr>
            <w:r w:rsidRPr="00BE272B">
              <w:t>Upozornění na exspiraci domény minimálně 2 měsíce před vypršením</w:t>
            </w:r>
          </w:p>
          <w:p w:rsidR="00D04C73" w:rsidRPr="00BE272B" w:rsidRDefault="00D04C73" w:rsidP="00DE6357">
            <w:pPr>
              <w:pStyle w:val="Odstavecseseznamem"/>
              <w:keepLines/>
              <w:widowControl w:val="0"/>
              <w:numPr>
                <w:ilvl w:val="0"/>
                <w:numId w:val="37"/>
              </w:numPr>
              <w:spacing w:before="20" w:after="20" w:line="288" w:lineRule="auto"/>
              <w:contextualSpacing/>
            </w:pPr>
            <w:r w:rsidRPr="00BE272B">
              <w:t>Součinnost v rámci procesů „Projektového řízení“ souvisejících s návrhem změn v infrastruktuře IS MZe.</w:t>
            </w:r>
          </w:p>
          <w:p w:rsidR="00D04C73" w:rsidRPr="00BE272B" w:rsidRDefault="00D04C73" w:rsidP="00DE6357">
            <w:pPr>
              <w:pStyle w:val="Odstavecseseznamem"/>
              <w:keepLines/>
              <w:widowControl w:val="0"/>
              <w:numPr>
                <w:ilvl w:val="0"/>
                <w:numId w:val="37"/>
              </w:numPr>
              <w:tabs>
                <w:tab w:val="left" w:pos="708"/>
                <w:tab w:val="left" w:pos="851"/>
              </w:tabs>
              <w:spacing w:before="20" w:after="20" w:line="288" w:lineRule="auto"/>
              <w:contextualSpacing/>
            </w:pPr>
            <w:r w:rsidRPr="00BE272B">
              <w:t>Správa a aktualizace dokumentace v rozsahu:</w:t>
            </w:r>
          </w:p>
          <w:p w:rsidR="00D04C73" w:rsidRPr="00BE272B" w:rsidRDefault="00D04C73" w:rsidP="00DE6357">
            <w:pPr>
              <w:pStyle w:val="Odstavecseseznamem"/>
              <w:keepLines/>
              <w:widowControl w:val="0"/>
              <w:numPr>
                <w:ilvl w:val="0"/>
                <w:numId w:val="36"/>
              </w:numPr>
              <w:spacing w:before="20" w:after="20" w:line="288" w:lineRule="auto"/>
              <w:contextualSpacing/>
            </w:pPr>
            <w:r w:rsidRPr="00BE272B">
              <w:t>Aktualizace seznamu externích doménových jmen ve vlastnictví MZe,</w:t>
            </w:r>
          </w:p>
          <w:p w:rsidR="00D04C73" w:rsidRPr="00BE272B" w:rsidRDefault="00D04C73" w:rsidP="00DE6357">
            <w:pPr>
              <w:pStyle w:val="Odstavecseseznamem"/>
              <w:keepLines/>
              <w:widowControl w:val="0"/>
              <w:numPr>
                <w:ilvl w:val="0"/>
                <w:numId w:val="36"/>
              </w:numPr>
              <w:spacing w:before="20" w:after="20" w:line="288" w:lineRule="auto"/>
              <w:contextualSpacing/>
            </w:pPr>
            <w:r w:rsidRPr="00BE272B">
              <w:t>Aktualizace termínů exspirací doménových jmen.</w:t>
            </w:r>
          </w:p>
          <w:p w:rsidR="00D04C73" w:rsidRPr="002D3DAF" w:rsidRDefault="00D04C73" w:rsidP="005B543C">
            <w:pPr>
              <w:pStyle w:val="Zkladntext"/>
              <w:ind w:left="34"/>
              <w:rPr>
                <w:rFonts w:ascii="Calibri" w:hAnsi="Calibri"/>
                <w:sz w:val="22"/>
                <w:szCs w:val="22"/>
              </w:rPr>
            </w:pP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SERVICE LEVEL AGREEMENT (SLA)</w:t>
            </w:r>
          </w:p>
        </w:tc>
      </w:tr>
      <w:tr w:rsidR="00D04C73" w:rsidRPr="00BE272B" w:rsidTr="005B543C">
        <w:trPr>
          <w:trHeight w:val="347"/>
        </w:trPr>
        <w:tc>
          <w:tcPr>
            <w:tcW w:w="111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887" w:type="pct"/>
            <w:gridSpan w:val="12"/>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roční</w:t>
            </w:r>
          </w:p>
        </w:tc>
      </w:tr>
      <w:tr w:rsidR="00D04C73" w:rsidRPr="00BE272B" w:rsidTr="005B543C">
        <w:trPr>
          <w:trHeight w:val="347"/>
        </w:trPr>
        <w:tc>
          <w:tcPr>
            <w:tcW w:w="111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887" w:type="pct"/>
            <w:gridSpan w:val="12"/>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13"/>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887"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 základě neplnění KL dojde k exspiraci domény, doména nebude obnovena v ochranné lhůtě a MZe o doménu přijde.</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887"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 základě neplnění KL dojde k exspiraci domény. Obnovení je možné</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Kategorie C</w:t>
            </w:r>
          </w:p>
        </w:tc>
        <w:tc>
          <w:tcPr>
            <w:tcW w:w="3887"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13"/>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13"/>
            <w:tcBorders>
              <w:top w:val="single" w:sz="6"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Sledování expirační doby doménového jména, reakce na změny do 24 hodin.</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11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Měrná jednotka provozu služby</w:t>
            </w:r>
          </w:p>
        </w:tc>
        <w:tc>
          <w:tcPr>
            <w:tcW w:w="3887" w:type="pct"/>
            <w:gridSpan w:val="12"/>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1 doména</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Limit objemu služby</w:t>
            </w:r>
          </w:p>
        </w:tc>
        <w:tc>
          <w:tcPr>
            <w:tcW w:w="3887"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+/- 15 domén</w:t>
            </w:r>
          </w:p>
        </w:tc>
      </w:tr>
      <w:tr w:rsidR="00D04C73" w:rsidRPr="00BE272B" w:rsidTr="005B543C">
        <w:trPr>
          <w:trHeight w:val="347"/>
        </w:trPr>
        <w:tc>
          <w:tcPr>
            <w:tcW w:w="1113"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Další podmínky</w:t>
            </w:r>
          </w:p>
        </w:tc>
        <w:tc>
          <w:tcPr>
            <w:tcW w:w="3887" w:type="pct"/>
            <w:gridSpan w:val="12"/>
            <w:tcBorders>
              <w:top w:val="single" w:sz="6"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 případech, kdy je jiná organizační jednotka dodavatele v roli registrátora doménového jména, přistupuje Zhotovitel k této sesterské organizaci jako ke každému jinému registrátorovi.</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Registrované domény MZe</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MZe má v současnosti registrované následující domény druhého řádu v doménách prvního řádu .CZ, .NET a .COM. MZe je obvykle uváděno jako vlastník níže uvedených domén, až na dvě domény v doméně COM, které jsou vedeny ve vlastnictví TO2, avšak registrované pro účely MZe. </w:t>
            </w:r>
          </w:p>
          <w:p w:rsidR="00D04C73" w:rsidRPr="00BE272B" w:rsidRDefault="00D04C73" w:rsidP="005B543C">
            <w:pPr>
              <w:keepLines/>
              <w:widowControl w:val="0"/>
              <w:spacing w:before="20" w:after="20" w:line="288" w:lineRule="auto"/>
            </w:pP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Titulek"/>
              <w:tabs>
                <w:tab w:val="left" w:pos="0"/>
              </w:tabs>
              <w:jc w:val="left"/>
              <w:rPr>
                <w:rFonts w:ascii="Calibri" w:hAnsi="Calibri"/>
                <w:sz w:val="22"/>
              </w:rPr>
            </w:pPr>
            <w:r w:rsidRPr="00BE272B">
              <w:rPr>
                <w:rFonts w:ascii="Calibri" w:hAnsi="Calibri"/>
                <w:sz w:val="22"/>
              </w:rPr>
              <w:t>Přehledová Tabulka: Registrované domény MZe</w:t>
            </w:r>
          </w:p>
          <w:p w:rsidR="00D04C73" w:rsidRPr="002D3DAF" w:rsidRDefault="00D04C73" w:rsidP="005B543C">
            <w:pPr>
              <w:pStyle w:val="Nadpis3"/>
              <w:rPr>
                <w:rFonts w:ascii="Calibri" w:hAnsi="Calibri"/>
                <w:color w:val="1F497D"/>
                <w:sz w:val="22"/>
                <w:szCs w:val="22"/>
              </w:rPr>
            </w:pP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600"/>
          <w:tblHeader/>
          <w:jc w:val="center"/>
        </w:trPr>
        <w:tc>
          <w:tcPr>
            <w:tcW w:w="1347" w:type="pct"/>
            <w:gridSpan w:val="3"/>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Doménové jméno MZe</w:t>
            </w:r>
          </w:p>
        </w:tc>
        <w:tc>
          <w:tcPr>
            <w:tcW w:w="685" w:type="pct"/>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Datum expirace</w:t>
            </w:r>
          </w:p>
        </w:tc>
        <w:tc>
          <w:tcPr>
            <w:tcW w:w="396" w:type="pct"/>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Vlast-ník</w:t>
            </w:r>
          </w:p>
        </w:tc>
        <w:tc>
          <w:tcPr>
            <w:tcW w:w="567" w:type="pct"/>
            <w:gridSpan w:val="2"/>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Registrátor</w:t>
            </w:r>
          </w:p>
        </w:tc>
        <w:tc>
          <w:tcPr>
            <w:tcW w:w="853" w:type="pct"/>
            <w:gridSpan w:val="3"/>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IP primárního DNS serveru</w:t>
            </w:r>
          </w:p>
        </w:tc>
        <w:tc>
          <w:tcPr>
            <w:tcW w:w="1153" w:type="pct"/>
            <w:gridSpan w:val="3"/>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Tech-c</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tcBorders>
              <w:top w:val="double" w:sz="4" w:space="0" w:color="auto"/>
            </w:tcBorders>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e-agri.cz</w:t>
            </w:r>
          </w:p>
        </w:tc>
        <w:tc>
          <w:tcPr>
            <w:tcW w:w="685" w:type="pct"/>
            <w:tcBorders>
              <w:top w:val="double" w:sz="4" w:space="0" w:color="auto"/>
            </w:tcBorders>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21.8.2012</w:t>
            </w:r>
          </w:p>
        </w:tc>
        <w:tc>
          <w:tcPr>
            <w:tcW w:w="396" w:type="pct"/>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eagri.cz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21.8.2012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eagritest.cz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8.9.2012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94.199.42.132</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jentodobre.cz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8.2.2014</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BLUEBOARD</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217.11.249.137</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BLUEBOARD</w:t>
            </w:r>
          </w:p>
        </w:tc>
        <w:tc>
          <w:tcPr>
            <w:tcW w:w="382" w:type="pct"/>
            <w:noWrap/>
            <w:vAlign w:val="center"/>
          </w:tcPr>
          <w:p w:rsidR="00D04C73" w:rsidRPr="002D3DAF" w:rsidRDefault="00D04C73" w:rsidP="005B543C">
            <w:pPr>
              <w:pStyle w:val="Zkladntext"/>
              <w:rPr>
                <w:rFonts w:ascii="Calibri" w:eastAsia="MS ??" w:hAnsi="Calibri"/>
                <w:sz w:val="22"/>
                <w:szCs w:val="22"/>
              </w:rPr>
            </w:pP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mesic-biopotravin.cz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21.8.2011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mesicbiopotravin.cz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2.5.2011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12.10.2011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94.199.42.144</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8.3.2012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CCOM-1387169</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25.2.2015</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25.2.2012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lastRenderedPageBreak/>
              <w:t>putovanivody.com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8.3.2012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CCOM-1387169</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25.2.2015</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29.2.2012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puvod-vina.cz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23.3.2012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puvodvina.cz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23.3.2012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435"/>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27.11.2011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CCOM-1288494</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11.9.2011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405"/>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CSL*</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CCOM-1288494</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11.9.2011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CCOM-1288494</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30.9.2011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CCOM-1288494</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SB:IOL1-RIPE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30.9.2011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zatrideni-vina.cz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21.5.2011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tcBorders>
              <w:bottom w:val="double" w:sz="4" w:space="0" w:color="auto"/>
            </w:tcBorders>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zatridenivina.cz</w:t>
            </w:r>
          </w:p>
        </w:tc>
        <w:tc>
          <w:tcPr>
            <w:tcW w:w="685" w:type="pct"/>
            <w:tcBorders>
              <w:bottom w:val="double" w:sz="4" w:space="0" w:color="auto"/>
            </w:tcBorders>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21.5.2011</w:t>
            </w:r>
          </w:p>
        </w:tc>
        <w:tc>
          <w:tcPr>
            <w:tcW w:w="396" w:type="pct"/>
            <w:tcBorders>
              <w:bottom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tcBorders>
              <w:bottom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tcBorders>
              <w:bottom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tcBorders>
              <w:bottom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tcBorders>
              <w:bottom w:val="double" w:sz="4" w:space="0" w:color="auto"/>
            </w:tcBorders>
            <w:noWrap/>
            <w:vAlign w:val="center"/>
          </w:tcPr>
          <w:p w:rsidR="00D04C73" w:rsidRPr="002D3DAF" w:rsidRDefault="00D04C73" w:rsidP="005B543C">
            <w:pPr>
              <w:pStyle w:val="Zkladntext"/>
              <w:keepNext/>
              <w:rPr>
                <w:rFonts w:ascii="Calibri" w:eastAsia="MS ??" w:hAnsi="Calibri"/>
                <w:sz w:val="22"/>
                <w:szCs w:val="22"/>
              </w:rPr>
            </w:pPr>
            <w:r w:rsidRPr="002D3DAF">
              <w:rPr>
                <w:rFonts w:ascii="Calibri" w:eastAsia="MS ??" w:hAnsi="Calibri"/>
                <w:sz w:val="22"/>
                <w:szCs w:val="22"/>
              </w:rPr>
              <w:t>TO2</w:t>
            </w:r>
          </w:p>
        </w:tc>
      </w:tr>
    </w:tbl>
    <w:p w:rsidR="00D04C73" w:rsidRPr="00BE272B" w:rsidRDefault="00D04C73" w:rsidP="00D04C73">
      <w:pPr>
        <w:pStyle w:val="Zkladntext"/>
        <w:rPr>
          <w:rFonts w:ascii="Calibri" w:hAnsi="Calibri"/>
        </w:rPr>
      </w:pPr>
    </w:p>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NET</w:t>
      </w:r>
      <w:r w:rsidRPr="004D312E">
        <w:rPr>
          <w:szCs w:val="22"/>
        </w:rPr>
        <w:t>-004</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5"/>
        <w:gridCol w:w="11"/>
        <w:gridCol w:w="249"/>
        <w:gridCol w:w="2138"/>
        <w:gridCol w:w="2001"/>
        <w:gridCol w:w="392"/>
        <w:gridCol w:w="539"/>
        <w:gridCol w:w="1703"/>
      </w:tblGrid>
      <w:tr w:rsidR="00D04C73" w:rsidRPr="00BE272B" w:rsidTr="005B543C">
        <w:trPr>
          <w:trHeight w:val="347"/>
        </w:trPr>
        <w:tc>
          <w:tcPr>
            <w:tcW w:w="1220"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62"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INF/NET/NTP</w:t>
            </w:r>
          </w:p>
        </w:tc>
        <w:tc>
          <w:tcPr>
            <w:tcW w:w="50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7" w:type="pct"/>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4"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6" w:type="pct"/>
            <w:gridSpan w:val="7"/>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Správa služby NTP </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4"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6" w:type="pct"/>
            <w:gridSpan w:val="7"/>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6"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 xml:space="preserve">Vnitřní sítě LAN MZe Těšnov, infrastruktury v HC MZe, LAN v ORSB  </w:t>
            </w:r>
          </w:p>
        </w:tc>
      </w:tr>
      <w:tr w:rsidR="00D04C73" w:rsidRPr="00BE272B" w:rsidTr="005B543C">
        <w:trPr>
          <w:trHeight w:val="347"/>
        </w:trPr>
        <w:tc>
          <w:tcPr>
            <w:tcW w:w="121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6"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a údržba služby přesného času (NTP) v rámci celé infrastruktury MZe</w:t>
            </w:r>
          </w:p>
        </w:tc>
      </w:tr>
      <w:tr w:rsidR="00D04C73" w:rsidRPr="00BE272B" w:rsidTr="005B543C">
        <w:trPr>
          <w:trHeight w:val="988"/>
        </w:trPr>
        <w:tc>
          <w:tcPr>
            <w:tcW w:w="1214" w:type="pct"/>
            <w:tcBorders>
              <w:top w:val="single" w:sz="6" w:space="0" w:color="auto"/>
              <w:left w:val="double" w:sz="4" w:space="0" w:color="auto"/>
              <w:right w:val="single" w:sz="4"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6" w:type="pct"/>
            <w:gridSpan w:val="7"/>
            <w:tcBorders>
              <w:top w:val="single" w:sz="6" w:space="0" w:color="auto"/>
              <w:left w:val="single" w:sz="4"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78"/>
              </w:numPr>
              <w:rPr>
                <w:rFonts w:ascii="Calibri" w:hAnsi="Calibri"/>
                <w:sz w:val="22"/>
                <w:szCs w:val="22"/>
              </w:rPr>
            </w:pPr>
            <w:r w:rsidRPr="002D3DAF">
              <w:rPr>
                <w:rFonts w:ascii="Calibri" w:hAnsi="Calibri"/>
                <w:sz w:val="22"/>
                <w:szCs w:val="22"/>
              </w:rPr>
              <w:t xml:space="preserve">Administrátor síťové infrastruktury (I-AD), </w:t>
            </w:r>
          </w:p>
          <w:p w:rsidR="00D04C73" w:rsidRPr="002D3DAF" w:rsidRDefault="00D04C73" w:rsidP="00DE6357">
            <w:pPr>
              <w:pStyle w:val="Zkladntext"/>
              <w:keepLines/>
              <w:widowControl w:val="0"/>
              <w:numPr>
                <w:ilvl w:val="0"/>
                <w:numId w:val="78"/>
              </w:numPr>
              <w:rPr>
                <w:rFonts w:ascii="Calibri" w:hAnsi="Calibri"/>
                <w:b/>
                <w:sz w:val="22"/>
                <w:szCs w:val="22"/>
              </w:rPr>
            </w:pPr>
            <w:r w:rsidRPr="002D3DAF">
              <w:rPr>
                <w:rFonts w:ascii="Calibri" w:hAnsi="Calibri"/>
                <w:sz w:val="22"/>
                <w:szCs w:val="22"/>
              </w:rPr>
              <w:t>Operátor síťové infrastruktury (I-O).</w:t>
            </w:r>
          </w:p>
        </w:tc>
      </w:tr>
      <w:tr w:rsidR="00D04C73" w:rsidRPr="00BE272B" w:rsidTr="005B543C">
        <w:trPr>
          <w:trHeight w:val="352"/>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4"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1" w:type="pct"/>
            <w:gridSpan w:val="3"/>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7"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3"/>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89411</w:t>
            </w:r>
          </w:p>
        </w:tc>
        <w:tc>
          <w:tcPr>
            <w:tcW w:w="1288"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18776,31</w:t>
            </w:r>
          </w:p>
        </w:tc>
        <w:tc>
          <w:tcPr>
            <w:tcW w:w="1207"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108187,31</w:t>
            </w:r>
          </w:p>
        </w:tc>
      </w:tr>
      <w:tr w:rsidR="00D04C73" w:rsidRPr="00BE272B" w:rsidTr="005B543C">
        <w:trPr>
          <w:trHeight w:val="352"/>
        </w:trPr>
        <w:tc>
          <w:tcPr>
            <w:tcW w:w="1214"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3"/>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17433</w:t>
            </w:r>
          </w:p>
        </w:tc>
        <w:tc>
          <w:tcPr>
            <w:tcW w:w="1288"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3660,93</w:t>
            </w:r>
          </w:p>
        </w:tc>
        <w:tc>
          <w:tcPr>
            <w:tcW w:w="1207"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21093,93</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Služba poskytování přesného času (služba NTP, je primárně realizována prostřednictvím infrastruktury KIVS),</w:t>
            </w:r>
          </w:p>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monitoring dostupnosti služby přesného času,</w:t>
            </w:r>
          </w:p>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vedení, správa a aktualizace technické dokumentace v rozsahu:</w:t>
            </w:r>
          </w:p>
          <w:p w:rsidR="00D04C73" w:rsidRPr="00BE272B" w:rsidRDefault="00D04C73" w:rsidP="00DE6357">
            <w:pPr>
              <w:pStyle w:val="Odstavecseseznamem"/>
              <w:keepLines/>
              <w:widowControl w:val="0"/>
              <w:numPr>
                <w:ilvl w:val="1"/>
                <w:numId w:val="38"/>
              </w:numPr>
              <w:spacing w:before="20" w:after="20" w:line="288" w:lineRule="auto"/>
              <w:contextualSpacing/>
            </w:pPr>
            <w:r w:rsidRPr="00BE272B">
              <w:t>aktuální popis zdroje přesného času,</w:t>
            </w:r>
          </w:p>
          <w:p w:rsidR="00D04C73" w:rsidRPr="00BE272B" w:rsidRDefault="00D04C73" w:rsidP="00DE6357">
            <w:pPr>
              <w:pStyle w:val="Odstavecseseznamem"/>
              <w:keepLines/>
              <w:widowControl w:val="0"/>
              <w:numPr>
                <w:ilvl w:val="1"/>
                <w:numId w:val="38"/>
              </w:numPr>
              <w:spacing w:before="20" w:after="20" w:line="288" w:lineRule="auto"/>
              <w:contextualSpacing/>
            </w:pPr>
            <w:r w:rsidRPr="00BE272B">
              <w:t xml:space="preserve">aktuální přehled parametrů nastavení služby NTP. </w:t>
            </w:r>
          </w:p>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 xml:space="preserve"> správa a aktualizace privilegovaných hesel (root, admin. Apod.)ke všem předmětným zařízením (pravidelné aktualizace a forma předání Objednavateli atd.) musí být vedeno v souladu s bezpečnostní politikou Objednavatele (Směrnice k bezpečnosti informačních a komunikačních technologií).</w:t>
            </w:r>
          </w:p>
          <w:p w:rsidR="00D04C73" w:rsidRPr="00BE272B" w:rsidRDefault="00D04C73" w:rsidP="005B543C">
            <w:pPr>
              <w:pStyle w:val="Odstavecseseznamem"/>
              <w:keepLines/>
              <w:widowControl w:val="0"/>
              <w:spacing w:before="20" w:after="20" w:line="288" w:lineRule="auto"/>
              <w:ind w:left="0"/>
            </w:pP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Odstavecseseznamem"/>
              <w:spacing w:before="20" w:after="20" w:line="288" w:lineRule="auto"/>
              <w:ind w:hanging="360"/>
            </w:pPr>
            <w:r w:rsidRPr="00BE272B">
              <w:t>SERVICE LEVEL AGREEMENT (SLA)</w:t>
            </w:r>
          </w:p>
        </w:tc>
      </w:tr>
      <w:tr w:rsidR="00D04C73" w:rsidRPr="00BE272B" w:rsidTr="005B543C">
        <w:trPr>
          <w:trHeight w:val="347"/>
        </w:trPr>
        <w:tc>
          <w:tcPr>
            <w:tcW w:w="1354" w:type="pct"/>
            <w:gridSpan w:val="3"/>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646"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354" w:type="pct"/>
            <w:gridSpan w:val="3"/>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646"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646"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respektive nedostupnost služby NTP.</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Distribuce chybného času. (povolená odchylka 1s).</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Kategorie B</w:t>
            </w:r>
          </w:p>
        </w:tc>
        <w:tc>
          <w:tcPr>
            <w:tcW w:w="3646" w:type="pct"/>
            <w:gridSpan w:val="5"/>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xml:space="preserve">N/A </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646"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8"/>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Měření parametrů služby bude prováděno v pravidelných intervalech během zaručené provozní doby služby. Měřící body (sondy) a počet měření budou zvoleny tak, aby výsledky byly dostatečné pro vyhodnocení stanovených parametrů SLA služby. Měřeními bude ověřována dostupnost zdroje přesného času z infrastruktury KIVS CMS. Služba bude monitorována v souladu s požadavky rámcové smlouvy na monitoring SLA parametrů.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O výsledku kontrol bude sestavován měsíční report. Report vystavuje kontrolující subjekt, schvaluje Objednavatele a slouží Objednavateli jako podklad pro vyhodnocení služeb.</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354" w:type="pct"/>
            <w:gridSpan w:val="3"/>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646"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646"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646" w:type="pct"/>
            <w:gridSpan w:val="5"/>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p>
        </w:tc>
      </w:tr>
      <w:tr w:rsidR="00D04C73" w:rsidRPr="00BE272B" w:rsidTr="005B543C">
        <w:trPr>
          <w:trHeight w:val="347"/>
        </w:trPr>
        <w:tc>
          <w:tcPr>
            <w:tcW w:w="1354" w:type="pct"/>
            <w:gridSpan w:val="3"/>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646" w:type="pct"/>
            <w:gridSpan w:val="5"/>
            <w:tcBorders>
              <w:top w:val="single" w:sz="6"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přesného času je realizována prostřednictvím infrastruktury KIVS.</w:t>
            </w:r>
          </w:p>
          <w:p w:rsidR="00D04C73" w:rsidRPr="00BE272B" w:rsidRDefault="00D04C73" w:rsidP="005B543C">
            <w:pPr>
              <w:pStyle w:val="Default"/>
              <w:keepLines/>
              <w:widowControl w:val="0"/>
              <w:tabs>
                <w:tab w:val="left" w:pos="851"/>
              </w:tabs>
              <w:spacing w:before="20" w:after="20" w:line="288" w:lineRule="auto"/>
              <w:jc w:val="both"/>
              <w:rPr>
                <w:sz w:val="22"/>
                <w:szCs w:val="22"/>
              </w:rPr>
            </w:pPr>
            <w:r w:rsidRPr="00BE272B">
              <w:rPr>
                <w:sz w:val="22"/>
                <w:szCs w:val="22"/>
              </w:rPr>
              <w:t>Zahrnuje koordinaci správy přesného času v prostředí Active Directory, v součinnosti se správou AD (INF/APP/MS-AD).</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Nadpis3"/>
              <w:rPr>
                <w:rFonts w:ascii="Calibri" w:hAnsi="Calibri"/>
                <w:sz w:val="22"/>
                <w:szCs w:val="22"/>
              </w:rPr>
            </w:pPr>
            <w:r w:rsidRPr="002D3DAF">
              <w:rPr>
                <w:rFonts w:ascii="Calibri" w:hAnsi="Calibri"/>
                <w:color w:val="1F497D"/>
                <w:sz w:val="22"/>
                <w:szCs w:val="22"/>
              </w:rPr>
              <w:t>NTP</w:t>
            </w:r>
          </w:p>
          <w:p w:rsidR="00D04C73" w:rsidRPr="002D3DAF" w:rsidRDefault="00D04C73" w:rsidP="005B543C">
            <w:pPr>
              <w:pStyle w:val="Zkladntext"/>
              <w:jc w:val="both"/>
              <w:rPr>
                <w:rFonts w:ascii="Calibri" w:hAnsi="Calibri"/>
                <w:sz w:val="22"/>
                <w:szCs w:val="22"/>
              </w:rPr>
            </w:pPr>
            <w:r w:rsidRPr="002D3DAF">
              <w:rPr>
                <w:rFonts w:ascii="Calibri" w:hAnsi="Calibri"/>
                <w:sz w:val="22"/>
                <w:szCs w:val="22"/>
              </w:rPr>
              <w:t>Primární synchronizace zařízení a serverů v rámci prostředí MZe je realizována prostřednictvím infrastruktury CMS služby NTP (Přesný čas v rámci CMS je provozován na serveru s IP adresou 10.254.254.22). V rámci MZe je instalován sekundární služba NTP, server je synchronizován s primárním NTP serverem v CMS a slouží jako záloha pro případný výpadek nebo přetížení NTP služeb CMS.</w:t>
            </w:r>
          </w:p>
        </w:tc>
      </w:tr>
    </w:tbl>
    <w:p w:rsidR="00D04C73" w:rsidRDefault="00D04C73" w:rsidP="00D04C73">
      <w:pPr>
        <w:pStyle w:val="RLProhlensmluvnchstran"/>
        <w:jc w:val="both"/>
        <w:rPr>
          <w:szCs w:val="22"/>
        </w:rPr>
      </w:pPr>
    </w:p>
    <w:p w:rsidR="00D04C73" w:rsidRPr="004D312E" w:rsidRDefault="00D04C73" w:rsidP="00D04C73">
      <w:pPr>
        <w:pStyle w:val="RLProhlensmluvnchstran"/>
        <w:jc w:val="both"/>
        <w:rPr>
          <w:szCs w:val="22"/>
        </w:rPr>
      </w:pPr>
    </w:p>
    <w:p w:rsidR="00D04C73" w:rsidRDefault="00D04C73" w:rsidP="00D04C73">
      <w:pPr>
        <w:pStyle w:val="RLProhlensmluvnchstran"/>
        <w:keepLines/>
        <w:pageBreakBefore/>
        <w:jc w:val="both"/>
        <w:rPr>
          <w:szCs w:val="22"/>
        </w:rPr>
      </w:pPr>
      <w:r>
        <w:rPr>
          <w:szCs w:val="22"/>
        </w:rPr>
        <w:lastRenderedPageBreak/>
        <w:t>ID: HW</w:t>
      </w:r>
      <w:r w:rsidRPr="004D312E">
        <w:rPr>
          <w:szCs w:val="22"/>
        </w:rPr>
        <w:t>-001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9"/>
        <w:gridCol w:w="52"/>
        <w:gridCol w:w="124"/>
        <w:gridCol w:w="2335"/>
        <w:gridCol w:w="1294"/>
        <w:gridCol w:w="1153"/>
        <w:gridCol w:w="2089"/>
      </w:tblGrid>
      <w:tr w:rsidR="00D04C73" w:rsidRPr="00BE272B" w:rsidTr="005B543C">
        <w:trPr>
          <w:trHeight w:val="347"/>
        </w:trPr>
        <w:tc>
          <w:tcPr>
            <w:tcW w:w="1205"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049" w:type="pct"/>
            <w:gridSpan w:val="4"/>
            <w:tcBorders>
              <w:top w:val="double" w:sz="4" w:space="0" w:color="auto"/>
              <w:left w:val="single" w:sz="6" w:space="0" w:color="auto"/>
              <w:bottom w:val="double" w:sz="4" w:space="0" w:color="auto"/>
              <w:right w:val="single" w:sz="6"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INF/HW/SRV</w:t>
            </w:r>
          </w:p>
        </w:tc>
        <w:tc>
          <w:tcPr>
            <w:tcW w:w="621" w:type="pct"/>
            <w:tcBorders>
              <w:top w:val="double" w:sz="4" w:space="0" w:color="auto"/>
              <w:left w:val="single" w:sz="6"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1125"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05"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95"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samostatných serverů a blade chassis</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05"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95"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 TESTOVACÍ, VÝVOJOVÉ</w:t>
            </w:r>
          </w:p>
        </w:tc>
      </w:tr>
      <w:tr w:rsidR="00D04C73" w:rsidRPr="00BE272B" w:rsidTr="005B543C">
        <w:trPr>
          <w:trHeight w:val="347"/>
        </w:trPr>
        <w:tc>
          <w:tcPr>
            <w:tcW w:w="120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95"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Pouze centrální systémy</w:t>
            </w:r>
          </w:p>
        </w:tc>
      </w:tr>
      <w:tr w:rsidR="00D04C73" w:rsidRPr="00BE272B" w:rsidTr="005B543C">
        <w:trPr>
          <w:trHeight w:val="347"/>
        </w:trPr>
        <w:tc>
          <w:tcPr>
            <w:tcW w:w="120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95"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HW Infrastruktury serverů: samostatné servery a blade chassis</w:t>
            </w:r>
          </w:p>
        </w:tc>
      </w:tr>
      <w:tr w:rsidR="00D04C73" w:rsidRPr="00BE272B" w:rsidTr="005B543C">
        <w:trPr>
          <w:trHeight w:val="1261"/>
        </w:trPr>
        <w:tc>
          <w:tcPr>
            <w:tcW w:w="1205"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95"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79"/>
              </w:numPr>
              <w:rPr>
                <w:rFonts w:ascii="Calibri" w:hAnsi="Calibri"/>
                <w:sz w:val="22"/>
                <w:szCs w:val="22"/>
              </w:rPr>
            </w:pPr>
            <w:r w:rsidRPr="002D3DAF">
              <w:rPr>
                <w:rFonts w:ascii="Calibri" w:hAnsi="Calibri"/>
                <w:sz w:val="22"/>
                <w:szCs w:val="22"/>
              </w:rPr>
              <w:t>Architekt HW infrastruktury (HW-AR)</w:t>
            </w:r>
          </w:p>
          <w:p w:rsidR="00D04C73" w:rsidRPr="002D3DAF" w:rsidRDefault="00D04C73" w:rsidP="00DE6357">
            <w:pPr>
              <w:pStyle w:val="Zkladntext"/>
              <w:keepLines/>
              <w:widowControl w:val="0"/>
              <w:numPr>
                <w:ilvl w:val="0"/>
                <w:numId w:val="79"/>
              </w:numPr>
              <w:rPr>
                <w:rFonts w:ascii="Calibri" w:hAnsi="Calibri"/>
                <w:sz w:val="22"/>
                <w:szCs w:val="22"/>
              </w:rPr>
            </w:pPr>
            <w:r w:rsidRPr="002D3DAF">
              <w:rPr>
                <w:rFonts w:ascii="Calibri" w:hAnsi="Calibri"/>
                <w:sz w:val="22"/>
                <w:szCs w:val="22"/>
              </w:rPr>
              <w:t>Administrátor HW infrastruktury (HW-AD)</w:t>
            </w:r>
          </w:p>
          <w:p w:rsidR="00D04C73" w:rsidRPr="002D3DAF" w:rsidRDefault="00D04C73" w:rsidP="00DE6357">
            <w:pPr>
              <w:pStyle w:val="Zkladntext"/>
              <w:keepLines/>
              <w:widowControl w:val="0"/>
              <w:numPr>
                <w:ilvl w:val="0"/>
                <w:numId w:val="79"/>
              </w:numPr>
              <w:rPr>
                <w:rFonts w:ascii="Calibri" w:hAnsi="Calibri"/>
                <w:b/>
                <w:sz w:val="22"/>
                <w:szCs w:val="22"/>
              </w:rPr>
            </w:pPr>
            <w:r w:rsidRPr="002D3DAF">
              <w:rPr>
                <w:rFonts w:ascii="Calibri" w:hAnsi="Calibri"/>
                <w:sz w:val="22"/>
                <w:szCs w:val="22"/>
              </w:rPr>
              <w:t>Operátor HW infrastruktury (HW-O)</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47"/>
        </w:trPr>
        <w:tc>
          <w:tcPr>
            <w:tcW w:w="1233" w:type="pct"/>
            <w:gridSpan w:val="2"/>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Položka</w:t>
            </w:r>
          </w:p>
        </w:tc>
        <w:tc>
          <w:tcPr>
            <w:tcW w:w="1324"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Cena bez DPH</w:t>
            </w:r>
          </w:p>
        </w:tc>
        <w:tc>
          <w:tcPr>
            <w:tcW w:w="131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DPH</w:t>
            </w:r>
            <w:r>
              <w:rPr>
                <w:b/>
              </w:rPr>
              <w:t xml:space="preserve"> 21%</w:t>
            </w:r>
          </w:p>
        </w:tc>
        <w:tc>
          <w:tcPr>
            <w:tcW w:w="1125" w:type="pct"/>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Cena s DPH</w:t>
            </w:r>
          </w:p>
        </w:tc>
      </w:tr>
      <w:tr w:rsidR="00D04C73" w:rsidRPr="00BE272B" w:rsidTr="005B543C">
        <w:trPr>
          <w:trHeight w:val="347"/>
        </w:trPr>
        <w:tc>
          <w:tcPr>
            <w:tcW w:w="1233" w:type="pct"/>
            <w:gridSpan w:val="2"/>
            <w:tcBorders>
              <w:top w:val="single" w:sz="6" w:space="0" w:color="auto"/>
              <w:left w:val="double" w:sz="4" w:space="0" w:color="auto"/>
              <w:bottom w:val="single" w:sz="6"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Cena za inicializaci (za období do převzetí do provozu)</w:t>
            </w:r>
          </w:p>
        </w:tc>
        <w:tc>
          <w:tcPr>
            <w:tcW w:w="132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147979</w:t>
            </w:r>
          </w:p>
        </w:tc>
        <w:tc>
          <w:tcPr>
            <w:tcW w:w="131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31075,59</w:t>
            </w:r>
          </w:p>
        </w:tc>
        <w:tc>
          <w:tcPr>
            <w:tcW w:w="1125" w:type="pct"/>
            <w:tcBorders>
              <w:top w:val="single" w:sz="6" w:space="0" w:color="auto"/>
              <w:left w:val="single" w:sz="6" w:space="0" w:color="auto"/>
              <w:bottom w:val="single" w:sz="6" w:space="0" w:color="auto"/>
              <w:right w:val="double" w:sz="4" w:space="0" w:color="auto"/>
            </w:tcBorders>
            <w:shd w:val="clear" w:color="auto" w:fill="auto"/>
            <w:vAlign w:val="center"/>
          </w:tcPr>
          <w:p w:rsidR="00D04C73" w:rsidRPr="007D6E33" w:rsidRDefault="00D04C73" w:rsidP="005B543C">
            <w:pPr>
              <w:jc w:val="center"/>
            </w:pPr>
            <w:r w:rsidRPr="007D6E33">
              <w:t>179054,59</w:t>
            </w:r>
          </w:p>
        </w:tc>
      </w:tr>
      <w:tr w:rsidR="00D04C73" w:rsidRPr="00BE272B" w:rsidTr="005B543C">
        <w:trPr>
          <w:trHeight w:val="347"/>
        </w:trPr>
        <w:tc>
          <w:tcPr>
            <w:tcW w:w="1233" w:type="pct"/>
            <w:gridSpan w:val="2"/>
            <w:tcBorders>
              <w:top w:val="single" w:sz="6" w:space="0" w:color="auto"/>
              <w:left w:val="double" w:sz="4" w:space="0" w:color="auto"/>
              <w:bottom w:val="double" w:sz="4"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Paušální cena za 1 kalendářní měsíc</w:t>
            </w:r>
          </w:p>
        </w:tc>
        <w:tc>
          <w:tcPr>
            <w:tcW w:w="1324"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rsidRPr="007D6E33">
              <w:t>76001</w:t>
            </w:r>
          </w:p>
        </w:tc>
        <w:tc>
          <w:tcPr>
            <w:tcW w:w="1318"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rsidRPr="007D6E33">
              <w:t>15960,21</w:t>
            </w:r>
          </w:p>
        </w:tc>
        <w:tc>
          <w:tcPr>
            <w:tcW w:w="1125" w:type="pct"/>
            <w:tcBorders>
              <w:top w:val="single" w:sz="6" w:space="0" w:color="auto"/>
              <w:left w:val="single" w:sz="6" w:space="0" w:color="auto"/>
              <w:bottom w:val="double" w:sz="4" w:space="0" w:color="auto"/>
              <w:right w:val="double" w:sz="4" w:space="0" w:color="auto"/>
            </w:tcBorders>
            <w:shd w:val="clear" w:color="auto" w:fill="auto"/>
            <w:vAlign w:val="center"/>
          </w:tcPr>
          <w:p w:rsidR="00D04C73" w:rsidRPr="007D6E33" w:rsidRDefault="00D04C73" w:rsidP="005B543C">
            <w:pPr>
              <w:jc w:val="center"/>
            </w:pPr>
            <w:r w:rsidRPr="007D6E33">
              <w:t>91961,21</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39"/>
              </w:numPr>
              <w:spacing w:before="20" w:after="20" w:line="288" w:lineRule="auto"/>
              <w:contextualSpacing/>
            </w:pPr>
            <w:r w:rsidRPr="00BE272B">
              <w:t>Provoz HW Infrastruktury serverů v jednotlivých HC (hostingových centrech)</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Profylaktické činnosti (na měsíční bázi) – fyzická kontrola serverů, vnější čištění</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Provádění pravidelných záloh konfigurací (týdenní zálohy + aktualizace záloh po každé změně). Zálohování bude prováděno prostřednictvím služby INF/APP/BACKUP.</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Správa kompletní HW infrastruktury serverů fungujících samostatně v jednotlivých HC.</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numPr>
                <w:ilvl w:val="1"/>
                <w:numId w:val="39"/>
              </w:numPr>
              <w:tabs>
                <w:tab w:val="left" w:pos="851"/>
              </w:tabs>
              <w:contextualSpacing/>
              <w:jc w:val="both"/>
            </w:pPr>
            <w:r w:rsidRPr="00BE272B">
              <w:t>Předkládání návrhů na optimalizaci HW infrastruktury a konfigurací</w:t>
            </w:r>
          </w:p>
          <w:p w:rsidR="00D04C73" w:rsidRPr="00BE272B" w:rsidRDefault="00D04C73" w:rsidP="00DE6357">
            <w:pPr>
              <w:pStyle w:val="Odstavecseseznamem"/>
              <w:numPr>
                <w:ilvl w:val="1"/>
                <w:numId w:val="39"/>
              </w:numPr>
              <w:tabs>
                <w:tab w:val="left" w:pos="851"/>
              </w:tabs>
              <w:contextualSpacing/>
              <w:jc w:val="both"/>
            </w:pPr>
            <w:r w:rsidRPr="00BE272B">
              <w:lastRenderedPageBreak/>
              <w:t>správa a aktualizace privilegovaných hesel (root, admin. apod.) ke všem předmětným zařízením (pravidelné aktualizace a forma předání Objednavateli atd.) musí být vedeno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39"/>
              </w:numPr>
              <w:spacing w:before="20" w:after="20" w:line="288" w:lineRule="auto"/>
              <w:contextualSpacing/>
              <w:rPr>
                <w:b/>
                <w:bCs/>
              </w:rPr>
            </w:pPr>
            <w:r w:rsidRPr="00BE272B">
              <w:t>Práce na provedení instalace nebo změny HW konfigurace dle schválených požadavků Objednavatele a dle specifikace Poskytovatele.</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ITSM, zajišťujících SD a dohledové služby,</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INF/NET/* zajišťujících provoz a správu síťové infrastruktury,</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INF/OS/* a INF/APP/DB, zajišťujících správu operačních, virtualizačních a databázových systémů,</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39"/>
              </w:numPr>
              <w:tabs>
                <w:tab w:val="left" w:pos="708"/>
                <w:tab w:val="left" w:pos="851"/>
              </w:tabs>
              <w:spacing w:before="20" w:after="20" w:line="288" w:lineRule="auto"/>
              <w:contextualSpacing/>
            </w:pPr>
            <w:r w:rsidRPr="00BE272B">
              <w:t>Zprostředkování HW servisu (u výrobce/dodavatele) včetně případného zajištění náhrady v případě poruchy (v rozsahu smluvně zajištěné maintenance Objednavatele).</w:t>
            </w:r>
          </w:p>
          <w:p w:rsidR="00D04C73" w:rsidRPr="00BE272B" w:rsidRDefault="00D04C73" w:rsidP="00DE6357">
            <w:pPr>
              <w:pStyle w:val="Odstavecseseznamem"/>
              <w:keepLines/>
              <w:widowControl w:val="0"/>
              <w:numPr>
                <w:ilvl w:val="0"/>
                <w:numId w:val="39"/>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39"/>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Akutální popis umístění jednotlivých zařízení (floor space)</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Aktuální popis propojení serverů (kabelová kniha)</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Správa konfigurací zařízení v CMDB Objednavatele</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Aktuální popis typové konfigurace samostatného serveru</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Účast na jednání provozních a pracovních týmů Objednavatele (2x měsíčně).</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Pravidelné zpracování reportů (reporting 1x měsíčně) a zpracování analýzy trendů z reportovaných údajů včetně zpracování doporučení (kvartálně):</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Reportování stavu serverů: (minimálně vytížení CPU, RAM, interních Diskových kapacit atd.)</w:t>
            </w:r>
          </w:p>
        </w:tc>
      </w:tr>
      <w:tr w:rsidR="00D04C73" w:rsidRPr="00BE272B" w:rsidTr="005B543C">
        <w:trPr>
          <w:trHeight w:val="609"/>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Odstavecseseznamem"/>
              <w:spacing w:before="20" w:after="20" w:line="288" w:lineRule="auto"/>
              <w:ind w:hanging="360"/>
            </w:pPr>
            <w:r w:rsidRPr="00BE272B">
              <w:lastRenderedPageBreak/>
              <w:t>PODMÍNKY A OMEZENÍ SLUŽBY</w:t>
            </w:r>
          </w:p>
        </w:tc>
      </w:tr>
      <w:tr w:rsidR="00D04C73" w:rsidRPr="00BE272B" w:rsidTr="005B543C">
        <w:trPr>
          <w:trHeight w:val="347"/>
        </w:trPr>
        <w:tc>
          <w:tcPr>
            <w:tcW w:w="1300" w:type="pct"/>
            <w:gridSpan w:val="3"/>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00" w:type="pct"/>
            <w:gridSpan w:val="4"/>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server, 1 chassis</w:t>
            </w:r>
          </w:p>
        </w:tc>
      </w:tr>
      <w:tr w:rsidR="00D04C73" w:rsidRPr="00BE272B" w:rsidTr="005B543C">
        <w:trPr>
          <w:trHeight w:val="347"/>
        </w:trPr>
        <w:tc>
          <w:tcPr>
            <w:tcW w:w="1300"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00" w:type="pct"/>
            <w:gridSpan w:val="4"/>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+/- 10 serverů</w:t>
            </w:r>
          </w:p>
        </w:tc>
      </w:tr>
      <w:tr w:rsidR="00D04C73" w:rsidRPr="00BE272B" w:rsidTr="005B543C">
        <w:trPr>
          <w:trHeight w:val="347"/>
        </w:trPr>
        <w:tc>
          <w:tcPr>
            <w:tcW w:w="1300" w:type="pct"/>
            <w:gridSpan w:val="3"/>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00" w:type="pct"/>
            <w:gridSpan w:val="4"/>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nezahrnuje softwarové virtualizační platformy.</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Služba nezahrnuje OS.</w:t>
            </w: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1300" w:type="pct"/>
            <w:gridSpan w:val="3"/>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Další podmínky</w:t>
            </w:r>
          </w:p>
        </w:tc>
        <w:tc>
          <w:tcPr>
            <w:tcW w:w="3700" w:type="pct"/>
            <w:gridSpan w:val="4"/>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keepLines/>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zařízení z důvodu náhrady vadného prvku, nebo z důvodu modernizace budou tato nová zařízení považována za ekvivalentní a budou na ně poskytovány stejné služby.</w:t>
            </w:r>
          </w:p>
          <w:p w:rsidR="00D04C73" w:rsidRPr="002D3DAF" w:rsidRDefault="00D04C73" w:rsidP="005B543C">
            <w:pPr>
              <w:pStyle w:val="Zkladntext"/>
              <w:rPr>
                <w:rFonts w:ascii="Calibri" w:hAnsi="Calibri"/>
                <w:sz w:val="22"/>
                <w:szCs w:val="22"/>
              </w:rPr>
            </w:pPr>
            <w:r w:rsidRPr="002D3DAF">
              <w:rPr>
                <w:rFonts w:ascii="Calibri" w:hAnsi="Calibri"/>
                <w:sz w:val="22"/>
                <w:szCs w:val="22"/>
              </w:rPr>
              <w:t>Výpadek celého chassis je považováno za jeden incident kategorie A bez ohledu na počet blade serverů v rámci chassis zapojených. Incident je ukončen v okamžiku kdy chassis má zprovozněny všechny komponenty a služba je plně dostupná.</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Nadpis3"/>
              <w:rPr>
                <w:rFonts w:ascii="Calibri" w:hAnsi="Calibri"/>
                <w:color w:val="1F497D"/>
                <w:sz w:val="22"/>
                <w:szCs w:val="22"/>
              </w:rPr>
            </w:pPr>
            <w:bookmarkStart w:id="10" w:name="_Toc169938254"/>
            <w:r w:rsidRPr="002D3DAF">
              <w:rPr>
                <w:rFonts w:ascii="Calibri" w:hAnsi="Calibri"/>
                <w:color w:val="1F497D"/>
                <w:sz w:val="22"/>
                <w:szCs w:val="22"/>
              </w:rPr>
              <w:t>Servery</w:t>
            </w:r>
            <w:bookmarkEnd w:id="10"/>
          </w:p>
          <w:p w:rsidR="00D04C73" w:rsidRPr="002D3DAF" w:rsidRDefault="00D04C73" w:rsidP="005B543C">
            <w:pPr>
              <w:pStyle w:val="Zkladntext"/>
              <w:rPr>
                <w:rFonts w:ascii="Calibri" w:hAnsi="Calibri"/>
                <w:sz w:val="22"/>
                <w:szCs w:val="22"/>
              </w:rPr>
            </w:pPr>
            <w:r w:rsidRPr="002D3DAF">
              <w:rPr>
                <w:rFonts w:ascii="Calibri" w:hAnsi="Calibri"/>
                <w:sz w:val="22"/>
                <w:szCs w:val="22"/>
              </w:rPr>
              <w:t>Základní HW platformou serverů MZe je Intel x86</w:t>
            </w:r>
            <w:r w:rsidRPr="00BE272B">
              <w:rPr>
                <w:rFonts w:ascii="Calibri" w:hAnsi="Calibri"/>
                <w:sz w:val="22"/>
                <w:szCs w:val="22"/>
                <w:lang w:val="en-US"/>
              </w:rPr>
              <w:t>/x86-64</w:t>
            </w:r>
            <w:r w:rsidRPr="002D3DAF">
              <w:rPr>
                <w:rFonts w:ascii="Calibri" w:hAnsi="Calibri"/>
                <w:sz w:val="22"/>
                <w:szCs w:val="22"/>
              </w:rPr>
              <w:t xml:space="preserve"> a Intel Itanium. Infrastruktura je téměř kompletně zdvojena přes dvě datová centra stávajícího provozovatele.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Pro aplikační servery jsou využívány zejména blade servery HP řady ProLiant v menší míře pak blade servery IBM řady HS21.</w:t>
            </w:r>
          </w:p>
          <w:p w:rsidR="00D04C73" w:rsidRPr="002D3DAF" w:rsidRDefault="00D04C73" w:rsidP="005B543C">
            <w:pPr>
              <w:pStyle w:val="Zkladntext"/>
              <w:rPr>
                <w:rFonts w:ascii="Calibri" w:hAnsi="Calibri"/>
                <w:sz w:val="22"/>
                <w:szCs w:val="22"/>
              </w:rPr>
            </w:pPr>
            <w:r w:rsidRPr="002D3DAF">
              <w:rPr>
                <w:rFonts w:ascii="Calibri" w:hAnsi="Calibri"/>
                <w:sz w:val="22"/>
                <w:szCs w:val="22"/>
              </w:rPr>
              <w:t>Pro zálohování je použito řešení na bázi HP Storage Works, včetně XP diskových polí, virtuálních a fyzických páskových knihoven MSL.</w:t>
            </w:r>
          </w:p>
          <w:p w:rsidR="00D04C73" w:rsidRPr="002D3DAF" w:rsidRDefault="00D04C73" w:rsidP="005B543C">
            <w:pPr>
              <w:pStyle w:val="Zkladntext"/>
              <w:rPr>
                <w:rFonts w:ascii="Calibri" w:hAnsi="Calibri"/>
                <w:sz w:val="22"/>
                <w:szCs w:val="22"/>
              </w:rPr>
            </w:pPr>
            <w:r w:rsidRPr="002D3DAF">
              <w:rPr>
                <w:rFonts w:ascii="Calibri" w:hAnsi="Calibri"/>
                <w:sz w:val="22"/>
                <w:szCs w:val="22"/>
              </w:rPr>
              <w:t>Pro kritické systémy jsou servery zapojovány do clusterů napříč lokalitami. Pro clustery jsou využity produkty HP ServiceGuard a Microsoft Cluster. V oblasti aplikací je pak využíván Oracle RAC.</w:t>
            </w:r>
          </w:p>
          <w:p w:rsidR="00D04C73" w:rsidRPr="002D3DAF" w:rsidRDefault="00D04C73" w:rsidP="005B543C">
            <w:pPr>
              <w:pStyle w:val="Zkladntext"/>
              <w:rPr>
                <w:rFonts w:ascii="Calibri" w:hAnsi="Calibri"/>
                <w:sz w:val="22"/>
                <w:szCs w:val="22"/>
              </w:rPr>
            </w:pPr>
            <w:r w:rsidRPr="002D3DAF">
              <w:rPr>
                <w:rFonts w:ascii="Calibri" w:hAnsi="Calibri"/>
                <w:sz w:val="22"/>
                <w:szCs w:val="22"/>
              </w:rPr>
              <w:t>Load balancing je standardně prováděn předřazením VIP za kterou je instalováno více vlastních serverů. Všechny servery jsou připojeni k jednotné SAN síti.</w:t>
            </w:r>
          </w:p>
          <w:p w:rsidR="00D04C73" w:rsidRPr="002D3DAF" w:rsidRDefault="00D04C73" w:rsidP="005B543C">
            <w:pPr>
              <w:pStyle w:val="Zkladntext"/>
              <w:rPr>
                <w:rFonts w:ascii="Calibri" w:hAnsi="Calibri"/>
                <w:sz w:val="22"/>
                <w:szCs w:val="22"/>
              </w:rPr>
            </w:pPr>
            <w:r w:rsidRPr="002D3DAF">
              <w:rPr>
                <w:rFonts w:ascii="Calibri" w:hAnsi="Calibri"/>
                <w:sz w:val="22"/>
                <w:szCs w:val="22"/>
              </w:rPr>
              <w:t>Pro informaci uvádíme skutečnost, že hlavní databázové servery Oracle a aplikační servery SAP jsou provozovány v rámci služby pronájmu výkonu. Tyto servery nejsou předmětem služeb podle tohoto KL.</w:t>
            </w:r>
          </w:p>
          <w:p w:rsidR="00D04C73" w:rsidRPr="00BE272B" w:rsidRDefault="00D04C73" w:rsidP="005B543C">
            <w:pPr>
              <w:keepLines/>
              <w:widowControl w:val="0"/>
              <w:spacing w:before="20" w:after="20" w:line="288" w:lineRule="auto"/>
            </w:pPr>
          </w:p>
        </w:tc>
      </w:tr>
    </w:tbl>
    <w:p w:rsidR="00D04C73" w:rsidRPr="00BE272B" w:rsidRDefault="00D04C73" w:rsidP="00D04C73">
      <w:pPr>
        <w:spacing w:after="0"/>
        <w:rPr>
          <w:vanish/>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244"/>
        <w:gridCol w:w="3042"/>
      </w:tblGrid>
      <w:tr w:rsidR="00D04C73" w:rsidRPr="00BE272B" w:rsidTr="005B543C">
        <w:trPr>
          <w:jc w:val="center"/>
        </w:trPr>
        <w:tc>
          <w:tcPr>
            <w:tcW w:w="3362" w:type="pct"/>
            <w:tcBorders>
              <w:bottom w:val="single" w:sz="4" w:space="0" w:color="auto"/>
            </w:tcBorders>
            <w:shd w:val="clear" w:color="auto" w:fill="00B050"/>
          </w:tcPr>
          <w:p w:rsidR="00D04C73" w:rsidRPr="00BE272B" w:rsidRDefault="00D04C73" w:rsidP="005B543C">
            <w:pPr>
              <w:spacing w:after="0" w:line="240" w:lineRule="auto"/>
              <w:rPr>
                <w:noProof/>
                <w:sz w:val="24"/>
                <w:lang w:val="en-US"/>
              </w:rPr>
            </w:pPr>
            <w:r w:rsidRPr="00BE272B">
              <w:rPr>
                <w:b/>
                <w:sz w:val="24"/>
                <w:lang w:val="en-US"/>
              </w:rPr>
              <w:t xml:space="preserve">Souhrnný přehled </w:t>
            </w:r>
            <w:r w:rsidRPr="00BE272B">
              <w:rPr>
                <w:b/>
                <w:noProof/>
                <w:sz w:val="24"/>
                <w:lang w:val="en-US"/>
              </w:rPr>
              <w:t>Fyzických serverů</w:t>
            </w:r>
          </w:p>
        </w:tc>
        <w:tc>
          <w:tcPr>
            <w:tcW w:w="1638" w:type="pct"/>
            <w:tcBorders>
              <w:bottom w:val="single" w:sz="4" w:space="0" w:color="auto"/>
            </w:tcBorders>
            <w:shd w:val="clear" w:color="auto" w:fill="00B050"/>
          </w:tcPr>
          <w:p w:rsidR="00D04C73" w:rsidRPr="00BE272B" w:rsidRDefault="00D04C73" w:rsidP="005B543C">
            <w:pPr>
              <w:spacing w:after="0" w:line="240" w:lineRule="auto"/>
              <w:jc w:val="center"/>
              <w:rPr>
                <w:noProof/>
                <w:sz w:val="24"/>
                <w:lang w:val="en-US"/>
              </w:rPr>
            </w:pPr>
          </w:p>
        </w:tc>
      </w:tr>
      <w:tr w:rsidR="00D04C73" w:rsidRPr="00BE272B" w:rsidTr="005B543C">
        <w:trPr>
          <w:jc w:val="center"/>
        </w:trPr>
        <w:tc>
          <w:tcPr>
            <w:tcW w:w="3362" w:type="pct"/>
            <w:tcBorders>
              <w:top w:val="single" w:sz="4" w:space="0" w:color="auto"/>
              <w:bottom w:val="single" w:sz="4" w:space="0" w:color="auto"/>
            </w:tcBorders>
            <w:shd w:val="clear" w:color="auto" w:fill="92D050"/>
          </w:tcPr>
          <w:p w:rsidR="00D04C73" w:rsidRPr="00BE272B" w:rsidRDefault="00D04C73" w:rsidP="005B543C">
            <w:pPr>
              <w:spacing w:after="0" w:line="240" w:lineRule="auto"/>
              <w:rPr>
                <w:noProof/>
                <w:sz w:val="24"/>
                <w:lang w:val="en-US"/>
              </w:rPr>
            </w:pPr>
            <w:r w:rsidRPr="00BE272B">
              <w:rPr>
                <w:noProof/>
                <w:sz w:val="24"/>
                <w:lang w:val="en-US"/>
              </w:rPr>
              <w:t>Product model</w:t>
            </w:r>
          </w:p>
        </w:tc>
        <w:tc>
          <w:tcPr>
            <w:tcW w:w="1638" w:type="pct"/>
            <w:tcBorders>
              <w:top w:val="single" w:sz="4" w:space="0" w:color="auto"/>
              <w:bottom w:val="single" w:sz="4" w:space="0" w:color="auto"/>
            </w:tcBorders>
            <w:shd w:val="clear" w:color="auto" w:fill="92D050"/>
          </w:tcPr>
          <w:p w:rsidR="00D04C73" w:rsidRPr="00BE272B" w:rsidRDefault="00D04C73" w:rsidP="005B543C">
            <w:pPr>
              <w:spacing w:after="0" w:line="240" w:lineRule="auto"/>
              <w:jc w:val="center"/>
              <w:rPr>
                <w:noProof/>
                <w:sz w:val="24"/>
                <w:lang w:val="en-US"/>
              </w:rPr>
            </w:pPr>
            <w:r w:rsidRPr="00BE272B">
              <w:rPr>
                <w:noProof/>
                <w:sz w:val="24"/>
                <w:lang w:val="en-US"/>
              </w:rPr>
              <w:t xml:space="preserve">Počet </w:t>
            </w:r>
          </w:p>
        </w:tc>
      </w:tr>
      <w:tr w:rsidR="00D04C73" w:rsidRPr="00BE272B" w:rsidTr="005B543C">
        <w:trPr>
          <w:jc w:val="center"/>
        </w:trPr>
        <w:tc>
          <w:tcPr>
            <w:tcW w:w="3362" w:type="pct"/>
            <w:tcBorders>
              <w:top w:val="single" w:sz="4" w:space="0" w:color="auto"/>
            </w:tcBorders>
            <w:shd w:val="clear" w:color="auto" w:fill="auto"/>
          </w:tcPr>
          <w:p w:rsidR="00D04C73" w:rsidRPr="00BE272B" w:rsidRDefault="00D04C73" w:rsidP="005B543C">
            <w:pPr>
              <w:spacing w:after="0" w:line="240" w:lineRule="auto"/>
              <w:rPr>
                <w:noProof/>
                <w:sz w:val="24"/>
                <w:lang w:val="en-US"/>
              </w:rPr>
            </w:pPr>
            <w:r w:rsidRPr="00BE272B">
              <w:rPr>
                <w:noProof/>
                <w:sz w:val="24"/>
                <w:lang w:val="en-US"/>
              </w:rPr>
              <w:t>ia64 hp server BL860c</w:t>
            </w:r>
          </w:p>
        </w:tc>
        <w:tc>
          <w:tcPr>
            <w:tcW w:w="1638" w:type="pct"/>
            <w:tcBorders>
              <w:top w:val="single" w:sz="4" w:space="0" w:color="auto"/>
            </w:tcBorders>
            <w:shd w:val="clear" w:color="auto" w:fill="auto"/>
          </w:tcPr>
          <w:p w:rsidR="00D04C73" w:rsidRPr="00BE272B" w:rsidRDefault="00D04C73" w:rsidP="005B543C">
            <w:pPr>
              <w:spacing w:after="0" w:line="240" w:lineRule="auto"/>
              <w:jc w:val="center"/>
              <w:rPr>
                <w:noProof/>
                <w:sz w:val="24"/>
                <w:lang w:val="en-US"/>
              </w:rPr>
            </w:pPr>
            <w:r w:rsidRPr="00BE272B">
              <w:rPr>
                <w:noProof/>
                <w:sz w:val="24"/>
                <w:lang w:val="en-US"/>
              </w:rPr>
              <w:t>5</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IBM 3850 M2 / x3950 M2 -[71413SG]-</w:t>
            </w:r>
          </w:p>
        </w:tc>
        <w:tc>
          <w:tcPr>
            <w:tcW w:w="1638" w:type="pct"/>
            <w:shd w:val="clear" w:color="auto" w:fill="auto"/>
          </w:tcPr>
          <w:p w:rsidR="00D04C73" w:rsidRPr="00BE272B" w:rsidRDefault="00D04C73" w:rsidP="005B543C">
            <w:pPr>
              <w:spacing w:after="0" w:line="240" w:lineRule="auto"/>
              <w:jc w:val="center"/>
              <w:rPr>
                <w:noProof/>
                <w:sz w:val="24"/>
                <w:lang w:val="en-US"/>
              </w:rPr>
            </w:pPr>
            <w:r w:rsidRPr="00BE272B">
              <w:rPr>
                <w:noProof/>
                <w:sz w:val="24"/>
                <w:lang w:val="en-US"/>
              </w:rPr>
              <w:t>2</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IBM eServer BladeCenter HS21 -[8853G6G]-</w:t>
            </w:r>
          </w:p>
        </w:tc>
        <w:tc>
          <w:tcPr>
            <w:tcW w:w="1638" w:type="pct"/>
            <w:shd w:val="clear" w:color="auto" w:fill="auto"/>
          </w:tcPr>
          <w:p w:rsidR="00D04C73" w:rsidRPr="00BE272B" w:rsidRDefault="00D04C73" w:rsidP="005B543C">
            <w:pPr>
              <w:spacing w:after="0" w:line="240" w:lineRule="auto"/>
              <w:jc w:val="center"/>
              <w:rPr>
                <w:noProof/>
                <w:sz w:val="24"/>
                <w:lang w:val="en-US"/>
              </w:rPr>
            </w:pPr>
            <w:r w:rsidRPr="00BE272B">
              <w:rPr>
                <w:noProof/>
                <w:sz w:val="24"/>
                <w:lang w:val="en-US"/>
              </w:rPr>
              <w:t>12</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BL460c G1</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35</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lastRenderedPageBreak/>
              <w:t>ProLiant BL460c G5</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4</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BL460c G6</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14</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BL680c G5</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4</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DL360 G3</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0</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DL360 G4p</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5</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DL360 G5</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0</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DL380 G4</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3</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DL380 G5</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3</w:t>
            </w:r>
          </w:p>
        </w:tc>
      </w:tr>
      <w:tr w:rsidR="00D04C73" w:rsidRPr="00BE272B" w:rsidTr="005B543C">
        <w:trPr>
          <w:jc w:val="center"/>
        </w:trPr>
        <w:tc>
          <w:tcPr>
            <w:tcW w:w="3362" w:type="pct"/>
            <w:tcBorders>
              <w:bottom w:val="single" w:sz="4" w:space="0" w:color="auto"/>
            </w:tcBorders>
            <w:shd w:val="clear" w:color="auto" w:fill="auto"/>
          </w:tcPr>
          <w:p w:rsidR="00D04C73" w:rsidRPr="00BE272B" w:rsidRDefault="00D04C73" w:rsidP="005B543C">
            <w:pPr>
              <w:spacing w:after="0" w:line="240" w:lineRule="auto"/>
              <w:rPr>
                <w:noProof/>
                <w:sz w:val="24"/>
                <w:lang w:val="en-US"/>
              </w:rPr>
            </w:pPr>
            <w:r w:rsidRPr="00BE272B">
              <w:rPr>
                <w:noProof/>
                <w:sz w:val="24"/>
                <w:lang w:val="en-US"/>
              </w:rPr>
              <w:t>server BL860c</w:t>
            </w:r>
          </w:p>
        </w:tc>
        <w:tc>
          <w:tcPr>
            <w:tcW w:w="1638" w:type="pct"/>
            <w:tcBorders>
              <w:bottom w:val="single" w:sz="4" w:space="0" w:color="auto"/>
            </w:tcBorders>
            <w:shd w:val="clear" w:color="auto" w:fill="auto"/>
          </w:tcPr>
          <w:p w:rsidR="00D04C73" w:rsidRPr="00BE272B" w:rsidRDefault="00D04C73" w:rsidP="005B543C">
            <w:pPr>
              <w:spacing w:after="0" w:line="240" w:lineRule="auto"/>
              <w:jc w:val="center"/>
              <w:rPr>
                <w:sz w:val="24"/>
                <w:lang w:val="en-US"/>
              </w:rPr>
            </w:pPr>
            <w:r w:rsidRPr="00BE272B">
              <w:rPr>
                <w:noProof/>
                <w:sz w:val="24"/>
                <w:lang w:val="en-US"/>
              </w:rPr>
              <w:t>2</w:t>
            </w:r>
          </w:p>
        </w:tc>
      </w:tr>
      <w:tr w:rsidR="00D04C73" w:rsidRPr="00BE272B" w:rsidTr="005B543C">
        <w:trPr>
          <w:jc w:val="center"/>
        </w:trPr>
        <w:tc>
          <w:tcPr>
            <w:tcW w:w="3362" w:type="pct"/>
            <w:tcBorders>
              <w:bottom w:val="single" w:sz="4" w:space="0" w:color="auto"/>
            </w:tcBorders>
            <w:shd w:val="clear" w:color="auto" w:fill="auto"/>
          </w:tcPr>
          <w:p w:rsidR="00D04C73" w:rsidRPr="00BE272B" w:rsidRDefault="00D04C73" w:rsidP="005B543C">
            <w:pPr>
              <w:spacing w:after="0" w:line="240" w:lineRule="auto"/>
              <w:rPr>
                <w:noProof/>
                <w:sz w:val="24"/>
                <w:lang w:val="en-US"/>
              </w:rPr>
            </w:pPr>
            <w:r>
              <w:rPr>
                <w:noProof/>
                <w:sz w:val="24"/>
                <w:lang w:val="en-US"/>
              </w:rPr>
              <w:t>Proliant BL460 G9</w:t>
            </w:r>
          </w:p>
        </w:tc>
        <w:tc>
          <w:tcPr>
            <w:tcW w:w="1638" w:type="pct"/>
            <w:tcBorders>
              <w:bottom w:val="single" w:sz="4" w:space="0" w:color="auto"/>
            </w:tcBorders>
            <w:shd w:val="clear" w:color="auto" w:fill="auto"/>
          </w:tcPr>
          <w:p w:rsidR="00D04C73" w:rsidRPr="00BE272B" w:rsidRDefault="00D04C73" w:rsidP="005B543C">
            <w:pPr>
              <w:spacing w:after="0" w:line="240" w:lineRule="auto"/>
              <w:jc w:val="center"/>
              <w:rPr>
                <w:noProof/>
                <w:sz w:val="24"/>
                <w:lang w:val="en-US"/>
              </w:rPr>
            </w:pPr>
            <w:r>
              <w:rPr>
                <w:noProof/>
                <w:sz w:val="24"/>
                <w:lang w:val="en-US"/>
              </w:rPr>
              <w:t>15</w:t>
            </w:r>
          </w:p>
        </w:tc>
      </w:tr>
      <w:tr w:rsidR="00D04C73" w:rsidRPr="00BE272B" w:rsidTr="005B543C">
        <w:trPr>
          <w:jc w:val="center"/>
        </w:trPr>
        <w:tc>
          <w:tcPr>
            <w:tcW w:w="3362" w:type="pct"/>
            <w:tcBorders>
              <w:bottom w:val="single" w:sz="4" w:space="0" w:color="auto"/>
            </w:tcBorders>
            <w:shd w:val="clear" w:color="auto" w:fill="auto"/>
          </w:tcPr>
          <w:p w:rsidR="00D04C73" w:rsidRDefault="00D04C73" w:rsidP="005B543C">
            <w:pPr>
              <w:spacing w:after="0" w:line="240" w:lineRule="auto"/>
              <w:rPr>
                <w:noProof/>
                <w:sz w:val="24"/>
                <w:lang w:val="en-US"/>
              </w:rPr>
            </w:pPr>
            <w:r>
              <w:rPr>
                <w:noProof/>
                <w:sz w:val="24"/>
                <w:lang w:val="en-US"/>
              </w:rPr>
              <w:t>Proliant BL460 G8</w:t>
            </w:r>
          </w:p>
        </w:tc>
        <w:tc>
          <w:tcPr>
            <w:tcW w:w="1638" w:type="pct"/>
            <w:tcBorders>
              <w:bottom w:val="single" w:sz="4" w:space="0" w:color="auto"/>
            </w:tcBorders>
            <w:shd w:val="clear" w:color="auto" w:fill="auto"/>
          </w:tcPr>
          <w:p w:rsidR="00D04C73" w:rsidRDefault="00D04C73" w:rsidP="005B543C">
            <w:pPr>
              <w:spacing w:after="0" w:line="240" w:lineRule="auto"/>
              <w:jc w:val="center"/>
              <w:rPr>
                <w:noProof/>
                <w:sz w:val="24"/>
                <w:lang w:val="en-US"/>
              </w:rPr>
            </w:pPr>
            <w:r>
              <w:rPr>
                <w:noProof/>
                <w:sz w:val="24"/>
                <w:lang w:val="en-US"/>
              </w:rPr>
              <w:t>16</w:t>
            </w:r>
          </w:p>
        </w:tc>
      </w:tr>
      <w:tr w:rsidR="00D04C73" w:rsidRPr="00BE272B" w:rsidTr="005B543C">
        <w:trPr>
          <w:jc w:val="center"/>
        </w:trPr>
        <w:tc>
          <w:tcPr>
            <w:tcW w:w="3362" w:type="pct"/>
            <w:tcBorders>
              <w:bottom w:val="single" w:sz="4" w:space="0" w:color="auto"/>
            </w:tcBorders>
            <w:shd w:val="clear" w:color="auto" w:fill="auto"/>
          </w:tcPr>
          <w:p w:rsidR="00D04C73" w:rsidRDefault="00D04C73" w:rsidP="005B543C">
            <w:pPr>
              <w:spacing w:after="0" w:line="240" w:lineRule="auto"/>
              <w:rPr>
                <w:noProof/>
                <w:sz w:val="24"/>
                <w:lang w:val="en-US"/>
              </w:rPr>
            </w:pPr>
            <w:r>
              <w:rPr>
                <w:noProof/>
                <w:sz w:val="24"/>
                <w:lang w:val="en-US"/>
              </w:rPr>
              <w:t>Proliant DL360 G9</w:t>
            </w:r>
          </w:p>
        </w:tc>
        <w:tc>
          <w:tcPr>
            <w:tcW w:w="1638" w:type="pct"/>
            <w:tcBorders>
              <w:bottom w:val="single" w:sz="4" w:space="0" w:color="auto"/>
            </w:tcBorders>
            <w:shd w:val="clear" w:color="auto" w:fill="auto"/>
          </w:tcPr>
          <w:p w:rsidR="00D04C73" w:rsidRDefault="00D04C73" w:rsidP="005B543C">
            <w:pPr>
              <w:spacing w:after="0" w:line="240" w:lineRule="auto"/>
              <w:jc w:val="center"/>
              <w:rPr>
                <w:noProof/>
                <w:sz w:val="24"/>
                <w:lang w:val="en-US"/>
              </w:rPr>
            </w:pPr>
            <w:r>
              <w:rPr>
                <w:noProof/>
                <w:sz w:val="24"/>
                <w:lang w:val="en-US"/>
              </w:rPr>
              <w:t>6</w:t>
            </w:r>
          </w:p>
        </w:tc>
      </w:tr>
      <w:tr w:rsidR="00D04C73" w:rsidRPr="00BE272B" w:rsidTr="005B543C">
        <w:trPr>
          <w:jc w:val="center"/>
        </w:trPr>
        <w:tc>
          <w:tcPr>
            <w:tcW w:w="3362" w:type="pct"/>
            <w:tcBorders>
              <w:bottom w:val="single" w:sz="4" w:space="0" w:color="auto"/>
            </w:tcBorders>
            <w:shd w:val="clear" w:color="auto" w:fill="auto"/>
          </w:tcPr>
          <w:p w:rsidR="00D04C73" w:rsidRDefault="00D04C73" w:rsidP="005B543C">
            <w:pPr>
              <w:spacing w:after="0" w:line="240" w:lineRule="auto"/>
              <w:rPr>
                <w:noProof/>
                <w:sz w:val="24"/>
                <w:lang w:val="en-US"/>
              </w:rPr>
            </w:pPr>
            <w:r>
              <w:rPr>
                <w:noProof/>
                <w:sz w:val="24"/>
                <w:lang w:val="en-US"/>
              </w:rPr>
              <w:t>Proliant DL380 G9</w:t>
            </w:r>
          </w:p>
        </w:tc>
        <w:tc>
          <w:tcPr>
            <w:tcW w:w="1638" w:type="pct"/>
            <w:tcBorders>
              <w:bottom w:val="single" w:sz="4" w:space="0" w:color="auto"/>
            </w:tcBorders>
            <w:shd w:val="clear" w:color="auto" w:fill="auto"/>
          </w:tcPr>
          <w:p w:rsidR="00D04C73" w:rsidRDefault="00D04C73" w:rsidP="005B543C">
            <w:pPr>
              <w:spacing w:after="0" w:line="240" w:lineRule="auto"/>
              <w:jc w:val="center"/>
              <w:rPr>
                <w:noProof/>
                <w:sz w:val="24"/>
                <w:lang w:val="en-US"/>
              </w:rPr>
            </w:pPr>
            <w:r>
              <w:rPr>
                <w:noProof/>
                <w:sz w:val="24"/>
                <w:lang w:val="en-US"/>
              </w:rPr>
              <w:t>6</w:t>
            </w:r>
          </w:p>
        </w:tc>
      </w:tr>
      <w:tr w:rsidR="00D04C73" w:rsidRPr="00BE272B" w:rsidTr="005B543C">
        <w:trPr>
          <w:jc w:val="center"/>
        </w:trPr>
        <w:tc>
          <w:tcPr>
            <w:tcW w:w="3362" w:type="pct"/>
            <w:tcBorders>
              <w:top w:val="single" w:sz="4" w:space="0" w:color="auto"/>
              <w:bottom w:val="double" w:sz="4" w:space="0" w:color="auto"/>
            </w:tcBorders>
            <w:shd w:val="clear" w:color="auto" w:fill="92D050"/>
          </w:tcPr>
          <w:p w:rsidR="00D04C73" w:rsidRPr="00BE272B" w:rsidRDefault="00D04C73" w:rsidP="005B543C">
            <w:pPr>
              <w:spacing w:after="0" w:line="240" w:lineRule="auto"/>
              <w:rPr>
                <w:noProof/>
                <w:sz w:val="24"/>
                <w:lang w:val="en-US"/>
              </w:rPr>
            </w:pPr>
            <w:r w:rsidRPr="00BE272B">
              <w:rPr>
                <w:b/>
                <w:sz w:val="24"/>
                <w:lang w:val="en-US"/>
              </w:rPr>
              <w:t xml:space="preserve">Přehled </w:t>
            </w:r>
            <w:r w:rsidRPr="00BE272B">
              <w:rPr>
                <w:b/>
                <w:noProof/>
                <w:sz w:val="24"/>
                <w:lang w:val="en-US"/>
              </w:rPr>
              <w:t>Fyzických serverů – celkem</w:t>
            </w:r>
          </w:p>
        </w:tc>
        <w:tc>
          <w:tcPr>
            <w:tcW w:w="1638" w:type="pct"/>
            <w:tcBorders>
              <w:top w:val="single" w:sz="4" w:space="0" w:color="auto"/>
              <w:bottom w:val="double" w:sz="4" w:space="0" w:color="auto"/>
            </w:tcBorders>
            <w:shd w:val="clear" w:color="auto" w:fill="92D050"/>
          </w:tcPr>
          <w:p w:rsidR="00D04C73" w:rsidRPr="00BE272B" w:rsidRDefault="00D04C73" w:rsidP="005B543C">
            <w:pPr>
              <w:spacing w:after="0" w:line="240" w:lineRule="auto"/>
              <w:jc w:val="center"/>
              <w:rPr>
                <w:noProof/>
                <w:sz w:val="24"/>
                <w:lang w:val="en-US"/>
              </w:rPr>
            </w:pPr>
            <w:r>
              <w:rPr>
                <w:b/>
                <w:noProof/>
                <w:sz w:val="24"/>
                <w:lang w:val="en-US"/>
              </w:rPr>
              <w:t>132</w:t>
            </w:r>
          </w:p>
        </w:tc>
      </w:tr>
    </w:tbl>
    <w:p w:rsidR="00D04C73" w:rsidRPr="00BE272B" w:rsidRDefault="00D04C73" w:rsidP="00D04C73">
      <w:pPr>
        <w:pStyle w:val="RLProhlensmluvnchstran"/>
        <w:jc w:val="both"/>
        <w:rPr>
          <w:szCs w:val="22"/>
        </w:rPr>
      </w:pPr>
    </w:p>
    <w:p w:rsidR="00D04C73" w:rsidRDefault="00D04C73" w:rsidP="00D04C73">
      <w:pPr>
        <w:pStyle w:val="RLProhlensmluvnchstran"/>
        <w:keepLines/>
        <w:pageBreakBefore/>
        <w:jc w:val="both"/>
        <w:rPr>
          <w:szCs w:val="22"/>
        </w:rPr>
      </w:pPr>
      <w:r>
        <w:rPr>
          <w:szCs w:val="22"/>
        </w:rPr>
        <w:lastRenderedPageBreak/>
        <w:t>ID: HW</w:t>
      </w:r>
      <w:r w:rsidRPr="004D312E">
        <w:rPr>
          <w:szCs w:val="22"/>
        </w:rPr>
        <w:t>-002</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7"/>
        <w:gridCol w:w="231"/>
        <w:gridCol w:w="2348"/>
        <w:gridCol w:w="2145"/>
        <w:gridCol w:w="433"/>
        <w:gridCol w:w="866"/>
        <w:gridCol w:w="1802"/>
      </w:tblGrid>
      <w:tr w:rsidR="00D04C73" w:rsidRPr="00BE272B" w:rsidTr="005B543C">
        <w:trPr>
          <w:trHeight w:val="347"/>
        </w:trPr>
        <w:tc>
          <w:tcPr>
            <w:tcW w:w="1297"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191" w:type="pct"/>
            <w:gridSpan w:val="2"/>
            <w:tcBorders>
              <w:top w:val="double" w:sz="4" w:space="0" w:color="auto"/>
              <w:left w:val="single" w:sz="6" w:space="0" w:color="auto"/>
              <w:bottom w:val="double" w:sz="4" w:space="0" w:color="auto"/>
              <w:right w:val="single" w:sz="6"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INF/HW/STORAGE</w:t>
            </w:r>
          </w:p>
        </w:tc>
        <w:tc>
          <w:tcPr>
            <w:tcW w:w="633" w:type="pct"/>
            <w:gridSpan w:val="2"/>
            <w:tcBorders>
              <w:top w:val="double" w:sz="4" w:space="0" w:color="auto"/>
              <w:left w:val="single" w:sz="6"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879"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184"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816"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systémů NAS, SAN a zálohovacích zařízení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184"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816"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 TESTOVACÍ, VÝVOJOVÉ</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816"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Centrální systémy – datové úložiště, SAN síť</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816"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a provoz sdílených úložných prostorů a SAN sítě</w:t>
            </w:r>
          </w:p>
        </w:tc>
      </w:tr>
      <w:tr w:rsidR="00D04C73" w:rsidRPr="00BE272B" w:rsidTr="005B543C">
        <w:trPr>
          <w:trHeight w:val="1398"/>
        </w:trPr>
        <w:tc>
          <w:tcPr>
            <w:tcW w:w="1184"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816"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HW infrastruktury (HW-AR),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HW infrastruktury (HW-AD),</w:t>
            </w:r>
          </w:p>
          <w:p w:rsidR="00D04C73" w:rsidRPr="002D3DAF" w:rsidRDefault="00D04C73" w:rsidP="00DE6357">
            <w:pPr>
              <w:pStyle w:val="Zkladntext"/>
              <w:keepLines/>
              <w:widowControl w:val="0"/>
              <w:numPr>
                <w:ilvl w:val="0"/>
                <w:numId w:val="80"/>
              </w:numPr>
              <w:rPr>
                <w:rFonts w:ascii="Calibri" w:hAnsi="Calibri"/>
                <w:b/>
                <w:sz w:val="22"/>
                <w:szCs w:val="22"/>
              </w:rPr>
            </w:pPr>
            <w:r w:rsidRPr="002D3DAF">
              <w:rPr>
                <w:rFonts w:ascii="Calibri" w:hAnsi="Calibri"/>
                <w:sz w:val="22"/>
                <w:szCs w:val="22"/>
              </w:rPr>
              <w:t>Operátor HW infrastruktury (HW-O).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p>
        </w:tc>
      </w:tr>
      <w:tr w:rsidR="00D04C73" w:rsidRPr="00BE272B" w:rsidTr="005B543C">
        <w:trPr>
          <w:trHeight w:val="352"/>
        </w:trPr>
        <w:tc>
          <w:tcPr>
            <w:tcW w:w="1184"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5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57"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301"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18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58"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136054</w:t>
            </w:r>
          </w:p>
        </w:tc>
        <w:tc>
          <w:tcPr>
            <w:tcW w:w="1257"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28571,34</w:t>
            </w:r>
          </w:p>
        </w:tc>
        <w:tc>
          <w:tcPr>
            <w:tcW w:w="1301"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164625,34</w:t>
            </w:r>
          </w:p>
        </w:tc>
      </w:tr>
      <w:tr w:rsidR="00D04C73" w:rsidRPr="00BE272B" w:rsidTr="005B543C">
        <w:trPr>
          <w:trHeight w:val="352"/>
        </w:trPr>
        <w:tc>
          <w:tcPr>
            <w:tcW w:w="1184"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58"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91 951,00</w:t>
            </w:r>
          </w:p>
        </w:tc>
        <w:tc>
          <w:tcPr>
            <w:tcW w:w="1257"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19 309,71</w:t>
            </w:r>
          </w:p>
        </w:tc>
        <w:tc>
          <w:tcPr>
            <w:tcW w:w="1301"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t>111 260,71</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70"/>
              </w:numPr>
              <w:spacing w:before="20" w:after="20" w:line="288" w:lineRule="auto"/>
              <w:contextualSpacing/>
            </w:pPr>
            <w:r w:rsidRPr="00BE272B">
              <w:t>Provoz úložných zařízení a příslušející infrastruktury SAN sítě:</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Profylaktické činnosti (na týdenní bázi) – fyzická kontrola, vnější čištění,</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provádění pravidelných záloh konfigurací (týdenní zálohy + aktualizace záloh po každé změně). Zálohování bude prováděno prostřednictvím služby INF/APP/BACKUP,</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archivace úložných médií (datových pásek),</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Správa kompletní HW infrastruktury úložišť:</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Správa storage systému, přidělování kapacity, optimalizace úložiště, SAN infrastruktury</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numPr>
                <w:ilvl w:val="1"/>
                <w:numId w:val="70"/>
              </w:numPr>
              <w:tabs>
                <w:tab w:val="left" w:pos="851"/>
              </w:tabs>
              <w:contextualSpacing/>
              <w:jc w:val="both"/>
            </w:pPr>
            <w:r w:rsidRPr="00BE272B">
              <w:lastRenderedPageBreak/>
              <w:t>Předkládání návrhů na optimalizaci HW infrastruktury a konfigurací</w:t>
            </w:r>
          </w:p>
          <w:p w:rsidR="00D04C73" w:rsidRPr="00BE272B" w:rsidRDefault="00D04C73" w:rsidP="00DE6357">
            <w:pPr>
              <w:pStyle w:val="Odstavecseseznamem"/>
              <w:numPr>
                <w:ilvl w:val="1"/>
                <w:numId w:val="70"/>
              </w:numPr>
              <w:tabs>
                <w:tab w:val="left" w:pos="851"/>
              </w:tabs>
              <w:contextualSpacing/>
              <w:jc w:val="both"/>
            </w:pPr>
            <w:r w:rsidRPr="00BE272B">
              <w:t>správa a aktualizace privilegovaných hesel (root, admin. apod.) ke všem předmětným zařízením (pravidelné aktualizace a forma předání Objednavateli atd.) musí být vedena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Práce na provedení instalace nebo změny HW konfigurace dle schválených požadavků Objednavatele a dle specifikace Poskytovatele.</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Provozní podpora infrastruktury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ITSM, zajišťujících SD a dohledové služby,</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INF/APP/BACKUP zajišťující službu zálohování,</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INF/OS /* a INF/DB</w:t>
            </w:r>
            <w:r w:rsidRPr="00BE272B" w:rsidDel="00597233">
              <w:t xml:space="preserve"> </w:t>
            </w:r>
            <w:r w:rsidRPr="00BE272B">
              <w:t>zajišťujících správu operačních a databázových systémů – alokace prostoru, prvotní připojení a funkční stabilizace datových úložišť připojovaných k operačnímu systému přímo (SAN síť) nebo nepřímo prostřednictvím LAN (NFS, CIFS),</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70"/>
              </w:numPr>
              <w:tabs>
                <w:tab w:val="left" w:pos="708"/>
                <w:tab w:val="left" w:pos="851"/>
              </w:tabs>
              <w:spacing w:before="20" w:after="20" w:line="288" w:lineRule="auto"/>
              <w:contextualSpacing/>
            </w:pPr>
            <w:r w:rsidRPr="00BE272B">
              <w:t>Zprostředkování HW servisu (u výrobce/dodavatele) včetně případného zajištění náhrady v případě poruchy (v rozsahu smluvně zajištěné maintenance Objednavatele).</w:t>
            </w:r>
          </w:p>
          <w:p w:rsidR="00D04C73" w:rsidRPr="00BE272B" w:rsidRDefault="00D04C73" w:rsidP="00DE6357">
            <w:pPr>
              <w:pStyle w:val="Odstavecseseznamem"/>
              <w:keepLines/>
              <w:widowControl w:val="0"/>
              <w:numPr>
                <w:ilvl w:val="0"/>
                <w:numId w:val="70"/>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70"/>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Aktuální popis umístění jednotlivých zařízení (floor space),</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aktuální popis propojení rozšiřujících komponent (kabelová kniha),</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správa stavu licencí k DataProtectoru,</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aktuální popis konfigurace SAN sítě,</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správa konfigurací zařízení v CMDB Objednavatele,</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aktuální popis mapování datových úložišť jednotlivým klientům (serverům, aplikacím) včetně přístupových práv.</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Účast na jednání provozních a pracovních týmů Objednavatele (2xměsíčně).</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Pravidelné zpracování reportů (reporting kvartálně) a zpracování analýzy trendů z reportovaných údajů včetně zpracování doporučení (reporting kvartálně):</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Celkové využití kapacit diskového pole, aktuální volné kapacity diskového pole, trendy a odhady doby případného vyčerpání kapacity atd.</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 xml:space="preserve">reporting jednotlivých systémových svazků, DB, OS atd.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184"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 xml:space="preserve">Vyhodnocovací období </w:t>
            </w:r>
          </w:p>
        </w:tc>
        <w:tc>
          <w:tcPr>
            <w:tcW w:w="3816"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184"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816"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816"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jedné nebo více komponent infrastruktury datových úložišť způsobující celkovou nedostupnost datového úložiště pro kterékoliv připojené zařízení.</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816"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jedné nebo více komponent infrastruktury datových úložišť způsobující omezenou dostupnost datového úložiště pro kterékoliv připojené zařízení.</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816"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Celkovou nedostupností se rozumí nemožnost přenosu v jakémkoliv směru (zápis/čtení). V případě archivních dat (např. ortofoto) se toto vztahuje pouze na čtení.</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Omezenou dostupností se rozumí snížení rychlosti přenosu dat v kterémkoliv směru (zápis/čtení) pod hranici 80</w:t>
            </w:r>
            <w:r w:rsidRPr="00A21417">
              <w:rPr>
                <w:rFonts w:cs="Times New Roman"/>
                <w:color w:val="auto"/>
                <w:sz w:val="22"/>
                <w:szCs w:val="22"/>
                <w:lang w:eastAsia="en-US"/>
              </w:rPr>
              <w:t>%</w:t>
            </w:r>
            <w:r w:rsidRPr="00BE272B">
              <w:rPr>
                <w:rFonts w:cs="Times New Roman"/>
                <w:color w:val="auto"/>
                <w:sz w:val="22"/>
                <w:szCs w:val="22"/>
                <w:lang w:eastAsia="en-US"/>
              </w:rPr>
              <w:t xml:space="preserve"> oproti deklarované rychlosti dané konfigurace. V případě archivních dat (např. ortofoto) se toto vztahuje pouze na čtení.</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HW storage infrastruktury a jejích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184"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816"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NAS</w:t>
            </w:r>
            <w:r w:rsidRPr="00BE272B">
              <w:tab/>
            </w:r>
            <w:r w:rsidRPr="00BE272B">
              <w:tab/>
            </w:r>
            <w:r w:rsidRPr="00BE272B">
              <w:tab/>
              <w:t>1 kus</w:t>
            </w:r>
          </w:p>
          <w:p w:rsidR="00D04C73" w:rsidRPr="00BE272B" w:rsidRDefault="00D04C73" w:rsidP="005B543C">
            <w:pPr>
              <w:keepLines/>
              <w:widowControl w:val="0"/>
              <w:spacing w:before="20" w:after="20" w:line="288" w:lineRule="auto"/>
            </w:pPr>
            <w:r w:rsidRPr="00BE272B">
              <w:t>SAN síť</w:t>
            </w:r>
            <w:r w:rsidRPr="00BE272B">
              <w:tab/>
            </w:r>
            <w:r w:rsidRPr="00BE272B">
              <w:tab/>
            </w:r>
            <w:r w:rsidRPr="00BE272B">
              <w:tab/>
              <w:t>1 port (PWWN)</w:t>
            </w:r>
          </w:p>
          <w:p w:rsidR="00D04C73" w:rsidRPr="00BE272B" w:rsidRDefault="00D04C73" w:rsidP="005B543C">
            <w:pPr>
              <w:keepLines/>
              <w:widowControl w:val="0"/>
              <w:spacing w:before="20" w:after="20" w:line="288" w:lineRule="auto"/>
            </w:pPr>
            <w:r w:rsidRPr="00BE272B">
              <w:t>SAN pole</w:t>
            </w:r>
            <w:r w:rsidRPr="00BE272B">
              <w:tab/>
            </w:r>
            <w:r w:rsidRPr="00BE272B">
              <w:tab/>
              <w:t>kapacita</w:t>
            </w:r>
          </w:p>
          <w:p w:rsidR="00D04C73" w:rsidRPr="00BE272B" w:rsidRDefault="00D04C73" w:rsidP="005B543C">
            <w:pPr>
              <w:keepLines/>
              <w:widowControl w:val="0"/>
              <w:spacing w:before="20" w:after="20" w:line="288" w:lineRule="auto"/>
            </w:pPr>
            <w:r w:rsidRPr="00BE272B">
              <w:t>páskové mechaniky</w:t>
            </w:r>
            <w:r w:rsidRPr="00BE272B">
              <w:tab/>
              <w:t>1 kus</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816"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NAS</w:t>
            </w:r>
            <w:r w:rsidRPr="00BE272B">
              <w:tab/>
            </w:r>
            <w:r w:rsidRPr="00BE272B">
              <w:tab/>
            </w:r>
            <w:r w:rsidRPr="00BE272B">
              <w:tab/>
              <w:t>+/- 5 kusy</w:t>
            </w:r>
          </w:p>
          <w:p w:rsidR="00D04C73" w:rsidRPr="00BE272B" w:rsidRDefault="00D04C73" w:rsidP="005B543C">
            <w:pPr>
              <w:keepLines/>
              <w:widowControl w:val="0"/>
              <w:spacing w:before="20" w:after="20" w:line="288" w:lineRule="auto"/>
              <w:ind w:left="2160" w:hanging="2160"/>
            </w:pPr>
            <w:r w:rsidRPr="00BE272B">
              <w:t>SAN síť</w:t>
            </w:r>
            <w:r w:rsidRPr="00BE272B">
              <w:tab/>
              <w:t>+/- 20 portů (nevztahuje se na SAN porty jednotlivých serverů – HBA karty)</w:t>
            </w:r>
          </w:p>
          <w:p w:rsidR="00D04C73" w:rsidRPr="00BE272B" w:rsidRDefault="00D04C73" w:rsidP="005B543C">
            <w:pPr>
              <w:keepLines/>
              <w:widowControl w:val="0"/>
              <w:spacing w:before="20" w:after="20" w:line="288" w:lineRule="auto"/>
            </w:pPr>
            <w:r w:rsidRPr="00BE272B">
              <w:t>SAN pole</w:t>
            </w:r>
            <w:r w:rsidRPr="00BE272B">
              <w:tab/>
            </w:r>
            <w:r w:rsidRPr="00BE272B">
              <w:tab/>
              <w:t>+/- 20% aktuální kapacity</w:t>
            </w:r>
          </w:p>
          <w:p w:rsidR="00D04C73" w:rsidRPr="00BE272B" w:rsidRDefault="00D04C73" w:rsidP="005B543C">
            <w:pPr>
              <w:keepLines/>
              <w:widowControl w:val="0"/>
              <w:spacing w:before="20" w:after="20" w:line="288" w:lineRule="auto"/>
            </w:pPr>
            <w:r w:rsidRPr="00BE272B">
              <w:t>páskové mechaniky</w:t>
            </w:r>
            <w:r w:rsidRPr="00BE272B">
              <w:tab/>
              <w:t>+/- 2 kusy</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816"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se nevztahuje na provoz NAS na jednotlivých ZAPÚ.</w:t>
            </w:r>
          </w:p>
          <w:p w:rsidR="00D04C73" w:rsidRPr="00BE272B" w:rsidRDefault="00D04C73" w:rsidP="005B543C">
            <w:pPr>
              <w:keepLines/>
              <w:widowControl w:val="0"/>
              <w:spacing w:before="20" w:after="20" w:line="288" w:lineRule="auto"/>
            </w:pPr>
            <w:r w:rsidRPr="00BE272B">
              <w:t>Služba se nevztahuje na di</w:t>
            </w:r>
            <w:r>
              <w:t>s</w:t>
            </w:r>
            <w:r w:rsidRPr="00BE272B">
              <w:t>kové pole IBM a příslušnou SAN síť v lokalitě Těšnov</w:t>
            </w:r>
          </w:p>
        </w:tc>
      </w:tr>
      <w:tr w:rsidR="00D04C73" w:rsidRPr="00BE272B" w:rsidTr="005B543C">
        <w:trPr>
          <w:trHeight w:val="347"/>
        </w:trPr>
        <w:tc>
          <w:tcPr>
            <w:tcW w:w="1184"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816" w:type="pct"/>
            <w:gridSpan w:val="6"/>
            <w:tcBorders>
              <w:top w:val="single" w:sz="6"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Povinnost zpřístupnit technologie pro definici a implementaci monitorovacích agentů/sond.</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V případě obměny zařízení z důvodu náhrady vadného prvku, nebo z důvodu modernizace budou tato nová zařízení považována za ekvivalentní a budou na ně poskytovány stejné služby.</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Veškerá dokumentace provozovatele a ostatní výstupy vytvořené na základě tohoto katalogového listu budou vlastnictvím Objednavatele.</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Výpadek celého zařízení (pole) je považováno za jeden incident kategorie A bez ohledu na počet datových úložišť v rámci zařízení zapojených. Incident je ukončen v</w:t>
            </w:r>
            <w:r>
              <w:rPr>
                <w:rFonts w:ascii="Calibri" w:hAnsi="Calibri"/>
                <w:sz w:val="22"/>
                <w:szCs w:val="22"/>
              </w:rPr>
              <w:t> </w:t>
            </w:r>
            <w:r w:rsidRPr="002D3DAF">
              <w:rPr>
                <w:rFonts w:ascii="Calibri" w:hAnsi="Calibri"/>
                <w:sz w:val="22"/>
                <w:szCs w:val="22"/>
              </w:rPr>
              <w:t>okamžiku</w:t>
            </w:r>
            <w:r>
              <w:rPr>
                <w:rFonts w:ascii="Calibri" w:hAnsi="Calibri"/>
                <w:sz w:val="22"/>
                <w:szCs w:val="22"/>
              </w:rPr>
              <w:t>,</w:t>
            </w:r>
            <w:r w:rsidRPr="002D3DAF">
              <w:rPr>
                <w:rFonts w:ascii="Calibri" w:hAnsi="Calibri"/>
                <w:sz w:val="22"/>
                <w:szCs w:val="22"/>
              </w:rPr>
              <w:t xml:space="preserve"> kdy jsou všechna datová úložiště dostupná.</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574"/>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11" w:name="_Toc169938270"/>
            <w:r w:rsidRPr="00BE272B">
              <w:rPr>
                <w:b/>
              </w:rPr>
              <w:t>SAN infrastruktura</w:t>
            </w:r>
            <w:bookmarkEnd w:id="11"/>
          </w:p>
          <w:p w:rsidR="00D04C73" w:rsidRPr="00BE272B" w:rsidRDefault="00D04C73" w:rsidP="005B543C">
            <w:pPr>
              <w:spacing w:before="20" w:after="20" w:line="288" w:lineRule="auto"/>
            </w:pPr>
            <w:r w:rsidRPr="00BE272B">
              <w:t xml:space="preserve">Storage Area Network (SAN) prostředí je koncipováno jako redundantní spojení serverů s centrálním úložištěm a zálohovacím mechanizmem pomocí optického vlákna (FC). SAN infrastruktura je realizována v HC MZe.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 xml:space="preserve">SAN síť tvoří </w:t>
            </w:r>
            <w:r>
              <w:t>2</w:t>
            </w:r>
            <w:r w:rsidRPr="00BE272B">
              <w:t xml:space="preserve"> FC switche, které vytvářejí 2 SAN (Fabric_1 a Fabric_2). </w:t>
            </w:r>
          </w:p>
          <w:p w:rsidR="00D04C73" w:rsidRPr="00BE272B" w:rsidRDefault="00D04C73" w:rsidP="00DE6357">
            <w:pPr>
              <w:pStyle w:val="Odstavecseseznamem"/>
              <w:numPr>
                <w:ilvl w:val="0"/>
                <w:numId w:val="40"/>
              </w:numPr>
              <w:tabs>
                <w:tab w:val="left" w:pos="851"/>
              </w:tabs>
              <w:spacing w:before="20" w:after="20" w:line="288" w:lineRule="auto"/>
              <w:contextualSpacing/>
              <w:jc w:val="both"/>
            </w:pPr>
            <w:r w:rsidRPr="00BE272B">
              <w:t>switch je umístěn v lokalitě HC Nagano (MDS 9509; mze_mds1; VSAN10 i VSAN20)</w:t>
            </w:r>
          </w:p>
          <w:p w:rsidR="00D04C73" w:rsidRPr="00BE272B" w:rsidRDefault="00D04C73" w:rsidP="00DE6357">
            <w:pPr>
              <w:pStyle w:val="Odstavecseseznamem"/>
              <w:numPr>
                <w:ilvl w:val="0"/>
                <w:numId w:val="40"/>
              </w:numPr>
              <w:tabs>
                <w:tab w:val="left" w:pos="851"/>
              </w:tabs>
              <w:spacing w:before="20" w:after="20" w:line="288" w:lineRule="auto"/>
              <w:contextualSpacing/>
              <w:jc w:val="both"/>
            </w:pPr>
            <w:r w:rsidRPr="00BE272B">
              <w:t>switch je umístěn v lokalitě HC Chodov (MDS 9509; mze_mds2; VSAN10 i VSAN20)</w:t>
            </w:r>
          </w:p>
          <w:p w:rsidR="00D04C73" w:rsidRPr="00BE272B" w:rsidRDefault="00D04C73" w:rsidP="005B543C">
            <w:pPr>
              <w:spacing w:before="20" w:after="20" w:line="288" w:lineRule="auto"/>
            </w:pPr>
          </w:p>
          <w:p w:rsidR="00D04C73" w:rsidRPr="00BE272B" w:rsidRDefault="00D04C73" w:rsidP="005B543C">
            <w:pPr>
              <w:spacing w:before="20" w:after="20" w:line="288" w:lineRule="auto"/>
            </w:pPr>
          </w:p>
          <w:p w:rsidR="00D04C73" w:rsidRPr="00BE272B" w:rsidRDefault="00D04C73" w:rsidP="005B543C">
            <w:pPr>
              <w:spacing w:before="20" w:after="20" w:line="288" w:lineRule="auto"/>
            </w:pPr>
            <w:r>
              <w:object w:dxaOrig="8580" w:dyaOrig="4470">
                <v:shape id="_x0000_i1025" type="#_x0000_t75" style="width:431pt;height:223.9pt" o:ole="">
                  <v:imagedata r:id="rId15" o:title=""/>
                </v:shape>
                <o:OLEObject Type="Embed" ProgID="PBrush" ShapeID="_x0000_i1025" DrawAspect="Content" ObjectID="_1557896714" r:id="rId16"/>
              </w:object>
            </w:r>
          </w:p>
          <w:p w:rsidR="00D04C73" w:rsidRPr="002D3DAF" w:rsidRDefault="00D04C73" w:rsidP="005B543C">
            <w:pPr>
              <w:pStyle w:val="Zkladntext"/>
              <w:keepNext/>
              <w:rPr>
                <w:rFonts w:ascii="Calibri" w:hAnsi="Calibri"/>
                <w:sz w:val="22"/>
                <w:szCs w:val="22"/>
              </w:rPr>
            </w:pPr>
          </w:p>
          <w:p w:rsidR="00D04C73" w:rsidRPr="00BE272B" w:rsidRDefault="00D04C73" w:rsidP="005B543C">
            <w:pPr>
              <w:pStyle w:val="Titulek"/>
              <w:rPr>
                <w:rFonts w:ascii="Calibri" w:hAnsi="Calibri"/>
                <w:sz w:val="22"/>
              </w:rPr>
            </w:pPr>
            <w:r w:rsidRPr="00BE272B">
              <w:rPr>
                <w:rFonts w:ascii="Calibri" w:hAnsi="Calibri"/>
                <w:sz w:val="22"/>
              </w:rPr>
              <w:t xml:space="preserve">Obrázek </w:t>
            </w:r>
            <w:r w:rsidRPr="00BE272B">
              <w:rPr>
                <w:rFonts w:ascii="Calibri" w:hAnsi="Calibri"/>
                <w:sz w:val="22"/>
              </w:rPr>
              <w:fldChar w:fldCharType="begin"/>
            </w:r>
            <w:r w:rsidRPr="00BE272B">
              <w:rPr>
                <w:rFonts w:ascii="Calibri" w:hAnsi="Calibri"/>
                <w:sz w:val="22"/>
              </w:rPr>
              <w:instrText xml:space="preserve"> SEQ Obrázek \* ARABIC </w:instrText>
            </w:r>
            <w:r w:rsidRPr="00BE272B">
              <w:rPr>
                <w:rFonts w:ascii="Calibri" w:hAnsi="Calibri"/>
                <w:sz w:val="22"/>
              </w:rPr>
              <w:fldChar w:fldCharType="separate"/>
            </w:r>
            <w:r>
              <w:rPr>
                <w:rFonts w:ascii="Calibri" w:hAnsi="Calibri"/>
                <w:noProof/>
                <w:sz w:val="22"/>
              </w:rPr>
              <w:t>1</w:t>
            </w:r>
            <w:r w:rsidRPr="00BE272B">
              <w:rPr>
                <w:rFonts w:ascii="Calibri" w:hAnsi="Calibri"/>
                <w:sz w:val="22"/>
              </w:rPr>
              <w:fldChar w:fldCharType="end"/>
            </w:r>
            <w:r w:rsidRPr="00BE272B">
              <w:rPr>
                <w:rFonts w:ascii="Calibri" w:hAnsi="Calibri"/>
                <w:sz w:val="22"/>
              </w:rPr>
              <w:t>: SAN síť MZe</w:t>
            </w:r>
          </w:p>
          <w:p w:rsidR="00D04C73" w:rsidRPr="002D3DAF" w:rsidRDefault="00D04C73" w:rsidP="005B543C">
            <w:pPr>
              <w:pStyle w:val="Zkladntext"/>
              <w:rPr>
                <w:rFonts w:ascii="Calibri" w:hAnsi="Calibri"/>
                <w:sz w:val="22"/>
                <w:szCs w:val="22"/>
              </w:rPr>
            </w:pPr>
          </w:p>
          <w:p w:rsidR="00D04C73" w:rsidRPr="00540B73" w:rsidRDefault="00D04C73" w:rsidP="005B543C">
            <w:pPr>
              <w:keepNext/>
              <w:spacing w:before="240"/>
              <w:outlineLvl w:val="2"/>
              <w:rPr>
                <w:b/>
                <w:color w:val="1F497D"/>
              </w:rPr>
            </w:pPr>
            <w:r w:rsidRPr="00540B73">
              <w:rPr>
                <w:b/>
                <w:color w:val="1F497D"/>
              </w:rPr>
              <w:lastRenderedPageBreak/>
              <w:t>Centrální diskov</w:t>
            </w:r>
            <w:r>
              <w:rPr>
                <w:b/>
                <w:color w:val="1F497D"/>
              </w:rPr>
              <w:t>á</w:t>
            </w:r>
            <w:r w:rsidRPr="00540B73">
              <w:rPr>
                <w:b/>
                <w:color w:val="1F497D"/>
              </w:rPr>
              <w:t xml:space="preserve"> pole </w:t>
            </w:r>
            <w:r>
              <w:rPr>
                <w:b/>
                <w:color w:val="1F497D"/>
              </w:rPr>
              <w:t>HUS-VM</w:t>
            </w:r>
          </w:p>
          <w:p w:rsidR="00D04C73" w:rsidRDefault="00D04C73" w:rsidP="005B543C">
            <w:pPr>
              <w:spacing w:before="20" w:after="20" w:line="288" w:lineRule="auto"/>
            </w:pPr>
            <w:r w:rsidRPr="00540B73">
              <w:t xml:space="preserve">V Infrastruktuře MZe jsou realizovány dvě centrální </w:t>
            </w:r>
            <w:r>
              <w:t>midrange d</w:t>
            </w:r>
            <w:r w:rsidRPr="00540B73">
              <w:t>isková pole H</w:t>
            </w:r>
            <w:r>
              <w:t>itachi HUS-VM</w:t>
            </w:r>
            <w:r w:rsidRPr="00540B73">
              <w:t>.</w:t>
            </w:r>
          </w:p>
          <w:p w:rsidR="00D04C73" w:rsidRPr="00540B73" w:rsidRDefault="00D04C73" w:rsidP="005B543C">
            <w:pPr>
              <w:spacing w:before="20" w:after="20" w:line="288" w:lineRule="auto"/>
            </w:pPr>
            <w:r w:rsidRPr="00540B73">
              <w:t>Primární diskové pole je provozováno  v  HC Nagáno, které slouží pro většinu produkčního prostředí, vyjma svazků pro VMware, které jsou rozdělovány identicky mezi obě disková pole v (DS1_HC_Nagáno a DS2_HC_Chodov).</w:t>
            </w:r>
          </w:p>
          <w:p w:rsidR="00D04C73" w:rsidRPr="00540B73" w:rsidRDefault="00D04C73" w:rsidP="005B543C">
            <w:pPr>
              <w:spacing w:before="20" w:after="20" w:line="288" w:lineRule="auto"/>
            </w:pPr>
            <w:r w:rsidRPr="00540B73">
              <w:t xml:space="preserve">Diskové pole </w:t>
            </w:r>
            <w:r>
              <w:t>HUS-VM</w:t>
            </w:r>
            <w:r w:rsidRPr="00540B73">
              <w:t xml:space="preserve"> </w:t>
            </w:r>
            <w:r>
              <w:t>jsou</w:t>
            </w:r>
            <w:r w:rsidRPr="00540B73">
              <w:t xml:space="preserve"> škálovatelné </w:t>
            </w:r>
            <w:r>
              <w:t>disková</w:t>
            </w:r>
            <w:r w:rsidRPr="00540B73">
              <w:t xml:space="preserve"> pole, které umožňuje spravovat kapacitu </w:t>
            </w:r>
            <w:r>
              <w:t>mezi třemi různě výkonnými diskovými tiery</w:t>
            </w:r>
            <w:r w:rsidRPr="00540B73">
              <w:t xml:space="preserve">. Disky v rámci polí jsou konfigurovány na „rychlých“ discích </w:t>
            </w:r>
            <w:r>
              <w:t xml:space="preserve"> SSD a FC v  RAID5 a </w:t>
            </w:r>
            <w:r w:rsidRPr="00540B73">
              <w:t xml:space="preserve">na „pomalých“ </w:t>
            </w:r>
            <w:r>
              <w:t xml:space="preserve">externích SATA </w:t>
            </w:r>
            <w:r w:rsidRPr="00540B73">
              <w:t xml:space="preserve">discích </w:t>
            </w:r>
            <w:r>
              <w:t>konfigurovaných v RAID6.</w:t>
            </w:r>
          </w:p>
          <w:p w:rsidR="00D04C73" w:rsidRPr="00540B73" w:rsidRDefault="00D04C73" w:rsidP="005B543C">
            <w:pPr>
              <w:keepNext/>
              <w:spacing w:before="240"/>
              <w:outlineLvl w:val="2"/>
              <w:rPr>
                <w:color w:val="1F497D"/>
              </w:rPr>
            </w:pPr>
            <w:bookmarkStart w:id="12" w:name="_Toc335404954"/>
            <w:r w:rsidRPr="00540B73">
              <w:rPr>
                <w:b/>
                <w:color w:val="1F497D"/>
              </w:rPr>
              <w:t xml:space="preserve">Kapacity </w:t>
            </w:r>
            <w:r>
              <w:rPr>
                <w:b/>
                <w:color w:val="1F497D"/>
              </w:rPr>
              <w:t xml:space="preserve">diskových polí </w:t>
            </w:r>
            <w:bookmarkEnd w:id="12"/>
            <w:r>
              <w:rPr>
                <w:b/>
                <w:color w:val="1F497D"/>
              </w:rPr>
              <w:t>HUS-VM</w:t>
            </w:r>
          </w:p>
          <w:p w:rsidR="00D04C73" w:rsidRDefault="00D04C73" w:rsidP="005B543C">
            <w:pPr>
              <w:rPr>
                <w:rFonts w:eastAsia="Batang" w:cs="Calibri"/>
                <w:lang w:eastAsia="ko-KR"/>
              </w:rPr>
            </w:pPr>
            <w:r>
              <w:rPr>
                <w:rFonts w:eastAsia="Batang" w:cs="Calibri"/>
                <w:lang w:eastAsia="ko-KR"/>
              </w:rPr>
              <w:t>V ní</w:t>
            </w:r>
            <w:r w:rsidRPr="00540B73">
              <w:rPr>
                <w:rFonts w:eastAsia="Batang" w:cs="Calibri"/>
                <w:lang w:eastAsia="ko-KR"/>
              </w:rPr>
              <w:t>že uv</w:t>
            </w:r>
            <w:r>
              <w:rPr>
                <w:rFonts w:eastAsia="Batang" w:cs="Calibri"/>
                <w:lang w:eastAsia="ko-KR"/>
              </w:rPr>
              <w:t>edené tabulce je zobrazena kapacita pro jednotlivé diskové tiery</w:t>
            </w:r>
            <w:r w:rsidRPr="00540B73">
              <w:rPr>
                <w:rFonts w:eastAsia="Batang" w:cs="Calibri"/>
                <w:lang w:eastAsia="ko-KR"/>
              </w:rPr>
              <w:t xml:space="preserve"> primárního </w:t>
            </w:r>
            <w:r>
              <w:rPr>
                <w:rFonts w:eastAsia="Batang" w:cs="Calibri"/>
                <w:lang w:eastAsia="ko-KR"/>
              </w:rPr>
              <w:t xml:space="preserve">a sekundárního </w:t>
            </w:r>
            <w:r w:rsidRPr="00540B73">
              <w:rPr>
                <w:rFonts w:eastAsia="Batang" w:cs="Calibri"/>
                <w:lang w:eastAsia="ko-KR"/>
              </w:rPr>
              <w:t xml:space="preserve">pole </w:t>
            </w:r>
            <w:r w:rsidRPr="00CC31C8">
              <w:rPr>
                <w:rFonts w:eastAsia="Batang" w:cs="Calibri"/>
                <w:i/>
                <w:lang w:eastAsia="ko-KR"/>
              </w:rPr>
              <w:t>HUS-VM</w:t>
            </w:r>
            <w:r w:rsidRPr="00540B73">
              <w:rPr>
                <w:rFonts w:eastAsia="Batang" w:cs="Calibri"/>
                <w:lang w:eastAsia="ko-KR"/>
              </w:rPr>
              <w:t xml:space="preserve"> v lokalitě HC Nagáno</w:t>
            </w:r>
            <w:r>
              <w:rPr>
                <w:rFonts w:eastAsia="Batang" w:cs="Calibri"/>
                <w:lang w:eastAsia="ko-KR"/>
              </w:rPr>
              <w:t xml:space="preserve"> a Chodov.</w:t>
            </w:r>
          </w:p>
          <w:tbl>
            <w:tblPr>
              <w:tblW w:w="0" w:type="auto"/>
              <w:tblLook w:val="04A0" w:firstRow="1" w:lastRow="0" w:firstColumn="1" w:lastColumn="0" w:noHBand="0" w:noVBand="1"/>
            </w:tblPr>
            <w:tblGrid>
              <w:gridCol w:w="1236"/>
              <w:gridCol w:w="977"/>
              <w:gridCol w:w="1137"/>
              <w:gridCol w:w="1957"/>
              <w:gridCol w:w="1472"/>
              <w:gridCol w:w="1397"/>
              <w:gridCol w:w="1837"/>
            </w:tblGrid>
            <w:tr w:rsidR="00D04C73" w:rsidRPr="00CC31C8" w:rsidTr="005B543C">
              <w:trPr>
                <w:trHeight w:val="315"/>
              </w:trPr>
              <w:tc>
                <w:tcPr>
                  <w:tcW w:w="0" w:type="auto"/>
                  <w:gridSpan w:val="7"/>
                  <w:tcBorders>
                    <w:top w:val="single" w:sz="8" w:space="0" w:color="auto"/>
                    <w:left w:val="single" w:sz="8" w:space="0" w:color="auto"/>
                    <w:bottom w:val="single" w:sz="8" w:space="0" w:color="auto"/>
                    <w:right w:val="single" w:sz="8" w:space="0" w:color="000000"/>
                  </w:tcBorders>
                  <w:shd w:val="clear" w:color="000000" w:fill="FFC000"/>
                  <w:vAlign w:val="center"/>
                  <w:hideMark/>
                </w:tcPr>
                <w:p w:rsidR="00D04C73" w:rsidRPr="00CC31C8" w:rsidRDefault="00D04C73" w:rsidP="005B543C">
                  <w:pPr>
                    <w:spacing w:after="0" w:line="240" w:lineRule="auto"/>
                    <w:jc w:val="center"/>
                    <w:rPr>
                      <w:rFonts w:cs="Calibri"/>
                      <w:color w:val="000000"/>
                      <w:lang w:val="en-US"/>
                    </w:rPr>
                  </w:pPr>
                  <w:r w:rsidRPr="00CC31C8">
                    <w:rPr>
                      <w:rFonts w:cs="Calibri"/>
                      <w:color w:val="000000"/>
                      <w:lang w:val="en-US"/>
                    </w:rPr>
                    <w:t>HUS-VM1 Nagano</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HW Tier No.</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Location</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Drive Type</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Drive speed (RPM)</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Raid Level</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No. of LDEVs</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Capacity (TB)</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Internal</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FMD</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RAID5(3D+1P) </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8</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19,19</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2</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Internal</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SAS</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10000</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RAID5(7D+1P)</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21</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51,36</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3</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External</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SAS</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7200</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RAID6(6D+2P)</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18</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64,79</w:t>
                  </w:r>
                </w:p>
              </w:tc>
            </w:tr>
            <w:tr w:rsidR="00D04C73" w:rsidRPr="00CC31C8" w:rsidTr="005B543C">
              <w:trPr>
                <w:trHeight w:val="315"/>
              </w:trPr>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jc w:val="center"/>
                    <w:rPr>
                      <w:rFonts w:ascii="Arial" w:hAnsi="Arial" w:cs="Arial"/>
                      <w:color w:val="000000"/>
                      <w:sz w:val="18"/>
                      <w:szCs w:val="18"/>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center"/>
                  <w:hideMark/>
                </w:tcPr>
                <w:p w:rsidR="00D04C73" w:rsidRPr="00CC31C8" w:rsidRDefault="00D04C73" w:rsidP="005B543C">
                  <w:pPr>
                    <w:spacing w:after="0" w:line="240" w:lineRule="auto"/>
                    <w:jc w:val="right"/>
                    <w:rPr>
                      <w:rFonts w:cs="Calibri"/>
                      <w:color w:val="000000"/>
                      <w:lang w:val="en-US"/>
                    </w:rPr>
                  </w:pPr>
                  <w:r w:rsidRPr="00CC31C8">
                    <w:rPr>
                      <w:rFonts w:cs="Calibri"/>
                      <w:color w:val="000000"/>
                      <w:lang w:val="en-US"/>
                    </w:rPr>
                    <w:t>∑</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cs="Calibri"/>
                      <w:color w:val="000000"/>
                      <w:lang w:val="en-US"/>
                    </w:rPr>
                  </w:pPr>
                  <w:r w:rsidRPr="00CC31C8">
                    <w:rPr>
                      <w:rFonts w:cs="Calibri"/>
                      <w:color w:val="000000"/>
                      <w:lang w:val="en-US"/>
                    </w:rPr>
                    <w:t>135,34</w:t>
                  </w:r>
                </w:p>
              </w:tc>
            </w:tr>
            <w:tr w:rsidR="00D04C73" w:rsidRPr="00CC31C8" w:rsidTr="005B543C">
              <w:trPr>
                <w:trHeight w:val="315"/>
              </w:trPr>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jc w:val="center"/>
                    <w:rPr>
                      <w:rFonts w:cs="Calibri"/>
                      <w:color w:val="00000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r>
            <w:tr w:rsidR="00D04C73" w:rsidRPr="00CC31C8" w:rsidTr="005B543C">
              <w:trPr>
                <w:trHeight w:val="315"/>
              </w:trPr>
              <w:tc>
                <w:tcPr>
                  <w:tcW w:w="0" w:type="auto"/>
                  <w:gridSpan w:val="7"/>
                  <w:tcBorders>
                    <w:top w:val="single" w:sz="8" w:space="0" w:color="auto"/>
                    <w:left w:val="single" w:sz="8" w:space="0" w:color="auto"/>
                    <w:bottom w:val="single" w:sz="8" w:space="0" w:color="auto"/>
                    <w:right w:val="single" w:sz="8" w:space="0" w:color="000000"/>
                  </w:tcBorders>
                  <w:shd w:val="clear" w:color="000000" w:fill="FFC000"/>
                  <w:vAlign w:val="center"/>
                  <w:hideMark/>
                </w:tcPr>
                <w:p w:rsidR="00D04C73" w:rsidRPr="00CC31C8" w:rsidRDefault="00D04C73" w:rsidP="005B543C">
                  <w:pPr>
                    <w:spacing w:after="0" w:line="240" w:lineRule="auto"/>
                    <w:jc w:val="center"/>
                    <w:rPr>
                      <w:rFonts w:cs="Calibri"/>
                      <w:color w:val="000000"/>
                      <w:lang w:val="en-US"/>
                    </w:rPr>
                  </w:pPr>
                  <w:r w:rsidRPr="00CC31C8">
                    <w:rPr>
                      <w:rFonts w:cs="Calibri"/>
                      <w:color w:val="000000"/>
                      <w:lang w:val="en-US"/>
                    </w:rPr>
                    <w:t>HUS-VM2 Chodov</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 xml:space="preserve">HW Tier </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Pr>
                      <w:rFonts w:ascii="Arial" w:hAnsi="Arial" w:cs="Arial"/>
                      <w:b/>
                      <w:bCs/>
                      <w:color w:val="FFFFFF"/>
                      <w:sz w:val="18"/>
                      <w:szCs w:val="18"/>
                      <w:lang w:val="en-US"/>
                    </w:rPr>
                    <w:t>Umístění</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Drive Type</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Pr>
                      <w:rFonts w:ascii="Arial" w:hAnsi="Arial" w:cs="Arial"/>
                      <w:b/>
                      <w:bCs/>
                      <w:color w:val="FFFFFF"/>
                      <w:sz w:val="18"/>
                      <w:szCs w:val="18"/>
                      <w:lang w:val="en-US"/>
                    </w:rPr>
                    <w:t>Ryclost disků</w:t>
                  </w:r>
                  <w:r w:rsidRPr="00CC31C8">
                    <w:rPr>
                      <w:rFonts w:ascii="Arial" w:hAnsi="Arial" w:cs="Arial"/>
                      <w:b/>
                      <w:bCs/>
                      <w:color w:val="FFFFFF"/>
                      <w:sz w:val="18"/>
                      <w:szCs w:val="18"/>
                      <w:lang w:val="en-US"/>
                    </w:rPr>
                    <w:t xml:space="preserve"> (RPM)</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 xml:space="preserve">Raid </w:t>
                  </w:r>
                  <w:r>
                    <w:rPr>
                      <w:rFonts w:ascii="Arial" w:hAnsi="Arial" w:cs="Arial"/>
                      <w:b/>
                      <w:bCs/>
                      <w:color w:val="FFFFFF"/>
                      <w:sz w:val="18"/>
                      <w:szCs w:val="18"/>
                      <w:lang w:val="en-US"/>
                    </w:rPr>
                    <w:t>protekce</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Pr>
                      <w:rFonts w:ascii="Arial" w:hAnsi="Arial" w:cs="Arial"/>
                      <w:b/>
                      <w:bCs/>
                      <w:color w:val="FFFFFF"/>
                      <w:sz w:val="18"/>
                      <w:szCs w:val="18"/>
                      <w:lang w:val="en-US"/>
                    </w:rPr>
                    <w:t>Počet  LDEVů</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Pr>
                      <w:rFonts w:ascii="Arial" w:hAnsi="Arial" w:cs="Arial"/>
                      <w:b/>
                      <w:bCs/>
                      <w:color w:val="FFFFFF"/>
                      <w:sz w:val="18"/>
                      <w:szCs w:val="18"/>
                    </w:rPr>
                    <w:t>Č</w:t>
                  </w:r>
                  <w:r>
                    <w:rPr>
                      <w:rFonts w:ascii="Arial" w:hAnsi="Arial" w:cs="Arial"/>
                      <w:b/>
                      <w:bCs/>
                      <w:color w:val="FFFFFF"/>
                      <w:sz w:val="18"/>
                      <w:szCs w:val="18"/>
                      <w:lang w:val="en-US"/>
                    </w:rPr>
                    <w:t>istá kapacita</w:t>
                  </w:r>
                  <w:r w:rsidRPr="00CC31C8">
                    <w:rPr>
                      <w:rFonts w:ascii="Arial" w:hAnsi="Arial" w:cs="Arial"/>
                      <w:b/>
                      <w:bCs/>
                      <w:color w:val="FFFFFF"/>
                      <w:sz w:val="18"/>
                      <w:szCs w:val="18"/>
                      <w:lang w:val="en-US"/>
                    </w:rPr>
                    <w:t xml:space="preserve"> (TB)</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Intern</w:t>
                  </w:r>
                  <w:r>
                    <w:rPr>
                      <w:rFonts w:ascii="Arial" w:hAnsi="Arial" w:cs="Arial"/>
                      <w:color w:val="000000"/>
                      <w:sz w:val="18"/>
                      <w:szCs w:val="18"/>
                      <w:lang w:val="en-US"/>
                    </w:rPr>
                    <w:t>í</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FMD</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RAID5(3D+1P) </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8</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19,19</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2</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Intern</w:t>
                  </w:r>
                  <w:r>
                    <w:rPr>
                      <w:rFonts w:ascii="Arial" w:hAnsi="Arial" w:cs="Arial"/>
                      <w:color w:val="000000"/>
                      <w:sz w:val="18"/>
                      <w:szCs w:val="18"/>
                      <w:lang w:val="en-US"/>
                    </w:rPr>
                    <w:t>í</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SAS</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10000</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RAID5(7D+1P)</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21</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51,36</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3</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Extern</w:t>
                  </w:r>
                  <w:r>
                    <w:rPr>
                      <w:rFonts w:ascii="Arial" w:hAnsi="Arial" w:cs="Arial"/>
                      <w:color w:val="000000"/>
                      <w:sz w:val="18"/>
                      <w:szCs w:val="18"/>
                      <w:lang w:val="en-US"/>
                    </w:rPr>
                    <w:t>í</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SAS</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7200</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RAID6(6D+2P)</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18</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64,79</w:t>
                  </w:r>
                </w:p>
              </w:tc>
            </w:tr>
            <w:tr w:rsidR="00D04C73" w:rsidRPr="00CC31C8" w:rsidTr="005B543C">
              <w:trPr>
                <w:trHeight w:val="315"/>
              </w:trPr>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jc w:val="center"/>
                    <w:rPr>
                      <w:rFonts w:ascii="Arial" w:hAnsi="Arial" w:cs="Arial"/>
                      <w:color w:val="000000"/>
                      <w:sz w:val="18"/>
                      <w:szCs w:val="18"/>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center"/>
                  <w:hideMark/>
                </w:tcPr>
                <w:p w:rsidR="00D04C73" w:rsidRPr="00CC31C8" w:rsidRDefault="00D04C73" w:rsidP="005B543C">
                  <w:pPr>
                    <w:spacing w:after="0" w:line="240" w:lineRule="auto"/>
                    <w:jc w:val="right"/>
                    <w:rPr>
                      <w:rFonts w:cs="Calibri"/>
                      <w:color w:val="000000"/>
                      <w:lang w:val="en-US"/>
                    </w:rPr>
                  </w:pPr>
                  <w:r w:rsidRPr="00CC31C8">
                    <w:rPr>
                      <w:rFonts w:cs="Calibri"/>
                      <w:color w:val="000000"/>
                      <w:lang w:val="en-US"/>
                    </w:rPr>
                    <w:t>∑</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cs="Calibri"/>
                      <w:color w:val="000000"/>
                      <w:lang w:val="en-US"/>
                    </w:rPr>
                  </w:pPr>
                  <w:r w:rsidRPr="00CC31C8">
                    <w:rPr>
                      <w:rFonts w:cs="Calibri"/>
                      <w:color w:val="000000"/>
                      <w:lang w:val="en-US"/>
                    </w:rPr>
                    <w:t>135,34</w:t>
                  </w:r>
                </w:p>
              </w:tc>
            </w:tr>
          </w:tbl>
          <w:p w:rsidR="00D04C73" w:rsidRDefault="00D04C73" w:rsidP="005B543C">
            <w:pPr>
              <w:rPr>
                <w:rFonts w:eastAsia="Batang" w:cs="Calibri"/>
                <w:lang w:eastAsia="ko-KR"/>
              </w:rPr>
            </w:pPr>
          </w:p>
          <w:p w:rsidR="00D04C73" w:rsidRDefault="00D04C73" w:rsidP="005B543C">
            <w:pPr>
              <w:rPr>
                <w:rFonts w:eastAsia="Batang" w:cs="Calibri"/>
                <w:lang w:eastAsia="ko-KR"/>
              </w:rPr>
            </w:pPr>
          </w:p>
          <w:p w:rsidR="00D04C73" w:rsidRPr="00540B73" w:rsidRDefault="00D04C73" w:rsidP="005B543C">
            <w:pPr>
              <w:rPr>
                <w:rFonts w:eastAsia="Batang" w:cs="Calibri"/>
                <w:lang w:eastAsia="ko-KR"/>
              </w:rPr>
            </w:pPr>
            <w:r w:rsidRPr="00540B73">
              <w:rPr>
                <w:rFonts w:eastAsia="Batang" w:cs="Calibri"/>
                <w:lang w:eastAsia="ko-KR"/>
              </w:rPr>
              <w:t xml:space="preserve">Pozn.: </w:t>
            </w:r>
            <w:r>
              <w:rPr>
                <w:rFonts w:eastAsia="Batang" w:cs="Calibri"/>
                <w:lang w:eastAsia="ko-KR"/>
              </w:rPr>
              <w:t>Externí disková kapacita je realizována na externím SATA diskovém poli Nexsan.</w:t>
            </w:r>
          </w:p>
          <w:p w:rsidR="00D04C73" w:rsidRDefault="00D04C73" w:rsidP="005B543C">
            <w:pPr>
              <w:spacing w:before="20" w:after="20" w:line="288" w:lineRule="auto"/>
            </w:pP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r w:rsidRPr="00BE272B">
              <w:rPr>
                <w:b/>
              </w:rPr>
              <w:t>Připojení serverů k centrálním diskovým polím</w:t>
            </w:r>
          </w:p>
          <w:p w:rsidR="00D04C73" w:rsidRPr="00BE272B" w:rsidRDefault="00D04C73" w:rsidP="005B543C">
            <w:pPr>
              <w:spacing w:before="20" w:after="20" w:line="288" w:lineRule="auto"/>
            </w:pPr>
            <w:r w:rsidRPr="00BE272B">
              <w:t>Každý server je připojen pomocí dvou FC adaptérů do SAN. Každý FC adaptér je zapojen do jiného FC switche jiné SAN (Fabric_1 a Fabric_2).</w:t>
            </w: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r w:rsidRPr="00BE272B">
              <w:rPr>
                <w:b/>
              </w:rPr>
              <w:t>Zapojení SAN</w:t>
            </w:r>
          </w:p>
          <w:p w:rsidR="00D04C73" w:rsidRPr="00BE272B" w:rsidRDefault="00D04C73" w:rsidP="005B543C">
            <w:pPr>
              <w:spacing w:before="20" w:after="20" w:line="288" w:lineRule="auto"/>
            </w:pPr>
            <w:r w:rsidRPr="00BE272B">
              <w:lastRenderedPageBreak/>
              <w:t xml:space="preserve">SAN síť tvoří </w:t>
            </w:r>
            <w:r>
              <w:t>2</w:t>
            </w:r>
            <w:r w:rsidRPr="00BE272B">
              <w:t xml:space="preserve"> FC switche, které vytvářejí 2 SAN (Fabric_1 a Fabric_2). </w:t>
            </w:r>
          </w:p>
          <w:p w:rsidR="00D04C73" w:rsidRPr="00BE272B" w:rsidRDefault="00D04C73" w:rsidP="00DE6357">
            <w:pPr>
              <w:pStyle w:val="Odstavecseseznamem"/>
              <w:numPr>
                <w:ilvl w:val="0"/>
                <w:numId w:val="41"/>
              </w:numPr>
              <w:tabs>
                <w:tab w:val="left" w:pos="851"/>
              </w:tabs>
              <w:spacing w:before="20" w:after="20" w:line="288" w:lineRule="auto"/>
              <w:contextualSpacing/>
              <w:jc w:val="both"/>
            </w:pPr>
            <w:r w:rsidRPr="00BE272B">
              <w:t>switch je umístěn v lokalitě HC Nagano (MDS 9309; mze_mds1; VSAN10 i VSAN20)</w:t>
            </w:r>
          </w:p>
          <w:p w:rsidR="00D04C73" w:rsidRPr="00BE272B" w:rsidRDefault="00D04C73" w:rsidP="00DE6357">
            <w:pPr>
              <w:pStyle w:val="Odstavecseseznamem"/>
              <w:numPr>
                <w:ilvl w:val="0"/>
                <w:numId w:val="41"/>
              </w:numPr>
              <w:tabs>
                <w:tab w:val="left" w:pos="851"/>
              </w:tabs>
              <w:spacing w:before="20" w:after="20" w:line="288" w:lineRule="auto"/>
              <w:contextualSpacing/>
              <w:jc w:val="both"/>
            </w:pPr>
            <w:r w:rsidRPr="00BE272B">
              <w:t>switch je umístěn v lokalitě HC Chodov (MDS 9309; mze_mds2; VSAN10 i VSAN20)</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Mimo centrální SAN síť je v rámci laboratoře v lokalitě Těšnov zapojena SAN síť nad diskovým polem IBM DS5000s několika expanzními boxy.</w:t>
            </w:r>
          </w:p>
          <w:p w:rsidR="00D04C73" w:rsidRDefault="00D04C73" w:rsidP="005B543C">
            <w:pPr>
              <w:keepLines/>
              <w:widowControl w:val="0"/>
              <w:spacing w:before="20" w:after="20" w:line="288" w:lineRule="auto"/>
            </w:pPr>
          </w:p>
          <w:p w:rsidR="00D04C73" w:rsidRDefault="00D04C73" w:rsidP="005B543C">
            <w:pPr>
              <w:keepLines/>
              <w:widowControl w:val="0"/>
              <w:spacing w:before="20" w:after="20" w:line="288" w:lineRule="auto"/>
            </w:pPr>
          </w:p>
          <w:p w:rsidR="00D04C73"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p>
        </w:tc>
      </w:tr>
    </w:tbl>
    <w:p w:rsidR="00D04C73" w:rsidRPr="004D312E" w:rsidRDefault="00D04C73" w:rsidP="00D04C73">
      <w:pPr>
        <w:pStyle w:val="RLProhlensmluvnchstran"/>
        <w:jc w:val="both"/>
        <w:rPr>
          <w:szCs w:val="22"/>
        </w:rPr>
      </w:pPr>
    </w:p>
    <w:p w:rsidR="00D04C73" w:rsidRDefault="00D04C73" w:rsidP="00D04C73">
      <w:pPr>
        <w:pStyle w:val="RLProhlensmluvnchstran"/>
        <w:keepLines/>
        <w:pageBreakBefore/>
        <w:jc w:val="both"/>
        <w:rPr>
          <w:szCs w:val="22"/>
        </w:rPr>
      </w:pPr>
      <w:r>
        <w:rPr>
          <w:szCs w:val="22"/>
        </w:rPr>
        <w:lastRenderedPageBreak/>
        <w:t>ID: OS</w:t>
      </w:r>
      <w:r w:rsidRPr="004D312E">
        <w:rPr>
          <w:szCs w:val="22"/>
        </w:rPr>
        <w:t>-001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2320"/>
        <w:gridCol w:w="1395"/>
        <w:gridCol w:w="930"/>
        <w:gridCol w:w="932"/>
        <w:gridCol w:w="1382"/>
      </w:tblGrid>
      <w:tr w:rsidR="00D04C73" w:rsidRPr="00BE272B" w:rsidTr="005B543C">
        <w:trPr>
          <w:trHeight w:val="347"/>
        </w:trPr>
        <w:tc>
          <w:tcPr>
            <w:tcW w:w="1253"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000" w:type="pct"/>
            <w:gridSpan w:val="2"/>
            <w:tcBorders>
              <w:top w:val="double" w:sz="4" w:space="0" w:color="auto"/>
              <w:left w:val="single" w:sz="6" w:space="0" w:color="auto"/>
              <w:bottom w:val="double" w:sz="4" w:space="0" w:color="auto"/>
              <w:right w:val="single" w:sz="6"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INF/OS/SYSTEM</w:t>
            </w:r>
          </w:p>
        </w:tc>
        <w:tc>
          <w:tcPr>
            <w:tcW w:w="1003" w:type="pct"/>
            <w:gridSpan w:val="2"/>
            <w:tcBorders>
              <w:top w:val="double" w:sz="4" w:space="0" w:color="auto"/>
              <w:left w:val="single" w:sz="6"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744"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53"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47" w:type="pct"/>
            <w:gridSpan w:val="5"/>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operačních systémů serverů</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47"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 TESTOVACÍ, VÝVOJOVÉ</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47"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Servery – centrální systémy</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47"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Správa operačních systému serverů</w:t>
            </w:r>
          </w:p>
        </w:tc>
      </w:tr>
      <w:tr w:rsidR="00D04C73" w:rsidRPr="00BE272B" w:rsidTr="005B543C">
        <w:trPr>
          <w:trHeight w:val="1233"/>
        </w:trPr>
        <w:tc>
          <w:tcPr>
            <w:tcW w:w="1253"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47" w:type="pct"/>
            <w:gridSpan w:val="5"/>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serverové infrastruktury (OS-AR),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operačních systémů (OS-AD),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operačních systémů (OS-O).</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Položka</w:t>
            </w:r>
          </w:p>
        </w:tc>
        <w:tc>
          <w:tcPr>
            <w:tcW w:w="1249" w:type="pct"/>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bez DPH</w:t>
            </w:r>
          </w:p>
        </w:tc>
        <w:tc>
          <w:tcPr>
            <w:tcW w:w="1252"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DPH</w:t>
            </w:r>
            <w:r>
              <w:rPr>
                <w:b/>
              </w:rPr>
              <w:t xml:space="preserve"> 21%</w:t>
            </w:r>
          </w:p>
        </w:tc>
        <w:tc>
          <w:tcPr>
            <w:tcW w:w="1246"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s DPH</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Cena za inicializaci (za období do převzetí do provozu)</w:t>
            </w:r>
          </w:p>
        </w:tc>
        <w:tc>
          <w:tcPr>
            <w:tcW w:w="1249" w:type="pct"/>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262875</w:t>
            </w:r>
          </w:p>
        </w:tc>
        <w:tc>
          <w:tcPr>
            <w:tcW w:w="125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55203,75</w:t>
            </w:r>
          </w:p>
        </w:tc>
        <w:tc>
          <w:tcPr>
            <w:tcW w:w="1246" w:type="pct"/>
            <w:gridSpan w:val="2"/>
            <w:tcBorders>
              <w:top w:val="single" w:sz="6" w:space="0" w:color="auto"/>
              <w:left w:val="single" w:sz="6" w:space="0" w:color="auto"/>
              <w:bottom w:val="single" w:sz="6" w:space="0" w:color="auto"/>
              <w:right w:val="double" w:sz="4" w:space="0" w:color="auto"/>
            </w:tcBorders>
            <w:shd w:val="clear" w:color="auto" w:fill="auto"/>
            <w:vAlign w:val="center"/>
          </w:tcPr>
          <w:p w:rsidR="00D04C73" w:rsidRPr="007D6E33" w:rsidRDefault="00D04C73" w:rsidP="005B543C">
            <w:pPr>
              <w:jc w:val="center"/>
            </w:pPr>
            <w:r w:rsidRPr="007D6E33">
              <w:t>318078,75</w:t>
            </w:r>
          </w:p>
        </w:tc>
      </w:tr>
      <w:tr w:rsidR="00D04C73" w:rsidRPr="00BE272B" w:rsidTr="005B543C">
        <w:trPr>
          <w:trHeight w:val="347"/>
        </w:trPr>
        <w:tc>
          <w:tcPr>
            <w:tcW w:w="1253" w:type="pct"/>
            <w:tcBorders>
              <w:top w:val="single" w:sz="6" w:space="0" w:color="auto"/>
              <w:left w:val="double" w:sz="4" w:space="0" w:color="auto"/>
              <w:bottom w:val="double" w:sz="4"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Paušální cena za 1 kalendářní měsíc</w:t>
            </w:r>
          </w:p>
        </w:tc>
        <w:tc>
          <w:tcPr>
            <w:tcW w:w="1249" w:type="pct"/>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t>220 861</w:t>
            </w:r>
          </w:p>
        </w:tc>
        <w:tc>
          <w:tcPr>
            <w:tcW w:w="1252"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t>46 380,81</w:t>
            </w:r>
          </w:p>
        </w:tc>
        <w:tc>
          <w:tcPr>
            <w:tcW w:w="1246" w:type="pct"/>
            <w:gridSpan w:val="2"/>
            <w:tcBorders>
              <w:top w:val="single" w:sz="6" w:space="0" w:color="auto"/>
              <w:left w:val="single" w:sz="6" w:space="0" w:color="auto"/>
              <w:bottom w:val="double" w:sz="4" w:space="0" w:color="auto"/>
              <w:right w:val="double" w:sz="4" w:space="0" w:color="auto"/>
            </w:tcBorders>
            <w:shd w:val="clear" w:color="auto" w:fill="auto"/>
            <w:vAlign w:val="center"/>
          </w:tcPr>
          <w:p w:rsidR="00D04C73" w:rsidRPr="007D6E33" w:rsidRDefault="00D04C73" w:rsidP="005B543C">
            <w:pPr>
              <w:jc w:val="center"/>
            </w:pPr>
            <w:r>
              <w:t>267 241,81</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72"/>
              </w:numPr>
              <w:spacing w:before="20" w:after="20" w:line="288" w:lineRule="auto"/>
              <w:contextualSpacing/>
            </w:pPr>
            <w:r w:rsidRPr="00BE272B">
              <w:t>Provoz a správa operačních systémů jednotlivých serverů v DC (datových centrech) Objednavatele</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Profylaktické činnosti (na týdenní bázi) - čištění nepotřebných souborů, defragmentace disku</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Kontrola logů (na denní bázi)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Provádění pravidelných záloh SW konfigurací (týdenní zálohy + aktualizace záloh po každé změně). Zálohování bude prováděno prostřednictvím služby INF/APP/BACKUP.</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Kontrola integrity FS (file system) – zejména pro kategorie ReadOnly, Atributy, GrowingLogFiles, SUID/SGID, ... (na měsíční bázi)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 xml:space="preserve">Instalace a provedení změn dle schválených návrhů opatření </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Implementace schválených požadavků na změnu konfigurace</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Kontrola platnosti instalovaných certifikátů (na týdení bázi) a případná iniciace procesu obnovení certifikátu</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předkládání návrhů na optimalizaci spojených s daným KL</w:t>
            </w:r>
          </w:p>
          <w:p w:rsidR="00D04C73" w:rsidRPr="00BE272B" w:rsidRDefault="00D04C73" w:rsidP="00DE6357">
            <w:pPr>
              <w:pStyle w:val="Odstavecseseznamem"/>
              <w:numPr>
                <w:ilvl w:val="1"/>
                <w:numId w:val="72"/>
              </w:numPr>
              <w:tabs>
                <w:tab w:val="left" w:pos="851"/>
              </w:tabs>
              <w:ind w:left="1080"/>
              <w:contextualSpacing/>
              <w:jc w:val="both"/>
            </w:pPr>
            <w:r w:rsidRPr="00BE272B">
              <w:lastRenderedPageBreak/>
              <w:t xml:space="preserve">správa a aktualizace privilegovaných hesel (root, admin. apod.) ke všem předmětným zařízením (pravidelné aktualizace a forma předání Objednavateli atd.) musí být vedena v souladu s bezpečnostní politikou Objednavatele (Směrnice k bezpečnosti informačních a komunikačních technologií, </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Práce na provedení instalace nebo změny konfigurace prostředí OS dle schválených požadavků Objednavatele (MZe) a dle specifikace Poskytovatele</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 xml:space="preserve">Konfigurace dostupných datových úložišť platformy </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Konfigurace dostupných síťových připojení platformy</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Konfigurace vlastností platformy (konfigurace clusterů, dostupné datové zdroje, vzdálená instalace aplikací, ...)</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Správa infrastrukturních SW komponent provozovaných na těchto platformách, které nejsou součástí Aplikační infrastruktury (seznam komponent Aplikační infrastruktury je dán seznamem katalogových listů v oblasti INF/APP/*)</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Součinnost s Poskytovateli technologií (INF/HW/* a INF/OS/*) při servisních činnostech</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ITSM/* a zajišťujících dohledové služby</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INF/DB, zajišťujících správu databázových systémů</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 xml:space="preserve">Udržování aktuálního stavu SW zejména z pohledu možných bezpečnostních a funkčních hrozeb, tj. aplikace aktualizací (hotfix, patch, service pack, apod.), a to v souladu s release mgmt procesem. </w:t>
            </w:r>
          </w:p>
          <w:p w:rsidR="00D04C73" w:rsidRPr="00BE272B" w:rsidRDefault="00D04C73" w:rsidP="00DE6357">
            <w:pPr>
              <w:pStyle w:val="Odstavecseseznamem"/>
              <w:keepLines/>
              <w:widowControl w:val="0"/>
              <w:numPr>
                <w:ilvl w:val="0"/>
                <w:numId w:val="72"/>
              </w:numPr>
              <w:tabs>
                <w:tab w:val="left" w:pos="708"/>
                <w:tab w:val="left" w:pos="851"/>
              </w:tabs>
              <w:spacing w:before="20" w:after="20" w:line="288" w:lineRule="auto"/>
              <w:ind w:left="360"/>
              <w:contextualSpacing/>
            </w:pPr>
            <w:r w:rsidRPr="00BE272B">
              <w:t>Zprostředkování SW podpory (u výrobce/dodavatele) operačních systémů (v rozsahu smluvně zajištěné maintenance Objednavatele).</w:t>
            </w:r>
          </w:p>
          <w:p w:rsidR="00D04C73" w:rsidRPr="00BE272B" w:rsidRDefault="00D04C73" w:rsidP="00DE6357">
            <w:pPr>
              <w:pStyle w:val="Odstavecseseznamem"/>
              <w:keepLines/>
              <w:widowControl w:val="0"/>
              <w:numPr>
                <w:ilvl w:val="0"/>
                <w:numId w:val="72"/>
              </w:numPr>
              <w:tabs>
                <w:tab w:val="left" w:pos="708"/>
                <w:tab w:val="left" w:pos="851"/>
              </w:tabs>
              <w:spacing w:before="20" w:after="20" w:line="288" w:lineRule="auto"/>
              <w:ind w:left="360"/>
              <w:contextualSpacing/>
            </w:pPr>
            <w:r w:rsidRPr="00BE272B">
              <w:t>Správa a aktualizace provozní dokumentace v rozsahu:</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Postupy pro provoz a správu každého systému</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Postupy pro obnovu systému ze záloh</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72"/>
              </w:numPr>
              <w:tabs>
                <w:tab w:val="left" w:pos="708"/>
                <w:tab w:val="left" w:pos="851"/>
              </w:tabs>
              <w:spacing w:before="20" w:after="20" w:line="288" w:lineRule="auto"/>
              <w:ind w:left="360"/>
              <w:contextualSpacing/>
            </w:pPr>
            <w:r w:rsidRPr="00BE272B">
              <w:t>Správa a aktualizace technické dokumentace v rozsahu:</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Správa konfigurací OS jednotlivých zařízení v CMDB Objednavatele</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Aktuální popis typové konfigurace operačního systému</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Účast na jednání provozních a pracovních týmů Objednavatele (2xměsíčně).</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Pravidelné zpracování reportů (reporting kvartálně) a zpracování analýzy trendů z reportovaných údajů včetně zpracování doporučení (reporting kvartálně):</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Vytížení systémových prostředků (CPU, paměti atd.)</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lastRenderedPageBreak/>
              <w:t>Využití kapacit úložiště (disku)</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47"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47"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47"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Chyba jednoho nebo více modulů (služeb) operačního systémů, která způsobí celkovou nedostupnost služeb OS.</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47"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jednoho nebo více modulů (služeb) operačního systému, který způsobí sníženou dostupnost služby na daném zařízení provozované.</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Kritická bezpečnostní chyba OS neovlivňující dostupnost služby.</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47"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6"/>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operačního systému a jeho služeb. Služba bude monitorována v souladu s požadavky rámcové smlouvy na monitoring SLA parametrů.</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47"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1 server</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47"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+/- 30 serverů</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47"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zahrnuje OS provozované/zakoupené jako součást INF/HW*</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nezahrnuje systémy pro virtualizované prostředí INF/OS/VIRTUAL.</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nezahrnuje systémy pro virtualizovaný desktop INF/OS/R-DESKTOP.</w:t>
            </w:r>
          </w:p>
          <w:p w:rsidR="00D04C73" w:rsidRPr="00BE272B" w:rsidRDefault="00D04C73" w:rsidP="005B543C">
            <w:pPr>
              <w:keepLines/>
              <w:widowControl w:val="0"/>
              <w:spacing w:before="20" w:after="20" w:line="288" w:lineRule="auto"/>
            </w:pPr>
            <w:r w:rsidRPr="00BE272B">
              <w:t>Služba nezahrnuje provoz jednotlivých systémů uvedených v katalogu služeb (APP/*).</w:t>
            </w:r>
          </w:p>
        </w:tc>
      </w:tr>
      <w:tr w:rsidR="00D04C73" w:rsidRPr="00BE272B" w:rsidTr="005B543C">
        <w:trPr>
          <w:trHeight w:val="347"/>
        </w:trPr>
        <w:tc>
          <w:tcPr>
            <w:tcW w:w="1253"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47" w:type="pct"/>
            <w:gridSpan w:val="5"/>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Výpadek systému je považován za jeden incident kategorie A bez ohledu na počet hostovaných aplikací/systémů v rámci daného zařízení. Incident je ukončen v okamžiku, kdy jsou plně dostupné všechny hostované </w:t>
            </w:r>
            <w:r w:rsidRPr="002D3DAF">
              <w:rPr>
                <w:rFonts w:ascii="Calibri" w:hAnsi="Calibri"/>
                <w:sz w:val="22"/>
                <w:szCs w:val="22"/>
              </w:rPr>
              <w:lastRenderedPageBreak/>
              <w:t>systémy/aplikace na daném zařízení.</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6"/>
            <w:tcBorders>
              <w:top w:val="double" w:sz="4" w:space="0" w:color="auto"/>
              <w:left w:val="double" w:sz="4" w:space="0" w:color="auto"/>
              <w:bottom w:val="single" w:sz="6" w:space="0" w:color="auto"/>
              <w:right w:val="double" w:sz="4" w:space="0" w:color="auto"/>
            </w:tcBorders>
            <w:shd w:val="clear" w:color="auto" w:fill="auto"/>
            <w:vAlign w:val="center"/>
          </w:tcPr>
          <w:p w:rsidR="00D04C73" w:rsidRPr="00BE272B" w:rsidRDefault="00D04C73" w:rsidP="005B543C">
            <w:pPr>
              <w:rPr>
                <w:b/>
              </w:rPr>
            </w:pPr>
            <w:bookmarkStart w:id="13" w:name="_Toc169938259"/>
            <w:r w:rsidRPr="00BE272B">
              <w:rPr>
                <w:b/>
              </w:rPr>
              <w:t>Operační systémy</w:t>
            </w:r>
            <w:bookmarkEnd w:id="13"/>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Tato kapitola popisuje operační systémy použité pro serverová řešení. Serverová řešení lze rozdělit podle několika kategorií:</w:t>
            </w:r>
          </w:p>
          <w:p w:rsidR="00D04C73" w:rsidRPr="002D3DAF" w:rsidRDefault="00D04C73" w:rsidP="005B543C">
            <w:pPr>
              <w:pStyle w:val="Zkladntext"/>
              <w:rPr>
                <w:rFonts w:ascii="Calibri" w:hAnsi="Calibri"/>
                <w:sz w:val="22"/>
                <w:szCs w:val="22"/>
              </w:rPr>
            </w:pPr>
            <w:r w:rsidRPr="002D3DAF">
              <w:rPr>
                <w:rFonts w:ascii="Calibri" w:hAnsi="Calibri"/>
                <w:sz w:val="22"/>
                <w:szCs w:val="22"/>
              </w:rPr>
              <w:t>-</w:t>
            </w:r>
            <w:r w:rsidRPr="002D3DAF">
              <w:rPr>
                <w:rFonts w:ascii="Calibri" w:hAnsi="Calibri"/>
                <w:sz w:val="22"/>
                <w:szCs w:val="22"/>
              </w:rPr>
              <w:tab/>
              <w:t>centrální výpočetní výkon,</w:t>
            </w:r>
          </w:p>
          <w:p w:rsidR="00D04C73" w:rsidRPr="002D3DAF" w:rsidRDefault="00D04C73" w:rsidP="005B543C">
            <w:pPr>
              <w:pStyle w:val="Zkladntext"/>
              <w:rPr>
                <w:rFonts w:ascii="Calibri" w:hAnsi="Calibri"/>
                <w:sz w:val="22"/>
                <w:szCs w:val="22"/>
              </w:rPr>
            </w:pPr>
            <w:r w:rsidRPr="002D3DAF">
              <w:rPr>
                <w:rFonts w:ascii="Calibri" w:hAnsi="Calibri"/>
                <w:sz w:val="22"/>
                <w:szCs w:val="22"/>
              </w:rPr>
              <w:t>-</w:t>
            </w:r>
            <w:r w:rsidRPr="002D3DAF">
              <w:rPr>
                <w:rFonts w:ascii="Calibri" w:hAnsi="Calibri"/>
                <w:sz w:val="22"/>
                <w:szCs w:val="22"/>
              </w:rPr>
              <w:tab/>
              <w:t>aplikační servery.</w:t>
            </w:r>
          </w:p>
          <w:p w:rsidR="00D04C73" w:rsidRPr="002D3DAF" w:rsidRDefault="00D04C73" w:rsidP="005B543C">
            <w:pPr>
              <w:pStyle w:val="Nadpis3"/>
              <w:rPr>
                <w:rFonts w:ascii="Calibri" w:eastAsia="MS ??" w:hAnsi="Calibri"/>
                <w:color w:val="1F497D"/>
                <w:sz w:val="22"/>
                <w:szCs w:val="22"/>
              </w:rPr>
            </w:pPr>
            <w:bookmarkStart w:id="14" w:name="_Toc169938260"/>
            <w:r w:rsidRPr="002D3DAF">
              <w:rPr>
                <w:rFonts w:ascii="Calibri" w:eastAsia="MS ??" w:hAnsi="Calibri"/>
                <w:color w:val="1F497D"/>
                <w:sz w:val="22"/>
                <w:szCs w:val="22"/>
              </w:rPr>
              <w:t>Centrální výpočetní výkon</w:t>
            </w:r>
            <w:bookmarkEnd w:id="14"/>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Pro tuto oblast je primárně určen operační systém HP-UX.11.x</w:t>
            </w:r>
          </w:p>
          <w:p w:rsidR="00D04C73" w:rsidRPr="002D3DAF" w:rsidRDefault="00D04C73" w:rsidP="005B543C">
            <w:pPr>
              <w:pStyle w:val="Nadpis3"/>
              <w:rPr>
                <w:rFonts w:ascii="Calibri" w:eastAsia="MS ??" w:hAnsi="Calibri"/>
                <w:color w:val="1F497D"/>
                <w:sz w:val="22"/>
                <w:szCs w:val="22"/>
              </w:rPr>
            </w:pPr>
            <w:bookmarkStart w:id="15" w:name="_Toc169938261"/>
            <w:r w:rsidRPr="002D3DAF">
              <w:rPr>
                <w:rFonts w:ascii="Calibri" w:eastAsia="MS ??" w:hAnsi="Calibri"/>
                <w:color w:val="1F497D"/>
                <w:sz w:val="22"/>
                <w:szCs w:val="22"/>
              </w:rPr>
              <w:t>Aplikační servery</w:t>
            </w:r>
            <w:bookmarkEnd w:id="15"/>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Pro vrstvu aplikačních serverů jsou využity dle technologie jak systémy Linux tak systémy založené na operačních systémech Microsoft Windows.</w:t>
            </w:r>
          </w:p>
          <w:p w:rsidR="00D04C73" w:rsidRPr="002D3DAF" w:rsidRDefault="00D04C73" w:rsidP="005B543C">
            <w:pPr>
              <w:pStyle w:val="Nadpis3"/>
              <w:rPr>
                <w:rFonts w:ascii="Calibri" w:eastAsia="MS ??" w:hAnsi="Calibri"/>
                <w:color w:val="1F497D"/>
                <w:sz w:val="22"/>
                <w:szCs w:val="22"/>
              </w:rPr>
            </w:pPr>
            <w:r w:rsidRPr="002D3DAF">
              <w:rPr>
                <w:rFonts w:ascii="Calibri" w:eastAsia="MS ??" w:hAnsi="Calibri"/>
                <w:color w:val="1F497D"/>
                <w:sz w:val="22"/>
                <w:szCs w:val="22"/>
              </w:rPr>
              <w:t>Linux</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Základní distribucí je Red Hat Enterprise server, který je nasazen jak na samostatných serverech, tak v rámci virtualizovaného prostředí VMware ESX Serverů. Nasazeny jsou 32 i 64bit verze.</w:t>
            </w:r>
          </w:p>
          <w:p w:rsidR="00D04C73" w:rsidRPr="002D3DAF" w:rsidRDefault="00D04C73" w:rsidP="005B543C">
            <w:pPr>
              <w:pStyle w:val="Nadpis3"/>
              <w:rPr>
                <w:rFonts w:ascii="Calibri" w:eastAsia="MS ??" w:hAnsi="Calibri"/>
                <w:color w:val="1F497D"/>
                <w:sz w:val="22"/>
                <w:szCs w:val="22"/>
              </w:rPr>
            </w:pPr>
            <w:r w:rsidRPr="002D3DAF">
              <w:rPr>
                <w:rFonts w:ascii="Calibri" w:eastAsia="MS ??" w:hAnsi="Calibri"/>
                <w:color w:val="1F497D"/>
                <w:sz w:val="22"/>
                <w:szCs w:val="22"/>
              </w:rPr>
              <w:t>Windows</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Použita verze 2003, 2003R2, 2008, 2008R2, 2012, 2012R2. Servery jsou převážně provozovány ve verzi aktuální v době instalace serveru. Upgrade je prováděn pouze v případech, kdy je to nutné, např. z důvodu podpory nové verze aplikace. </w:t>
            </w:r>
          </w:p>
          <w:p w:rsidR="00D04C73" w:rsidRPr="002D3DAF" w:rsidRDefault="00D04C73" w:rsidP="005B543C">
            <w:pPr>
              <w:pStyle w:val="Nadpis3"/>
              <w:rPr>
                <w:rFonts w:ascii="Calibri" w:eastAsia="MS ??" w:hAnsi="Calibri"/>
                <w:color w:val="1F497D"/>
                <w:sz w:val="22"/>
                <w:szCs w:val="22"/>
              </w:rPr>
            </w:pPr>
            <w:r w:rsidRPr="002D3DAF">
              <w:rPr>
                <w:rFonts w:ascii="Calibri" w:eastAsia="MS ??" w:hAnsi="Calibri"/>
                <w:color w:val="1F497D"/>
                <w:sz w:val="22"/>
                <w:szCs w:val="22"/>
              </w:rPr>
              <w:t>Ostatní</w:t>
            </w:r>
          </w:p>
          <w:p w:rsidR="00D04C73" w:rsidRPr="002D3DAF" w:rsidRDefault="00D04C73" w:rsidP="005B543C">
            <w:pPr>
              <w:pStyle w:val="Zkladntext"/>
            </w:pPr>
            <w:r w:rsidRPr="002D3DAF">
              <w:rPr>
                <w:rFonts w:ascii="Calibri" w:eastAsia="MS ??" w:hAnsi="Calibri"/>
                <w:sz w:val="22"/>
                <w:szCs w:val="22"/>
              </w:rPr>
              <w:t>MZe je dále vlastníkem licencí pro 4 servery s operačním systémem Compaq Tru64bit, na který jsou provozovány aplikace Národních Dotací…</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00B050"/>
            <w:vAlign w:val="center"/>
          </w:tcPr>
          <w:p w:rsidR="00D04C73" w:rsidRPr="00BE272B" w:rsidRDefault="00D04C73" w:rsidP="005B543C">
            <w:pPr>
              <w:rPr>
                <w:b/>
              </w:rPr>
            </w:pPr>
            <w:r w:rsidRPr="00BE272B">
              <w:rPr>
                <w:rFonts w:eastAsia="MS ??"/>
                <w:b/>
              </w:rPr>
              <w:t>Počty instalací OS v rámci serverů</w:t>
            </w:r>
          </w:p>
        </w:tc>
      </w:tr>
      <w:tr w:rsidR="00D04C73" w:rsidRPr="00BE272B" w:rsidTr="005B543C">
        <w:trPr>
          <w:trHeight w:val="347"/>
        </w:trPr>
        <w:tc>
          <w:tcPr>
            <w:tcW w:w="2502" w:type="pct"/>
            <w:gridSpan w:val="2"/>
            <w:tcBorders>
              <w:top w:val="single" w:sz="6" w:space="0" w:color="auto"/>
              <w:left w:val="double" w:sz="4" w:space="0" w:color="auto"/>
              <w:bottom w:val="single" w:sz="6" w:space="0" w:color="auto"/>
              <w:right w:val="single" w:sz="6" w:space="0" w:color="auto"/>
            </w:tcBorders>
            <w:shd w:val="clear" w:color="auto" w:fill="92D050"/>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OS verze</w:t>
            </w:r>
          </w:p>
        </w:tc>
        <w:tc>
          <w:tcPr>
            <w:tcW w:w="2498" w:type="pct"/>
            <w:gridSpan w:val="4"/>
            <w:tcBorders>
              <w:top w:val="single" w:sz="6" w:space="0" w:color="auto"/>
              <w:left w:val="single" w:sz="6" w:space="0" w:color="auto"/>
              <w:bottom w:val="single" w:sz="6" w:space="0" w:color="auto"/>
              <w:right w:val="double" w:sz="4" w:space="0" w:color="auto"/>
            </w:tcBorders>
            <w:shd w:val="clear" w:color="auto" w:fill="92D050"/>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Počet instalací</w:t>
            </w:r>
          </w:p>
        </w:tc>
      </w:tr>
      <w:tr w:rsidR="00D04C73" w:rsidRPr="00BE272B" w:rsidTr="005B543C">
        <w:trPr>
          <w:trHeight w:val="347"/>
        </w:trPr>
        <w:tc>
          <w:tcPr>
            <w:tcW w:w="2502" w:type="pct"/>
            <w:gridSpan w:val="2"/>
            <w:tcBorders>
              <w:top w:val="single" w:sz="6" w:space="0" w:color="auto"/>
              <w:left w:val="double" w:sz="4" w:space="0" w:color="auto"/>
              <w:bottom w:val="single" w:sz="6" w:space="0" w:color="auto"/>
              <w:right w:val="single" w:sz="6"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Linux</w:t>
            </w:r>
          </w:p>
        </w:tc>
        <w:tc>
          <w:tcPr>
            <w:tcW w:w="2498" w:type="pct"/>
            <w:gridSpan w:val="4"/>
            <w:tcBorders>
              <w:top w:val="single" w:sz="6"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rPr>
                <w:rFonts w:ascii="Calibri" w:hAnsi="Calibri"/>
                <w:noProof/>
                <w:sz w:val="22"/>
                <w:szCs w:val="22"/>
              </w:rPr>
            </w:pPr>
            <w:r>
              <w:rPr>
                <w:rFonts w:ascii="Calibri" w:hAnsi="Calibri"/>
                <w:noProof/>
                <w:sz w:val="22"/>
                <w:szCs w:val="22"/>
              </w:rPr>
              <w:t>187</w:t>
            </w:r>
          </w:p>
        </w:tc>
      </w:tr>
      <w:tr w:rsidR="00D04C73" w:rsidRPr="00BE272B" w:rsidTr="005B543C">
        <w:trPr>
          <w:trHeight w:val="347"/>
        </w:trPr>
        <w:tc>
          <w:tcPr>
            <w:tcW w:w="2502" w:type="pct"/>
            <w:gridSpan w:val="2"/>
            <w:tcBorders>
              <w:top w:val="single" w:sz="6" w:space="0" w:color="auto"/>
              <w:left w:val="double" w:sz="4" w:space="0" w:color="auto"/>
              <w:bottom w:val="single" w:sz="6" w:space="0" w:color="auto"/>
              <w:right w:val="single" w:sz="6"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Unix (HP-UX)</w:t>
            </w:r>
          </w:p>
        </w:tc>
        <w:tc>
          <w:tcPr>
            <w:tcW w:w="2498" w:type="pct"/>
            <w:gridSpan w:val="4"/>
            <w:tcBorders>
              <w:top w:val="single" w:sz="6"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26</w:t>
            </w:r>
          </w:p>
        </w:tc>
      </w:tr>
      <w:tr w:rsidR="00D04C73" w:rsidRPr="00BE272B" w:rsidTr="005B543C">
        <w:trPr>
          <w:trHeight w:val="347"/>
        </w:trPr>
        <w:tc>
          <w:tcPr>
            <w:tcW w:w="2502" w:type="pct"/>
            <w:gridSpan w:val="2"/>
            <w:tcBorders>
              <w:top w:val="single" w:sz="6" w:space="0" w:color="auto"/>
              <w:left w:val="double" w:sz="4" w:space="0" w:color="auto"/>
              <w:bottom w:val="single" w:sz="6" w:space="0" w:color="auto"/>
              <w:right w:val="single" w:sz="6"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Windows Server</w:t>
            </w:r>
          </w:p>
        </w:tc>
        <w:tc>
          <w:tcPr>
            <w:tcW w:w="2498" w:type="pct"/>
            <w:gridSpan w:val="4"/>
            <w:tcBorders>
              <w:top w:val="single" w:sz="6"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2</w:t>
            </w:r>
            <w:r>
              <w:rPr>
                <w:rFonts w:ascii="Calibri" w:hAnsi="Calibri"/>
                <w:noProof/>
                <w:sz w:val="22"/>
                <w:szCs w:val="22"/>
              </w:rPr>
              <w:t>44</w:t>
            </w:r>
          </w:p>
        </w:tc>
      </w:tr>
    </w:tbl>
    <w:p w:rsidR="00D04C73" w:rsidRDefault="00D04C73" w:rsidP="00D04C73">
      <w:pPr>
        <w:pStyle w:val="RLProhlensmluvnchstran"/>
        <w:jc w:val="both"/>
        <w:rPr>
          <w:szCs w:val="22"/>
        </w:rPr>
      </w:pPr>
    </w:p>
    <w:p w:rsidR="00D04C73" w:rsidRPr="00093424" w:rsidRDefault="00D04C73" w:rsidP="00D04C73">
      <w:pPr>
        <w:pStyle w:val="Zkladntext"/>
        <w:rPr>
          <w:rFonts w:ascii="Calibri" w:eastAsia="MS ??" w:hAnsi="Calibri"/>
          <w:sz w:val="22"/>
          <w:szCs w:val="22"/>
        </w:rPr>
      </w:pPr>
      <w:r w:rsidRPr="00093424">
        <w:rPr>
          <w:rFonts w:ascii="Calibri" w:eastAsia="MS ??" w:hAnsi="Calibri"/>
          <w:sz w:val="22"/>
          <w:szCs w:val="22"/>
        </w:rPr>
        <w:t>Celkový počet instancí OS v rámci serverů je 457.</w:t>
      </w:r>
    </w:p>
    <w:p w:rsidR="00D04C73" w:rsidRDefault="00D04C73" w:rsidP="00D04C73">
      <w:pPr>
        <w:pStyle w:val="RLProhlensmluvnchstran"/>
        <w:keepLines/>
        <w:pageBreakBefore/>
        <w:jc w:val="both"/>
        <w:rPr>
          <w:szCs w:val="22"/>
        </w:rPr>
      </w:pPr>
      <w:r>
        <w:rPr>
          <w:szCs w:val="22"/>
        </w:rPr>
        <w:lastRenderedPageBreak/>
        <w:t>ID: OS</w:t>
      </w:r>
      <w:r w:rsidRPr="004D312E">
        <w:rPr>
          <w:szCs w:val="22"/>
        </w:rPr>
        <w:t>-002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4"/>
        <w:gridCol w:w="2320"/>
        <w:gridCol w:w="1662"/>
        <w:gridCol w:w="659"/>
        <w:gridCol w:w="936"/>
        <w:gridCol w:w="1385"/>
      </w:tblGrid>
      <w:tr w:rsidR="00D04C73" w:rsidRPr="00BE272B" w:rsidTr="005B543C">
        <w:trPr>
          <w:trHeight w:val="347"/>
        </w:trPr>
        <w:tc>
          <w:tcPr>
            <w:tcW w:w="1221"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144" w:type="pct"/>
            <w:gridSpan w:val="2"/>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INF/OS/VIRTUAL</w:t>
            </w:r>
          </w:p>
        </w:tc>
        <w:tc>
          <w:tcPr>
            <w:tcW w:w="859" w:type="pct"/>
            <w:gridSpan w:val="2"/>
            <w:tcBorders>
              <w:top w:val="double" w:sz="4" w:space="0" w:color="auto"/>
              <w:left w:val="single" w:sz="6"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776"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3" w:type="pct"/>
            <w:gridSpan w:val="5"/>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virtualizačních platforem</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3"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3"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Pouze centrální systémy</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3"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virtualizačních platforem</w:t>
            </w:r>
          </w:p>
        </w:tc>
      </w:tr>
      <w:tr w:rsidR="00D04C73" w:rsidRPr="00BE272B" w:rsidTr="005B543C">
        <w:trPr>
          <w:trHeight w:val="1363"/>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3" w:type="pct"/>
            <w:gridSpan w:val="5"/>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serverové infrastruktury (OS-AR),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operačních systémů (OS-AD),</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Operátor operačních systémů (OS-O).</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47"/>
        </w:trPr>
        <w:tc>
          <w:tcPr>
            <w:tcW w:w="1251"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Položka</w:t>
            </w:r>
          </w:p>
        </w:tc>
        <w:tc>
          <w:tcPr>
            <w:tcW w:w="1249" w:type="pct"/>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bez DPH</w:t>
            </w:r>
          </w:p>
        </w:tc>
        <w:tc>
          <w:tcPr>
            <w:tcW w:w="1250"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DPH</w:t>
            </w:r>
            <w:r>
              <w:rPr>
                <w:b/>
              </w:rPr>
              <w:t xml:space="preserve"> 21%</w:t>
            </w:r>
          </w:p>
        </w:tc>
        <w:tc>
          <w:tcPr>
            <w:tcW w:w="1250"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s DPH</w:t>
            </w:r>
          </w:p>
        </w:tc>
      </w:tr>
      <w:tr w:rsidR="00D04C73" w:rsidRPr="00BE272B" w:rsidTr="005B543C">
        <w:trPr>
          <w:trHeight w:val="347"/>
        </w:trPr>
        <w:tc>
          <w:tcPr>
            <w:tcW w:w="1251" w:type="pct"/>
            <w:tcBorders>
              <w:top w:val="single" w:sz="6" w:space="0" w:color="auto"/>
              <w:left w:val="double" w:sz="4" w:space="0" w:color="auto"/>
              <w:bottom w:val="single" w:sz="6"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Cena za inicializaci (za období do převzetí do provozu)</w:t>
            </w:r>
          </w:p>
        </w:tc>
        <w:tc>
          <w:tcPr>
            <w:tcW w:w="1249" w:type="pct"/>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97654</w:t>
            </w:r>
          </w:p>
        </w:tc>
        <w:tc>
          <w:tcPr>
            <w:tcW w:w="125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20507,34</w:t>
            </w:r>
          </w:p>
        </w:tc>
        <w:tc>
          <w:tcPr>
            <w:tcW w:w="1250" w:type="pct"/>
            <w:gridSpan w:val="2"/>
            <w:tcBorders>
              <w:top w:val="single" w:sz="6" w:space="0" w:color="auto"/>
              <w:left w:val="single" w:sz="6" w:space="0" w:color="auto"/>
              <w:bottom w:val="single" w:sz="6" w:space="0" w:color="auto"/>
              <w:right w:val="double" w:sz="4" w:space="0" w:color="auto"/>
            </w:tcBorders>
            <w:shd w:val="clear" w:color="auto" w:fill="auto"/>
            <w:vAlign w:val="center"/>
          </w:tcPr>
          <w:p w:rsidR="00D04C73" w:rsidRPr="007D6E33" w:rsidRDefault="00D04C73" w:rsidP="005B543C">
            <w:pPr>
              <w:jc w:val="center"/>
            </w:pPr>
            <w:r w:rsidRPr="007D6E33">
              <w:t>118161,34</w:t>
            </w:r>
          </w:p>
        </w:tc>
      </w:tr>
      <w:tr w:rsidR="00D04C73" w:rsidRPr="00BE272B" w:rsidTr="005B543C">
        <w:trPr>
          <w:trHeight w:val="347"/>
        </w:trPr>
        <w:tc>
          <w:tcPr>
            <w:tcW w:w="1251" w:type="pct"/>
            <w:tcBorders>
              <w:top w:val="single" w:sz="6" w:space="0" w:color="auto"/>
              <w:left w:val="double" w:sz="4" w:space="0" w:color="auto"/>
              <w:bottom w:val="double" w:sz="4"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Paušální cena za 1 kalendářní měsíc</w:t>
            </w:r>
          </w:p>
        </w:tc>
        <w:tc>
          <w:tcPr>
            <w:tcW w:w="1249" w:type="pct"/>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t>48 784</w:t>
            </w:r>
          </w:p>
        </w:tc>
        <w:tc>
          <w:tcPr>
            <w:tcW w:w="1250"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t>10 244,64</w:t>
            </w:r>
          </w:p>
        </w:tc>
        <w:tc>
          <w:tcPr>
            <w:tcW w:w="1250" w:type="pct"/>
            <w:gridSpan w:val="2"/>
            <w:tcBorders>
              <w:top w:val="single" w:sz="6" w:space="0" w:color="auto"/>
              <w:left w:val="single" w:sz="6" w:space="0" w:color="auto"/>
              <w:bottom w:val="double" w:sz="4" w:space="0" w:color="auto"/>
              <w:right w:val="double" w:sz="4" w:space="0" w:color="auto"/>
            </w:tcBorders>
            <w:shd w:val="clear" w:color="auto" w:fill="auto"/>
            <w:vAlign w:val="center"/>
          </w:tcPr>
          <w:p w:rsidR="00D04C73" w:rsidRPr="007D6E33" w:rsidRDefault="00D04C73" w:rsidP="005B543C">
            <w:pPr>
              <w:jc w:val="center"/>
            </w:pPr>
            <w:r>
              <w:t>59 028,64</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71"/>
              </w:numPr>
              <w:spacing w:before="20" w:after="20" w:line="288" w:lineRule="auto"/>
              <w:contextualSpacing/>
            </w:pPr>
            <w:r w:rsidRPr="00BE272B">
              <w:t>Provoz a správa kompletní virtualizační infrastruktury serverů fungujících v jednotlivých DC virtualizačních platforem</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Správa existence, běhu a přidělených prostředků virtuálních systémů</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 xml:space="preserve">Profylaktické činnosti (na týdenní bázi) – čištění nepotřebných souborů, </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Provádění pravidelných záloh SW konfigurací (týdenní zálohy + aktualizace záloh po každé změně). Zálohování bude prováděno prostřednictvím služby APP/INF/BACKUP.</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Vedení provozního deníku každého zařízení.</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Kontrola dostupnosti patchů, hotfixů, service packů a dalších opravných balíků výrobců (na měsíční bázi)</w:t>
            </w:r>
            <w:r>
              <w:t>, za</w:t>
            </w:r>
            <w:r w:rsidRPr="00184CD6">
              <w:t xml:space="preserve"> předpokladu, že bude k dispozici formou supportu, zřízeného k tomuto účelu objednatetelem</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 xml:space="preserve">Instalace a provedení změn dle schválených návrhů opatření (implementace i více </w:t>
            </w:r>
            <w:r w:rsidRPr="00BE272B">
              <w:lastRenderedPageBreak/>
              <w:t>opatření bude souhrnně prováděna 1x měsíčně, pokud není potřeba jednat rychleji)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Předkládání návrhů na optimalizaci řešení</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správa a aktualizace privilegovaných hesel (root, admin. apod.) ke všem předmětným zařízením (pravidelné aktualizace a forma předání Objednavateli atd.) musí být vedeno v souladu z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Práce na provedení instalace nebo změny konfigurace virtualizačního prostředí dle schválených požadavků Objednavatele (MZe) a dle specifikace Poskytovatele</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Konfigurace výpočetních a paměťových prostředků platformy do skupin</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Konfigurace dostupných datových úložišť platformy</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Konfigurace dostupných síťových připojení platformy</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Konfigurace vlastností platformy (konfigurace clusterů pro virtuální stroje, automatické přidělování zdrojů, automatická migrace mezi stroji,…)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Vytváření nových virtuálních serverů se základním systémovým prostředím dle specifikace Objednavatele.</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 xml:space="preserve">Samostatně prováděná optimalizace běhu hostovaných virtuálních počítačů </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Umístění v rámci platformy</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Přidělování zdrojů, včetně správy dynamického přidělování zdrojů</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71"/>
              </w:numPr>
              <w:spacing w:before="20" w:after="20" w:line="288" w:lineRule="auto"/>
              <w:ind w:left="1080"/>
              <w:contextualSpacing/>
            </w:pPr>
            <w:r w:rsidRPr="00BE272B">
              <w:t>ITSM/* a zajišťujících dohledové služby</w:t>
            </w:r>
          </w:p>
          <w:p w:rsidR="00D04C73" w:rsidRPr="00BE272B" w:rsidRDefault="00D04C73" w:rsidP="00DE6357">
            <w:pPr>
              <w:pStyle w:val="Odstavecseseznamem"/>
              <w:keepLines/>
              <w:widowControl w:val="0"/>
              <w:numPr>
                <w:ilvl w:val="1"/>
                <w:numId w:val="71"/>
              </w:numPr>
              <w:spacing w:before="20" w:after="20" w:line="288" w:lineRule="auto"/>
              <w:ind w:left="1080"/>
              <w:contextualSpacing/>
            </w:pPr>
            <w:r w:rsidRPr="00BE272B">
              <w:t>INF/DB, zajišťujících správu databázových systémů</w:t>
            </w:r>
          </w:p>
          <w:p w:rsidR="00D04C73" w:rsidRPr="00BE272B" w:rsidRDefault="00D04C73" w:rsidP="00DE6357">
            <w:pPr>
              <w:pStyle w:val="Odstavecseseznamem"/>
              <w:keepLines/>
              <w:widowControl w:val="0"/>
              <w:numPr>
                <w:ilvl w:val="1"/>
                <w:numId w:val="71"/>
              </w:numPr>
              <w:spacing w:before="20" w:after="20" w:line="288" w:lineRule="auto"/>
              <w:ind w:left="1080"/>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71"/>
              </w:numPr>
              <w:spacing w:before="20" w:after="20" w:line="288" w:lineRule="auto"/>
              <w:ind w:left="1080"/>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71"/>
              </w:numPr>
              <w:tabs>
                <w:tab w:val="left" w:pos="708"/>
                <w:tab w:val="left" w:pos="851"/>
              </w:tabs>
              <w:spacing w:before="20" w:after="20" w:line="288" w:lineRule="auto"/>
              <w:contextualSpacing/>
            </w:pPr>
            <w:r w:rsidRPr="00BE272B">
              <w:t>Zprostředkování SW podpory (u výrobce/dodavatele) virtualizační platformy (v rozsahu smluvně zajištěné maintenance Objednavatele).</w:t>
            </w:r>
          </w:p>
          <w:p w:rsidR="00D04C73" w:rsidRPr="00BE272B" w:rsidRDefault="00D04C73" w:rsidP="00DE6357">
            <w:pPr>
              <w:pStyle w:val="Odstavecseseznamem"/>
              <w:keepLines/>
              <w:widowControl w:val="0"/>
              <w:numPr>
                <w:ilvl w:val="0"/>
                <w:numId w:val="71"/>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71"/>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Správa konfigurací zařízení v CMDB Objednavatele</w:t>
            </w:r>
          </w:p>
          <w:p w:rsidR="00D04C73" w:rsidRPr="00BE272B" w:rsidRDefault="00D04C73" w:rsidP="00DE6357">
            <w:pPr>
              <w:pStyle w:val="Odstavecseseznamem"/>
              <w:keepLines/>
              <w:widowControl w:val="0"/>
              <w:numPr>
                <w:ilvl w:val="0"/>
                <w:numId w:val="71"/>
              </w:numPr>
              <w:tabs>
                <w:tab w:val="left" w:pos="708"/>
                <w:tab w:val="left" w:pos="851"/>
              </w:tabs>
              <w:spacing w:before="20" w:after="20" w:line="288" w:lineRule="auto"/>
              <w:contextualSpacing/>
            </w:pPr>
            <w:r w:rsidRPr="00BE272B">
              <w:t>Účast na jednání provozních a pracovních týmů Objednavatele (2x měsíčně).</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Pravidelné zpracování reportů (reporting kvartálně) a zpracování analýzy trendů z reportovaných údajů včetně zpracování doporučení (reporting kvartálně):</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lastRenderedPageBreak/>
              <w:t>Vytížení systémových prostředků (CPU, paměti atd.)</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Využití úložné kapacity (centrální storage, disk, kapacita virtualizaní platformy)</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3"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3"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3"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virtuálního serveru v důsledku poškození image virtualizovaného stroje nebo nevhodné konfigurace virtualizační platformy.</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virtualizovaných zdrojů (CPU, paměti, sítě, datové úložiště).</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3"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jedné nebo více komponent platformy, který způsobí sníženou dostupnost služby na daném zařízení provozované. Např.:</w:t>
            </w:r>
          </w:p>
          <w:p w:rsidR="00D04C73" w:rsidRPr="002D3DAF" w:rsidRDefault="00D04C73" w:rsidP="00DE6357">
            <w:pPr>
              <w:pStyle w:val="Zkladntext"/>
              <w:keepLines/>
              <w:widowControl w:val="0"/>
              <w:numPr>
                <w:ilvl w:val="0"/>
                <w:numId w:val="42"/>
              </w:numPr>
              <w:tabs>
                <w:tab w:val="left" w:pos="851"/>
              </w:tabs>
              <w:spacing w:before="20" w:after="20" w:line="288" w:lineRule="auto"/>
              <w:rPr>
                <w:rFonts w:ascii="Calibri" w:hAnsi="Calibri"/>
                <w:sz w:val="22"/>
                <w:szCs w:val="22"/>
              </w:rPr>
            </w:pPr>
            <w:r w:rsidRPr="002D3DAF">
              <w:rPr>
                <w:rFonts w:ascii="Calibri" w:hAnsi="Calibri"/>
                <w:sz w:val="22"/>
                <w:szCs w:val="22"/>
              </w:rPr>
              <w:t>Prodloužení doby odezev v důsledku nevhodné správy výpočetního výkonu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3"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6"/>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virtualizovaného prostředí a jeho služeb. Služba bude monitorována v souladu s požadavky rámcové smlouvy na monitoring SLA parametrů. </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3" w:type="pct"/>
            <w:gridSpan w:val="5"/>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 xml:space="preserve">1 hostovaný OS </w:t>
            </w:r>
          </w:p>
          <w:p w:rsidR="00D04C73" w:rsidRPr="00BE272B" w:rsidRDefault="00D04C73" w:rsidP="005B543C">
            <w:pPr>
              <w:keepLines/>
              <w:widowControl w:val="0"/>
              <w:spacing w:before="20" w:after="20" w:line="288" w:lineRule="auto"/>
            </w:pPr>
            <w:r w:rsidRPr="00BE272B">
              <w:t>(bez ohledu na cílové prostředí hostovaného OS – produkční, testovací, vývojové)</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3" w:type="pct"/>
            <w:gridSpan w:val="5"/>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+/- 30 hostovaných OS</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3" w:type="pct"/>
            <w:gridSpan w:val="5"/>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3" w:type="pct"/>
            <w:gridSpan w:val="5"/>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keepNext/>
              <w:keepLines/>
              <w:rPr>
                <w:rFonts w:ascii="Calibri" w:hAnsi="Calibri"/>
                <w:sz w:val="22"/>
                <w:szCs w:val="22"/>
              </w:rPr>
            </w:pPr>
            <w:r w:rsidRPr="002D3DAF">
              <w:rPr>
                <w:rFonts w:ascii="Calibri" w:hAnsi="Calibri"/>
                <w:sz w:val="22"/>
                <w:szCs w:val="22"/>
              </w:rPr>
              <w:lastRenderedPageBreak/>
              <w:t>Výpadek celé virtualizační platformy je považováno za jeden incident kategorie A bez ohledu na počet hostovaných systémů v rámci dané platformy. Incident je ukončen v okamžiku, kdy jsou plně dostupné všechny hostované systémy na daném zařízení.</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sz w:val="24"/>
              </w:rPr>
            </w:pPr>
            <w:r w:rsidRPr="00BE272B">
              <w:rPr>
                <w:b/>
                <w:sz w:val="24"/>
              </w:rPr>
              <w:t>Servery</w:t>
            </w:r>
          </w:p>
          <w:p w:rsidR="00D04C73" w:rsidRPr="002D3DAF" w:rsidRDefault="00D04C73" w:rsidP="005B543C">
            <w:pPr>
              <w:pStyle w:val="Zkladntext"/>
              <w:rPr>
                <w:rFonts w:ascii="Calibri" w:hAnsi="Calibri"/>
                <w:sz w:val="22"/>
                <w:szCs w:val="22"/>
              </w:rPr>
            </w:pPr>
            <w:r w:rsidRPr="002D3DAF">
              <w:rPr>
                <w:rFonts w:ascii="Calibri" w:hAnsi="Calibri"/>
                <w:sz w:val="22"/>
                <w:szCs w:val="22"/>
              </w:rPr>
              <w:t>Základní HW platformou serverů MZe je Intel x86/x86-64 a Intel Itanium. Infrastruktura je téměř kompletně zdvojena přes dvě datová centra stávajícího provozovatele.</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Pro zálohování je použito řešení na bázi HP Storage Works, včetně XP diskových polí, virtuálních a fyzických páskových knihoven MSL.</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Servery lze zhruba rozdělit na samostatné servery, blade servery a virtuální servery. Kde to aplikace dovolují, používají se virtualizační techniky. Virtualizace je založena na produktech VMware.</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Load balancing je standardně prováděn předřazením VIP, za kterou je instalováno více vlastních serverů. Všechny servery jsou připojeniyk jednotné SAN síti.</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Infrastruktura pro běh virtuálních serverů, které jsou využívány pro provoz vybraných aplikačních serverů v prostředí MZe, je realizována prostřednictvím SW platforem VMware ESX Server V5.1.</w:t>
            </w:r>
            <w:r>
              <w:rPr>
                <w:rFonts w:ascii="Calibri" w:hAnsi="Calibri"/>
                <w:sz w:val="22"/>
                <w:szCs w:val="22"/>
              </w:rPr>
              <w:t>, Oracle Virtualization</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Pro virtualizaci VMware jsou využívány prostředky obsažené v distribuci VMware vSphere Enterprise:</w:t>
            </w:r>
          </w:p>
          <w:p w:rsidR="00D04C73" w:rsidRPr="002D3DAF" w:rsidRDefault="00D04C73" w:rsidP="00DE6357">
            <w:pPr>
              <w:pStyle w:val="Zkladntext"/>
              <w:numPr>
                <w:ilvl w:val="0"/>
                <w:numId w:val="35"/>
              </w:numPr>
              <w:tabs>
                <w:tab w:val="left" w:pos="567"/>
              </w:tabs>
              <w:spacing w:before="20" w:after="20" w:line="288" w:lineRule="auto"/>
              <w:ind w:left="993" w:hanging="709"/>
              <w:jc w:val="both"/>
              <w:rPr>
                <w:rFonts w:ascii="Calibri" w:hAnsi="Calibri"/>
                <w:sz w:val="22"/>
                <w:szCs w:val="22"/>
              </w:rPr>
            </w:pPr>
            <w:r w:rsidRPr="002D3DAF">
              <w:rPr>
                <w:rFonts w:ascii="Calibri" w:hAnsi="Calibri"/>
                <w:b/>
                <w:sz w:val="22"/>
                <w:szCs w:val="22"/>
              </w:rPr>
              <w:t>DRS</w:t>
            </w:r>
            <w:r w:rsidRPr="002D3DAF">
              <w:rPr>
                <w:rFonts w:ascii="Calibri" w:hAnsi="Calibri"/>
                <w:sz w:val="22"/>
                <w:szCs w:val="22"/>
              </w:rPr>
              <w:t xml:space="preserve"> ... Distributed Resource Scheduler průběžně vyhodnocuje využití zdrojů a s pomocí vMotion provádí dynamickou alokaci zdrojů pro jejich lepší využití.</w:t>
            </w:r>
          </w:p>
          <w:p w:rsidR="00D04C73" w:rsidRPr="002D3DAF" w:rsidRDefault="00D04C73" w:rsidP="00DE6357">
            <w:pPr>
              <w:pStyle w:val="Zkladntext"/>
              <w:numPr>
                <w:ilvl w:val="0"/>
                <w:numId w:val="35"/>
              </w:numPr>
              <w:tabs>
                <w:tab w:val="left" w:pos="567"/>
              </w:tabs>
              <w:spacing w:before="20" w:after="20" w:line="288" w:lineRule="auto"/>
              <w:ind w:left="993" w:hanging="709"/>
              <w:jc w:val="both"/>
              <w:rPr>
                <w:rFonts w:ascii="Calibri" w:hAnsi="Calibri"/>
                <w:sz w:val="22"/>
                <w:szCs w:val="22"/>
              </w:rPr>
            </w:pPr>
            <w:r w:rsidRPr="002D3DAF">
              <w:rPr>
                <w:rFonts w:ascii="Calibri" w:hAnsi="Calibri"/>
                <w:b/>
                <w:sz w:val="22"/>
                <w:szCs w:val="22"/>
              </w:rPr>
              <w:t>DPM</w:t>
            </w:r>
            <w:r w:rsidRPr="002D3DAF">
              <w:rPr>
                <w:rFonts w:ascii="Calibri" w:hAnsi="Calibri"/>
                <w:sz w:val="22"/>
                <w:szCs w:val="22"/>
              </w:rPr>
              <w:t xml:space="preserve"> ... Distributed Power Management společně s DRS optimalizuje využití zdrojů. Např. při nižším požadovaném výkonu dojde k přesunu virtuálních strojů na méně fyzických strojů a tím dochází k energetické úspoře.</w:t>
            </w:r>
          </w:p>
          <w:p w:rsidR="00D04C73" w:rsidRPr="002D3DAF" w:rsidRDefault="00D04C73" w:rsidP="00DE6357">
            <w:pPr>
              <w:pStyle w:val="Zkladntext"/>
              <w:numPr>
                <w:ilvl w:val="0"/>
                <w:numId w:val="35"/>
              </w:numPr>
              <w:tabs>
                <w:tab w:val="left" w:pos="567"/>
              </w:tabs>
              <w:spacing w:before="20" w:after="20" w:line="288" w:lineRule="auto"/>
              <w:ind w:left="993" w:hanging="709"/>
              <w:jc w:val="both"/>
              <w:rPr>
                <w:rFonts w:ascii="Calibri" w:hAnsi="Calibri"/>
                <w:sz w:val="22"/>
                <w:szCs w:val="22"/>
              </w:rPr>
            </w:pPr>
            <w:r w:rsidRPr="002D3DAF">
              <w:rPr>
                <w:rFonts w:ascii="Calibri" w:hAnsi="Calibri"/>
                <w:b/>
                <w:sz w:val="22"/>
                <w:szCs w:val="22"/>
              </w:rPr>
              <w:t>vMotion</w:t>
            </w:r>
            <w:r w:rsidRPr="002D3DAF">
              <w:rPr>
                <w:rFonts w:ascii="Calibri" w:hAnsi="Calibri"/>
                <w:sz w:val="22"/>
                <w:szCs w:val="22"/>
              </w:rPr>
              <w:t xml:space="preserve"> ... tato technologie umožňuje přesun virtuálního stroje z jednoho fyzického na jiný bez dopadu na koncového uživatele.</w:t>
            </w:r>
          </w:p>
          <w:p w:rsidR="00D04C73" w:rsidRPr="00BE272B" w:rsidRDefault="00D04C73" w:rsidP="005B543C">
            <w:pPr>
              <w:keepLines/>
              <w:widowControl w:val="0"/>
              <w:spacing w:before="20" w:after="20" w:line="288" w:lineRule="auto"/>
            </w:pPr>
          </w:p>
        </w:tc>
      </w:tr>
    </w:tbl>
    <w:p w:rsidR="00D04C73" w:rsidRPr="00BE272B" w:rsidRDefault="00D04C73" w:rsidP="00D04C73">
      <w:pPr>
        <w:spacing w:after="0"/>
        <w:rPr>
          <w:vanish/>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50"/>
        <w:gridCol w:w="1636"/>
      </w:tblGrid>
      <w:tr w:rsidR="00D04C73" w:rsidRPr="00BE272B" w:rsidTr="005B543C">
        <w:tc>
          <w:tcPr>
            <w:tcW w:w="5000" w:type="pct"/>
            <w:gridSpan w:val="2"/>
            <w:shd w:val="clear" w:color="auto" w:fill="00B050"/>
          </w:tcPr>
          <w:p w:rsidR="00D04C73" w:rsidRPr="00BE272B" w:rsidRDefault="00D04C73" w:rsidP="005B543C">
            <w:pPr>
              <w:pStyle w:val="Zkladntext"/>
              <w:keepLines/>
              <w:widowControl w:val="0"/>
              <w:rPr>
                <w:rFonts w:ascii="Calibri" w:eastAsia="MS ??" w:hAnsi="Calibri"/>
                <w:b/>
                <w:sz w:val="22"/>
                <w:szCs w:val="22"/>
                <w:lang w:val="en-US"/>
              </w:rPr>
            </w:pPr>
            <w:r w:rsidRPr="00BE272B">
              <w:rPr>
                <w:rFonts w:ascii="Calibri" w:hAnsi="Calibri"/>
                <w:b/>
                <w:sz w:val="22"/>
                <w:szCs w:val="22"/>
                <w:lang w:val="en-US"/>
              </w:rPr>
              <w:t>Souhrnný Přehled virtuálních serverů</w:t>
            </w:r>
          </w:p>
        </w:tc>
      </w:tr>
      <w:tr w:rsidR="00D04C73" w:rsidRPr="00BE272B" w:rsidTr="005B543C">
        <w:tc>
          <w:tcPr>
            <w:tcW w:w="4119" w:type="pct"/>
            <w:shd w:val="clear" w:color="auto" w:fill="00B050"/>
          </w:tcPr>
          <w:p w:rsidR="00D04C73" w:rsidRPr="00BE272B" w:rsidRDefault="00D04C73" w:rsidP="005B543C">
            <w:pPr>
              <w:pStyle w:val="Zkladntext"/>
              <w:keepLines/>
              <w:widowControl w:val="0"/>
              <w:rPr>
                <w:rFonts w:ascii="Calibri" w:eastAsia="MS ??" w:hAnsi="Calibri"/>
                <w:b/>
                <w:sz w:val="22"/>
                <w:szCs w:val="22"/>
                <w:lang w:val="en-US"/>
              </w:rPr>
            </w:pPr>
            <w:r w:rsidRPr="00BE272B">
              <w:rPr>
                <w:rFonts w:ascii="Calibri" w:eastAsia="MS ??" w:hAnsi="Calibri"/>
                <w:b/>
                <w:sz w:val="22"/>
                <w:szCs w:val="22"/>
                <w:lang w:val="en-US"/>
              </w:rPr>
              <w:t>Guest OS</w:t>
            </w:r>
          </w:p>
        </w:tc>
        <w:tc>
          <w:tcPr>
            <w:tcW w:w="881" w:type="pct"/>
            <w:shd w:val="clear" w:color="auto" w:fill="00B050"/>
          </w:tcPr>
          <w:p w:rsidR="00D04C73" w:rsidRPr="00BE272B" w:rsidRDefault="00D04C73" w:rsidP="005B543C">
            <w:pPr>
              <w:pStyle w:val="Zkladntext"/>
              <w:keepLines/>
              <w:widowControl w:val="0"/>
              <w:jc w:val="center"/>
              <w:rPr>
                <w:rFonts w:ascii="Calibri" w:eastAsia="MS ??" w:hAnsi="Calibri"/>
                <w:b/>
                <w:sz w:val="22"/>
                <w:szCs w:val="22"/>
                <w:lang w:val="en-US"/>
              </w:rPr>
            </w:pPr>
            <w:r w:rsidRPr="00BE272B">
              <w:rPr>
                <w:rFonts w:ascii="Calibri" w:eastAsia="MS ??" w:hAnsi="Calibri"/>
                <w:b/>
                <w:sz w:val="22"/>
                <w:szCs w:val="22"/>
                <w:lang w:val="en-US"/>
              </w:rPr>
              <w:t>Počet</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2003 Standard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62</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2008 R2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61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Red Hat Enterprise Linux 6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91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lastRenderedPageBreak/>
              <w:t>Red Hat Enterprise Linux 5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17</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Red Hat Enterprise Linux 5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8</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2012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77</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2008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6</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2008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0</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CentOS 4/5/6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4</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2003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Red Hat Enterprise Linux 6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7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2003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XP Professional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Red Hat Enterprise Linux 4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bl>
    <w:p w:rsidR="00D04C73"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OS</w:t>
      </w:r>
      <w:r w:rsidRPr="004D312E">
        <w:rPr>
          <w:szCs w:val="22"/>
        </w:rPr>
        <w:t>-003</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9"/>
        <w:gridCol w:w="55"/>
        <w:gridCol w:w="196"/>
        <w:gridCol w:w="2126"/>
        <w:gridCol w:w="1604"/>
        <w:gridCol w:w="716"/>
        <w:gridCol w:w="231"/>
        <w:gridCol w:w="775"/>
        <w:gridCol w:w="1316"/>
      </w:tblGrid>
      <w:tr w:rsidR="00D04C73" w:rsidRPr="00BE272B" w:rsidTr="005B543C">
        <w:trPr>
          <w:trHeight w:val="347"/>
        </w:trPr>
        <w:tc>
          <w:tcPr>
            <w:tcW w:w="1176"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169" w:type="pct"/>
            <w:gridSpan w:val="4"/>
            <w:tcBorders>
              <w:top w:val="double" w:sz="4" w:space="0" w:color="auto"/>
              <w:left w:val="single" w:sz="6" w:space="0" w:color="auto"/>
              <w:bottom w:val="double" w:sz="4" w:space="0" w:color="auto"/>
              <w:right w:val="single" w:sz="6"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INF/OS/R-DESKTOP</w:t>
            </w:r>
          </w:p>
        </w:tc>
        <w:tc>
          <w:tcPr>
            <w:tcW w:w="938" w:type="pct"/>
            <w:gridSpan w:val="3"/>
            <w:tcBorders>
              <w:top w:val="double" w:sz="4" w:space="0" w:color="auto"/>
              <w:left w:val="single" w:sz="6"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717"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173"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827" w:type="pct"/>
            <w:gridSpan w:val="8"/>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serverů poskytujících virtualizaci desktopu</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17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827" w:type="pct"/>
            <w:gridSpan w:val="8"/>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 TESTOVACÍ, VÝVOJOVÉ</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827" w:type="pct"/>
            <w:gridSpan w:val="8"/>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Pouze centrální systémy</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827" w:type="pct"/>
            <w:gridSpan w:val="8"/>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serverů pro virtualizaci desktopu</w:t>
            </w:r>
          </w:p>
        </w:tc>
      </w:tr>
      <w:tr w:rsidR="00D04C73" w:rsidRPr="00BE272B" w:rsidTr="005B543C">
        <w:trPr>
          <w:trHeight w:val="1309"/>
        </w:trPr>
        <w:tc>
          <w:tcPr>
            <w:tcW w:w="1173"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827" w:type="pct"/>
            <w:gridSpan w:val="8"/>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serverové infrastruktury (OS-AR),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operačních systémů (OS-AD),</w:t>
            </w:r>
          </w:p>
          <w:p w:rsidR="00D04C73" w:rsidRPr="002D3DAF" w:rsidRDefault="00D04C73" w:rsidP="00DE6357">
            <w:pPr>
              <w:pStyle w:val="Zkladntext"/>
              <w:keepLines/>
              <w:widowControl w:val="0"/>
              <w:numPr>
                <w:ilvl w:val="0"/>
                <w:numId w:val="80"/>
              </w:numPr>
              <w:rPr>
                <w:b/>
              </w:rPr>
            </w:pPr>
            <w:r w:rsidRPr="002D3DAF">
              <w:rPr>
                <w:rFonts w:ascii="Calibri" w:hAnsi="Calibri"/>
                <w:sz w:val="22"/>
                <w:szCs w:val="22"/>
              </w:rPr>
              <w:t>Operátor operačních systémů (OS-O).</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47"/>
        </w:trPr>
        <w:tc>
          <w:tcPr>
            <w:tcW w:w="1206" w:type="pct"/>
            <w:gridSpan w:val="2"/>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Položka</w:t>
            </w:r>
          </w:p>
        </w:tc>
        <w:tc>
          <w:tcPr>
            <w:tcW w:w="1265"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bez DPH</w:t>
            </w:r>
          </w:p>
        </w:tc>
        <w:tc>
          <w:tcPr>
            <w:tcW w:w="1264"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DPH</w:t>
            </w:r>
            <w:r>
              <w:rPr>
                <w:b/>
              </w:rPr>
              <w:t xml:space="preserve"> 21%</w:t>
            </w:r>
          </w:p>
        </w:tc>
        <w:tc>
          <w:tcPr>
            <w:tcW w:w="1265" w:type="pct"/>
            <w:gridSpan w:val="3"/>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s DPH</w:t>
            </w:r>
          </w:p>
        </w:tc>
      </w:tr>
      <w:tr w:rsidR="00D04C73" w:rsidRPr="00BE272B" w:rsidTr="005B543C">
        <w:trPr>
          <w:trHeight w:val="347"/>
        </w:trPr>
        <w:tc>
          <w:tcPr>
            <w:tcW w:w="1206" w:type="pct"/>
            <w:gridSpan w:val="2"/>
            <w:tcBorders>
              <w:top w:val="single" w:sz="6" w:space="0" w:color="auto"/>
              <w:left w:val="double" w:sz="4" w:space="0" w:color="auto"/>
              <w:bottom w:val="single" w:sz="6"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Cena za inicializaci (za období do převzetí do provozu)</w:t>
            </w:r>
          </w:p>
        </w:tc>
        <w:tc>
          <w:tcPr>
            <w:tcW w:w="126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112203</w:t>
            </w:r>
          </w:p>
        </w:tc>
        <w:tc>
          <w:tcPr>
            <w:tcW w:w="126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23562,63</w:t>
            </w:r>
          </w:p>
        </w:tc>
        <w:tc>
          <w:tcPr>
            <w:tcW w:w="1265" w:type="pct"/>
            <w:gridSpan w:val="3"/>
            <w:tcBorders>
              <w:top w:val="single" w:sz="6" w:space="0" w:color="auto"/>
              <w:left w:val="single" w:sz="6" w:space="0" w:color="auto"/>
              <w:bottom w:val="single" w:sz="6" w:space="0" w:color="auto"/>
              <w:right w:val="double" w:sz="4" w:space="0" w:color="auto"/>
            </w:tcBorders>
            <w:shd w:val="clear" w:color="auto" w:fill="auto"/>
            <w:vAlign w:val="center"/>
          </w:tcPr>
          <w:p w:rsidR="00D04C73" w:rsidRPr="007D6E33" w:rsidRDefault="00D04C73" w:rsidP="005B543C">
            <w:pPr>
              <w:jc w:val="center"/>
            </w:pPr>
            <w:r w:rsidRPr="007D6E33">
              <w:t>135765,63</w:t>
            </w:r>
          </w:p>
        </w:tc>
      </w:tr>
      <w:tr w:rsidR="00D04C73" w:rsidRPr="00BE272B" w:rsidTr="005B543C">
        <w:trPr>
          <w:trHeight w:val="347"/>
        </w:trPr>
        <w:tc>
          <w:tcPr>
            <w:tcW w:w="1206" w:type="pct"/>
            <w:gridSpan w:val="2"/>
            <w:tcBorders>
              <w:top w:val="single" w:sz="6" w:space="0" w:color="auto"/>
              <w:left w:val="double" w:sz="4" w:space="0" w:color="auto"/>
              <w:bottom w:val="double" w:sz="4"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Paušální cena za 1 kalendářní měsíc</w:t>
            </w:r>
          </w:p>
        </w:tc>
        <w:tc>
          <w:tcPr>
            <w:tcW w:w="1265"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rsidRPr="007D6E33">
              <w:t>40225</w:t>
            </w:r>
          </w:p>
        </w:tc>
        <w:tc>
          <w:tcPr>
            <w:tcW w:w="1264"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rsidRPr="007D6E33">
              <w:t>8447,25</w:t>
            </w:r>
          </w:p>
        </w:tc>
        <w:tc>
          <w:tcPr>
            <w:tcW w:w="1265" w:type="pct"/>
            <w:gridSpan w:val="3"/>
            <w:tcBorders>
              <w:top w:val="single" w:sz="6" w:space="0" w:color="auto"/>
              <w:left w:val="single" w:sz="6" w:space="0" w:color="auto"/>
              <w:bottom w:val="double" w:sz="4" w:space="0" w:color="auto"/>
              <w:right w:val="double" w:sz="4" w:space="0" w:color="auto"/>
            </w:tcBorders>
            <w:shd w:val="clear" w:color="auto" w:fill="auto"/>
            <w:vAlign w:val="center"/>
          </w:tcPr>
          <w:p w:rsidR="00D04C73" w:rsidRPr="007D6E33" w:rsidRDefault="00D04C73" w:rsidP="005B543C">
            <w:pPr>
              <w:jc w:val="center"/>
            </w:pPr>
            <w:r w:rsidRPr="007D6E33">
              <w:t>48672,25</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9"/>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44"/>
              </w:numPr>
              <w:spacing w:before="20" w:after="20" w:line="288" w:lineRule="auto"/>
              <w:contextualSpacing/>
            </w:pPr>
            <w:r w:rsidRPr="00BE272B">
              <w:t>Provoz a správa platformy vzdálené plochy a vzdáleně běžících aplikací (RDP)</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Správa operačního systému serverů vzdálené plochy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Instalace a publikace aplikací na serverech vzdálené plochy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Správa uživatelů, rolí, práv v rámci serverů vzdálené plochy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Součinnost s INF/APP/MS-AD při správě uživatelských profilů</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Profylaktické činnosti (na týdenní bázi) – čištění nepotřebných souborů</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Provádění pravidelných záloh SW konfigurací (týdenní zálohy + aktualizace záloh po každé změně). Zálohování bude prováděno prostřednictvím služby INF/APP/BACKUP.</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lastRenderedPageBreak/>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44"/>
              </w:numPr>
              <w:tabs>
                <w:tab w:val="left" w:pos="851"/>
              </w:tabs>
              <w:contextualSpacing/>
              <w:jc w:val="both"/>
            </w:pPr>
            <w:r w:rsidRPr="00BE272B">
              <w:t>správa a aktualizace privilegovaných hesel (root, admin. apod.) ke všem předmětným zařízením (pravidelné aktualizace a forma předání Objednavateli atd.) musí být vedeno v souladu z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44"/>
              </w:numPr>
              <w:spacing w:before="20" w:after="20" w:line="288" w:lineRule="auto"/>
              <w:contextualSpacing/>
            </w:pPr>
            <w:r w:rsidRPr="00BE272B">
              <w:t>Práce na provedení instalace nebo změny konfigurace virtualizačního prostředí dle schválených požadavků Objednavatele (MZe) a dle specifikace Poskytovatele</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Konfigurace serverů do farem</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Konfigurace prostředí jednotlivých farem</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Konfigurace dostupných aplikací pro jednotlivé farmy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Konfigurace zabezpečení prostřednictvím služby INF/APP/IAM dle požadavků Objednavatele na jednotlivé farmy a aplikace</w:t>
            </w:r>
          </w:p>
          <w:p w:rsidR="00D04C73" w:rsidRPr="00BE272B" w:rsidRDefault="00D04C73" w:rsidP="00DE6357">
            <w:pPr>
              <w:pStyle w:val="Odstavecseseznamem"/>
              <w:keepLines/>
              <w:widowControl w:val="0"/>
              <w:numPr>
                <w:ilvl w:val="0"/>
                <w:numId w:val="44"/>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44"/>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ITSM/*, zajišťujících služby Service desk a dohledové služby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Úzká spolupráce s Poskytovateli služeb z oblasti INF/OS/* při rezervaci zdrojů, vlastního vytvoření a stabilizaci virtuálního desktopu</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44"/>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44"/>
              </w:numPr>
              <w:tabs>
                <w:tab w:val="left" w:pos="708"/>
                <w:tab w:val="left" w:pos="851"/>
              </w:tabs>
              <w:spacing w:before="20" w:after="20" w:line="288" w:lineRule="auto"/>
              <w:contextualSpacing/>
            </w:pPr>
            <w:r w:rsidRPr="00BE272B">
              <w:t>Zprostředkování SW podpory (u výrobce/dodavatele) platformy virtualizovaného desktopu (v rozsahu smluvně zajištěné maintenance Objednavatele).</w:t>
            </w:r>
          </w:p>
          <w:p w:rsidR="00D04C73" w:rsidRPr="00BE272B" w:rsidRDefault="00D04C73" w:rsidP="00DE6357">
            <w:pPr>
              <w:pStyle w:val="Odstavecseseznamem"/>
              <w:keepLines/>
              <w:widowControl w:val="0"/>
              <w:numPr>
                <w:ilvl w:val="0"/>
                <w:numId w:val="44"/>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44"/>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44"/>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44"/>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44"/>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44"/>
              </w:numPr>
              <w:tabs>
                <w:tab w:val="left" w:pos="708"/>
                <w:tab w:val="left" w:pos="851"/>
              </w:tabs>
              <w:spacing w:before="20" w:after="20" w:line="288" w:lineRule="auto"/>
              <w:contextualSpacing/>
            </w:pPr>
            <w:r w:rsidRPr="00BE272B">
              <w:t>Poskytování informací pro  CMDB Objednavatele</w:t>
            </w:r>
          </w:p>
          <w:p w:rsidR="00D04C73" w:rsidRPr="00BE272B" w:rsidRDefault="00D04C73" w:rsidP="00DE6357">
            <w:pPr>
              <w:pStyle w:val="Odstavecseseznamem"/>
              <w:keepLines/>
              <w:widowControl w:val="0"/>
              <w:numPr>
                <w:ilvl w:val="0"/>
                <w:numId w:val="44"/>
              </w:numPr>
              <w:tabs>
                <w:tab w:val="left" w:pos="708"/>
                <w:tab w:val="left" w:pos="851"/>
              </w:tabs>
              <w:spacing w:before="20" w:after="20" w:line="288" w:lineRule="auto"/>
              <w:contextualSpacing/>
            </w:pPr>
            <w:r w:rsidRPr="00BE272B">
              <w:t>Účast na jednání provozních a pracovních týmů Objednavatele (2x měsíčně).</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17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827" w:type="pct"/>
            <w:gridSpan w:val="8"/>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17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827" w:type="pct"/>
            <w:gridSpan w:val="8"/>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9"/>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lastRenderedPageBreak/>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827" w:type="pct"/>
            <w:gridSpan w:val="8"/>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virtualizovaných desktopů (nemožnost připojení se).</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827" w:type="pct"/>
            <w:gridSpan w:val="8"/>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jedné nebo více komponent platformy, který způsobí sníženou dostupnost služby na daném zařízení provozované. Např.:</w:t>
            </w:r>
          </w:p>
          <w:p w:rsidR="00D04C73" w:rsidRPr="002D3DAF" w:rsidRDefault="00D04C73" w:rsidP="00DE6357">
            <w:pPr>
              <w:pStyle w:val="Zkladntext"/>
              <w:keepLines/>
              <w:widowControl w:val="0"/>
              <w:numPr>
                <w:ilvl w:val="0"/>
                <w:numId w:val="43"/>
              </w:numPr>
              <w:tabs>
                <w:tab w:val="left" w:pos="851"/>
              </w:tabs>
              <w:spacing w:before="20" w:after="20" w:line="288" w:lineRule="auto"/>
              <w:rPr>
                <w:rFonts w:ascii="Calibri" w:hAnsi="Calibri"/>
                <w:sz w:val="22"/>
                <w:szCs w:val="22"/>
              </w:rPr>
            </w:pPr>
            <w:r w:rsidRPr="002D3DAF">
              <w:rPr>
                <w:rFonts w:ascii="Calibri" w:hAnsi="Calibri"/>
                <w:sz w:val="22"/>
                <w:szCs w:val="22"/>
              </w:rPr>
              <w:t>Prodloužení doby odezev v důsledku nevhodné správy výpočetního výkonu (příliš mnoho klientů na jednom serveru)</w:t>
            </w:r>
          </w:p>
          <w:p w:rsidR="00D04C73" w:rsidRPr="002D3DAF" w:rsidRDefault="00D04C73" w:rsidP="00DE6357">
            <w:pPr>
              <w:pStyle w:val="Zkladntext"/>
              <w:keepLines/>
              <w:widowControl w:val="0"/>
              <w:numPr>
                <w:ilvl w:val="0"/>
                <w:numId w:val="43"/>
              </w:numPr>
              <w:tabs>
                <w:tab w:val="left" w:pos="851"/>
              </w:tabs>
              <w:spacing w:before="20" w:after="20" w:line="288" w:lineRule="auto"/>
              <w:rPr>
                <w:rFonts w:ascii="Calibri" w:hAnsi="Calibri"/>
                <w:sz w:val="22"/>
                <w:szCs w:val="22"/>
              </w:rPr>
            </w:pPr>
            <w:r w:rsidRPr="002D3DAF">
              <w:rPr>
                <w:rFonts w:ascii="Calibri" w:hAnsi="Calibri"/>
                <w:sz w:val="22"/>
                <w:szCs w:val="22"/>
              </w:rPr>
              <w:t>Nesprávné nasazení aplikace do prostředí sdíleného desktopu</w:t>
            </w:r>
          </w:p>
          <w:p w:rsidR="00D04C73" w:rsidRPr="002D3DAF" w:rsidRDefault="00D04C73" w:rsidP="00DE6357">
            <w:pPr>
              <w:pStyle w:val="Zkladntext"/>
              <w:keepLines/>
              <w:widowControl w:val="0"/>
              <w:numPr>
                <w:ilvl w:val="0"/>
                <w:numId w:val="43"/>
              </w:numPr>
              <w:tabs>
                <w:tab w:val="left" w:pos="851"/>
              </w:tabs>
              <w:spacing w:before="20" w:after="20" w:line="288" w:lineRule="auto"/>
              <w:rPr>
                <w:rFonts w:ascii="Calibri" w:hAnsi="Calibri"/>
                <w:sz w:val="22"/>
                <w:szCs w:val="22"/>
              </w:rPr>
            </w:pPr>
            <w:r w:rsidRPr="002D3DAF">
              <w:rPr>
                <w:rFonts w:ascii="Calibri" w:hAnsi="Calibri"/>
                <w:sz w:val="22"/>
                <w:szCs w:val="22"/>
              </w:rPr>
              <w:t>Nedostupnost jednotlivé aplikace v prostředí sdíleného desktopu</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827" w:type="pct"/>
            <w:gridSpan w:val="8"/>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9"/>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9"/>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bude prováděno v pravidelných intervalech během zaručené provozní doby služby. Měřící body (sondy) a počet měření budou zvoleny tak, aby výsledky byly dostatečné pro vyhodnocení stanovených parametrů SLA služby. Měřeními bude ověřována dostupnost virtualizovaných desktopů a jejích služeb. Služba bude monitorována v souladu s požadavky rámcové smlouvy na monitoring SLA parametrů.</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O výsledku kontrol bude sestavován měsíční report. Report vystavuje kontrolující subjekt, schvaluje Objednavatele a slouží Objednavateli jako podklad pro vyhodnocení služeb. </w:t>
            </w:r>
          </w:p>
        </w:tc>
      </w:tr>
      <w:tr w:rsidR="00D04C73" w:rsidRPr="00BE272B" w:rsidTr="005B543C">
        <w:trPr>
          <w:trHeight w:val="347"/>
        </w:trPr>
        <w:tc>
          <w:tcPr>
            <w:tcW w:w="5000" w:type="pct"/>
            <w:gridSpan w:val="9"/>
            <w:tcBorders>
              <w:top w:val="single" w:sz="6"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Default"/>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PODMÍNKY A OMEZENÍ SLUŽBY</w:t>
            </w:r>
          </w:p>
        </w:tc>
      </w:tr>
      <w:tr w:rsidR="00D04C73" w:rsidRPr="00BE272B" w:rsidTr="005B543C">
        <w:trPr>
          <w:trHeight w:val="347"/>
        </w:trPr>
        <w:tc>
          <w:tcPr>
            <w:tcW w:w="1313" w:type="pct"/>
            <w:gridSpan w:val="3"/>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687"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licencovaný klient desktopu; 1 Server</w:t>
            </w:r>
          </w:p>
        </w:tc>
      </w:tr>
      <w:tr w:rsidR="00D04C73" w:rsidRPr="00BE272B" w:rsidTr="005B543C">
        <w:trPr>
          <w:trHeight w:val="347"/>
        </w:trPr>
        <w:tc>
          <w:tcPr>
            <w:tcW w:w="1313"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687"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+/- 50 klientů; +/- 5 serverů</w:t>
            </w:r>
          </w:p>
        </w:tc>
      </w:tr>
      <w:tr w:rsidR="00D04C73" w:rsidRPr="00BE272B" w:rsidTr="005B543C">
        <w:trPr>
          <w:trHeight w:val="347"/>
        </w:trPr>
        <w:tc>
          <w:tcPr>
            <w:tcW w:w="1313" w:type="pct"/>
            <w:gridSpan w:val="3"/>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 </w:t>
            </w:r>
          </w:p>
        </w:tc>
        <w:tc>
          <w:tcPr>
            <w:tcW w:w="3687"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Pro objem služby se předpokládají současně připojené klientské účty.</w:t>
            </w:r>
          </w:p>
        </w:tc>
      </w:tr>
      <w:tr w:rsidR="00D04C73" w:rsidRPr="00BE272B" w:rsidTr="005B543C">
        <w:trPr>
          <w:trHeight w:val="347"/>
        </w:trPr>
        <w:tc>
          <w:tcPr>
            <w:tcW w:w="1313" w:type="pct"/>
            <w:gridSpan w:val="3"/>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687"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Výpadek celého virtualizovaného desktopu je považován za jeden incident kategorie A bez ohledu na počet nabízených aplikací a služeb. Incident je ukončen v okamžiku, kdy jsou dostupné všechny aplikace a </w:t>
            </w:r>
            <w:r w:rsidRPr="002D3DAF">
              <w:rPr>
                <w:rFonts w:ascii="Calibri" w:hAnsi="Calibri"/>
                <w:sz w:val="22"/>
                <w:szCs w:val="22"/>
              </w:rPr>
              <w:lastRenderedPageBreak/>
              <w:t>služby.</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16" w:name="_Toc169938258"/>
            <w:r w:rsidRPr="00BE272B">
              <w:rPr>
                <w:b/>
              </w:rPr>
              <w:t>Virtualizace desktopů – Citrix</w:t>
            </w:r>
            <w:bookmarkEnd w:id="16"/>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Služba Citrix zajišťuje autentizace uživatelů do prostředí CITRIX XENAPP pomocí autentizační domény MS Windows Active Directory, která do terminálového prostředí integruje jednotné uživatelské identity. Tímto je zabezpečeno terminálové prostředí a jednotná autorizace pro přístup k těžkým klientům jednotlivých aplikací prostřednictvím tenkého CITRIX klienta.</w:t>
            </w:r>
          </w:p>
          <w:p w:rsidR="00D04C73" w:rsidRPr="002D3DAF" w:rsidRDefault="00D04C73" w:rsidP="005B543C">
            <w:pPr>
              <w:pStyle w:val="Zkladntext"/>
              <w:rPr>
                <w:rFonts w:ascii="Calibri" w:eastAsia="MS ??" w:hAnsi="Calibri"/>
                <w:sz w:val="22"/>
                <w:szCs w:val="22"/>
              </w:rPr>
            </w:pP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Služby Citrix (CITRIX DMZ1, DMZ2 VPN apod.) jsou určeny zejména pro přístup k aplikacím pro pomalé a nestabilní síťové prostředí, které je využíváno primárně pracovníky v terénu pro přistup k registrům, a pro centralizaci těžkých aplikací typu WinASPI, SAP GUI, apod. pro všechny zaměstnance MZe.</w:t>
            </w:r>
          </w:p>
          <w:p w:rsidR="00D04C73" w:rsidRPr="002D3DAF" w:rsidRDefault="00D04C73" w:rsidP="005B543C">
            <w:pPr>
              <w:pStyle w:val="Zkladntext"/>
              <w:rPr>
                <w:rFonts w:ascii="Calibri" w:eastAsia="MS ??" w:hAnsi="Calibri"/>
                <w:sz w:val="22"/>
                <w:szCs w:val="22"/>
              </w:rPr>
            </w:pP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V rámci nasazení bylo nutno vytvořit mechanismus pro synchronizace práv uživatelů mezi LDAP, AD a Citrix. </w:t>
            </w:r>
          </w:p>
          <w:p w:rsidR="00D04C73" w:rsidRPr="002D3DAF" w:rsidRDefault="00D04C73" w:rsidP="005B543C">
            <w:pPr>
              <w:pStyle w:val="Zkladntext"/>
              <w:rPr>
                <w:rFonts w:ascii="Calibri" w:eastAsia="MS ??" w:hAnsi="Calibri"/>
                <w:sz w:val="22"/>
                <w:szCs w:val="22"/>
              </w:rPr>
            </w:pP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Aktuálně MZe vlastní cca 470 licencí Citrix XenAPP.  Serverová vrstva je Citrix Presentation Server, Enterprise Edition 4.5 (Build 3600). Na straně klientů je instalován plugin výrobce pro přístup k virtualizovanému desktopu.</w:t>
            </w:r>
          </w:p>
          <w:p w:rsidR="00D04C73" w:rsidRPr="002D3DAF" w:rsidRDefault="00D04C73" w:rsidP="005B543C">
            <w:pPr>
              <w:pStyle w:val="Zkladntext"/>
              <w:rPr>
                <w:rFonts w:ascii="Calibri" w:eastAsia="MS ??" w:hAnsi="Calibri"/>
                <w:sz w:val="22"/>
                <w:szCs w:val="22"/>
              </w:rPr>
            </w:pPr>
          </w:p>
          <w:p w:rsidR="00D04C73" w:rsidRPr="002D3DAF" w:rsidRDefault="00D04C73" w:rsidP="005B543C">
            <w:pPr>
              <w:pStyle w:val="Zkladntext"/>
              <w:keepNext/>
              <w:keepLines/>
              <w:rPr>
                <w:rFonts w:ascii="Calibri" w:eastAsia="MS ??" w:hAnsi="Calibri"/>
                <w:sz w:val="22"/>
                <w:szCs w:val="22"/>
              </w:rPr>
            </w:pPr>
            <w:r w:rsidRPr="002D3DAF">
              <w:rPr>
                <w:rFonts w:ascii="Calibri" w:eastAsia="MS ??" w:hAnsi="Calibri"/>
                <w:sz w:val="22"/>
                <w:szCs w:val="22"/>
              </w:rPr>
              <w:t>Tyto aplikace jsou, kromě instalace na severech také publikované ještě jako samostatné aplikace Citrix farmy:</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w:t>
            </w:r>
            <w:r w:rsidRPr="002D3DAF">
              <w:rPr>
                <w:rFonts w:ascii="Calibri" w:eastAsia="MS ??" w:hAnsi="Calibri"/>
                <w:sz w:val="22"/>
                <w:szCs w:val="22"/>
              </w:rPr>
              <w:tab/>
              <w:t>Citrix CTXZAPU (srv-aa-ctx10 ... srv-aa-ctx20)</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MISYS9</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Microstation</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Desktop včetně MS Office</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VPN plocha</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System ASPI</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w:t>
            </w:r>
            <w:r w:rsidRPr="002D3DAF">
              <w:rPr>
                <w:rFonts w:ascii="Calibri" w:eastAsia="MS ??" w:hAnsi="Calibri"/>
                <w:sz w:val="22"/>
                <w:szCs w:val="22"/>
              </w:rPr>
              <w:tab/>
              <w:t>Citrix CTXOSS (srv-oss-ctx01 ... srv-oss-ctx02)</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System ASPI</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Plocha</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ČMSCH plocha</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w:t>
            </w:r>
            <w:r w:rsidRPr="002D3DAF">
              <w:rPr>
                <w:rFonts w:ascii="Calibri" w:eastAsia="MS ??" w:hAnsi="Calibri"/>
                <w:sz w:val="22"/>
                <w:szCs w:val="22"/>
              </w:rPr>
              <w:tab/>
              <w:t>Citrix CTXMZEVPN (srv-aa-ctx01)</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Portál prod</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Portál test</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Portál Farmáře</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Portál Farmáře_</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lastRenderedPageBreak/>
              <w:t>MZe (http.old.mze.cz)</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eAGRI</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Logy latence</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tcPr>
          <w:p w:rsidR="00D04C73" w:rsidRPr="002D3DAF" w:rsidRDefault="00D04C73" w:rsidP="005B543C">
            <w:pPr>
              <w:pStyle w:val="Zkladntext"/>
              <w:rPr>
                <w:rFonts w:ascii="Calibri" w:hAnsi="Calibri"/>
                <w:b/>
                <w:sz w:val="22"/>
                <w:szCs w:val="22"/>
              </w:rPr>
            </w:pPr>
            <w:r w:rsidRPr="002D3DAF">
              <w:rPr>
                <w:rFonts w:ascii="Calibri" w:hAnsi="Calibri"/>
                <w:b/>
                <w:sz w:val="22"/>
                <w:szCs w:val="22"/>
              </w:rPr>
              <w:lastRenderedPageBreak/>
              <w:t>Souhrnný přehled služeb</w:t>
            </w:r>
          </w:p>
        </w:tc>
      </w:tr>
      <w:tr w:rsidR="00D04C73" w:rsidRPr="00BE272B" w:rsidTr="005B543C">
        <w:trPr>
          <w:trHeight w:val="347"/>
        </w:trPr>
        <w:tc>
          <w:tcPr>
            <w:tcW w:w="3861" w:type="pct"/>
            <w:gridSpan w:val="7"/>
            <w:tcBorders>
              <w:top w:val="double" w:sz="4" w:space="0" w:color="auto"/>
              <w:left w:val="double" w:sz="4" w:space="0" w:color="auto"/>
              <w:bottom w:val="double" w:sz="4" w:space="0" w:color="auto"/>
              <w:right w:val="double" w:sz="4" w:space="0" w:color="auto"/>
            </w:tcBorders>
            <w:shd w:val="clear" w:color="auto" w:fill="00B050"/>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Předmět služby</w:t>
            </w:r>
          </w:p>
        </w:tc>
        <w:tc>
          <w:tcPr>
            <w:tcW w:w="1139" w:type="pct"/>
            <w:gridSpan w:val="2"/>
            <w:tcBorders>
              <w:top w:val="double" w:sz="4" w:space="0" w:color="auto"/>
              <w:left w:val="double" w:sz="4" w:space="0" w:color="auto"/>
              <w:bottom w:val="double" w:sz="4" w:space="0" w:color="auto"/>
              <w:right w:val="double" w:sz="4" w:space="0" w:color="auto"/>
            </w:tcBorders>
            <w:shd w:val="clear" w:color="auto" w:fill="00B050"/>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Rozsah</w:t>
            </w:r>
          </w:p>
        </w:tc>
      </w:tr>
      <w:tr w:rsidR="00D04C73" w:rsidRPr="00BE272B" w:rsidTr="005B543C">
        <w:trPr>
          <w:trHeight w:val="347"/>
        </w:trPr>
        <w:tc>
          <w:tcPr>
            <w:tcW w:w="3861" w:type="pct"/>
            <w:gridSpan w:val="7"/>
            <w:tcBorders>
              <w:top w:val="double" w:sz="4" w:space="0" w:color="auto"/>
              <w:left w:val="double" w:sz="4" w:space="0" w:color="auto"/>
              <w:bottom w:val="single" w:sz="4" w:space="0" w:color="auto"/>
              <w:right w:val="single" w:sz="4" w:space="0" w:color="auto"/>
            </w:tcBorders>
            <w:shd w:val="clear" w:color="auto" w:fill="auto"/>
          </w:tcPr>
          <w:p w:rsidR="00D04C73" w:rsidRPr="002D3DAF" w:rsidRDefault="00D04C73" w:rsidP="005B543C">
            <w:pPr>
              <w:pStyle w:val="Zkladntext"/>
              <w:rPr>
                <w:rFonts w:ascii="Calibri" w:hAnsi="Calibri"/>
                <w:sz w:val="22"/>
                <w:szCs w:val="22"/>
              </w:rPr>
            </w:pPr>
            <w:r w:rsidRPr="002D3DAF">
              <w:rPr>
                <w:rFonts w:ascii="Calibri" w:hAnsi="Calibri"/>
                <w:sz w:val="22"/>
                <w:szCs w:val="22"/>
              </w:rPr>
              <w:t>Licencovaný přístup klienta</w:t>
            </w:r>
          </w:p>
        </w:tc>
        <w:tc>
          <w:tcPr>
            <w:tcW w:w="1139" w:type="pct"/>
            <w:gridSpan w:val="2"/>
            <w:tcBorders>
              <w:top w:val="double" w:sz="4" w:space="0" w:color="auto"/>
              <w:left w:val="single" w:sz="4" w:space="0" w:color="auto"/>
              <w:bottom w:val="single" w:sz="4" w:space="0" w:color="auto"/>
              <w:right w:val="double" w:sz="4" w:space="0" w:color="auto"/>
            </w:tcBorders>
            <w:shd w:val="clear" w:color="auto" w:fill="auto"/>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470</w:t>
            </w:r>
          </w:p>
        </w:tc>
      </w:tr>
      <w:tr w:rsidR="00D04C73" w:rsidRPr="00BE272B" w:rsidTr="005B543C">
        <w:trPr>
          <w:trHeight w:val="347"/>
        </w:trPr>
        <w:tc>
          <w:tcPr>
            <w:tcW w:w="3861" w:type="pct"/>
            <w:gridSpan w:val="7"/>
            <w:tcBorders>
              <w:top w:val="single" w:sz="4" w:space="0" w:color="auto"/>
              <w:left w:val="double" w:sz="4" w:space="0" w:color="auto"/>
              <w:bottom w:val="single" w:sz="4" w:space="0" w:color="auto"/>
              <w:right w:val="single" w:sz="4" w:space="0" w:color="auto"/>
            </w:tcBorders>
            <w:shd w:val="clear" w:color="auto" w:fill="auto"/>
          </w:tcPr>
          <w:p w:rsidR="00D04C73" w:rsidRPr="002D3DAF" w:rsidRDefault="00D04C73" w:rsidP="005B543C">
            <w:pPr>
              <w:pStyle w:val="Zkladntext"/>
              <w:rPr>
                <w:rFonts w:ascii="Calibri" w:hAnsi="Calibri"/>
                <w:sz w:val="22"/>
                <w:szCs w:val="22"/>
              </w:rPr>
            </w:pPr>
            <w:r w:rsidRPr="002D3DAF">
              <w:rPr>
                <w:rFonts w:ascii="Calibri" w:hAnsi="Calibri"/>
                <w:sz w:val="22"/>
                <w:szCs w:val="22"/>
              </w:rPr>
              <w:t>Citrix Terminal server</w:t>
            </w:r>
          </w:p>
        </w:tc>
        <w:tc>
          <w:tcPr>
            <w:tcW w:w="1139" w:type="pct"/>
            <w:gridSpan w:val="2"/>
            <w:tcBorders>
              <w:top w:val="single" w:sz="4" w:space="0" w:color="auto"/>
              <w:left w:val="single" w:sz="4" w:space="0" w:color="auto"/>
              <w:bottom w:val="single" w:sz="4" w:space="0" w:color="auto"/>
              <w:right w:val="double" w:sz="4" w:space="0" w:color="auto"/>
            </w:tcBorders>
            <w:shd w:val="clear" w:color="auto" w:fill="auto"/>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w:t>
            </w:r>
          </w:p>
        </w:tc>
      </w:tr>
      <w:tr w:rsidR="00D04C73" w:rsidRPr="00BE272B" w:rsidTr="005B543C">
        <w:trPr>
          <w:trHeight w:val="347"/>
        </w:trPr>
        <w:tc>
          <w:tcPr>
            <w:tcW w:w="3861" w:type="pct"/>
            <w:gridSpan w:val="7"/>
            <w:tcBorders>
              <w:top w:val="single" w:sz="4" w:space="0" w:color="auto"/>
              <w:left w:val="double" w:sz="4" w:space="0" w:color="auto"/>
              <w:bottom w:val="single" w:sz="4" w:space="0" w:color="auto"/>
              <w:right w:val="single" w:sz="4" w:space="0" w:color="auto"/>
            </w:tcBorders>
            <w:shd w:val="clear" w:color="auto" w:fill="auto"/>
          </w:tcPr>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Citrix licenční server </w:t>
            </w:r>
          </w:p>
        </w:tc>
        <w:tc>
          <w:tcPr>
            <w:tcW w:w="1139" w:type="pct"/>
            <w:gridSpan w:val="2"/>
            <w:tcBorders>
              <w:top w:val="single" w:sz="4" w:space="0" w:color="auto"/>
              <w:left w:val="single" w:sz="4" w:space="0" w:color="auto"/>
              <w:bottom w:val="single" w:sz="4" w:space="0" w:color="auto"/>
              <w:right w:val="double" w:sz="4" w:space="0" w:color="auto"/>
            </w:tcBorders>
            <w:shd w:val="clear" w:color="auto" w:fill="auto"/>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w:t>
            </w:r>
          </w:p>
        </w:tc>
      </w:tr>
      <w:tr w:rsidR="00D04C73" w:rsidRPr="00BE272B" w:rsidTr="005B543C">
        <w:trPr>
          <w:trHeight w:val="347"/>
        </w:trPr>
        <w:tc>
          <w:tcPr>
            <w:tcW w:w="3861" w:type="pct"/>
            <w:gridSpan w:val="7"/>
            <w:tcBorders>
              <w:top w:val="single" w:sz="4" w:space="0" w:color="auto"/>
              <w:left w:val="double" w:sz="4" w:space="0" w:color="auto"/>
              <w:bottom w:val="double" w:sz="4" w:space="0" w:color="auto"/>
              <w:right w:val="single" w:sz="4" w:space="0" w:color="auto"/>
            </w:tcBorders>
            <w:shd w:val="clear" w:color="auto" w:fill="auto"/>
          </w:tcPr>
          <w:p w:rsidR="00D04C73" w:rsidRPr="002D3DAF" w:rsidRDefault="00D04C73" w:rsidP="005B543C">
            <w:pPr>
              <w:pStyle w:val="Zkladntext"/>
              <w:rPr>
                <w:rFonts w:ascii="Calibri" w:hAnsi="Calibri"/>
                <w:sz w:val="22"/>
                <w:szCs w:val="22"/>
              </w:rPr>
            </w:pPr>
            <w:r w:rsidRPr="002D3DAF">
              <w:rPr>
                <w:rFonts w:ascii="Calibri" w:hAnsi="Calibri"/>
                <w:sz w:val="22"/>
                <w:szCs w:val="22"/>
              </w:rPr>
              <w:t>Citrix Secure Gateway</w:t>
            </w:r>
          </w:p>
        </w:tc>
        <w:tc>
          <w:tcPr>
            <w:tcW w:w="1139" w:type="pct"/>
            <w:gridSpan w:val="2"/>
            <w:tcBorders>
              <w:top w:val="single" w:sz="4" w:space="0" w:color="auto"/>
              <w:left w:val="single" w:sz="4" w:space="0" w:color="auto"/>
              <w:bottom w:val="double" w:sz="4" w:space="0" w:color="auto"/>
              <w:right w:val="double" w:sz="4" w:space="0" w:color="auto"/>
            </w:tcBorders>
            <w:shd w:val="clear" w:color="auto" w:fill="auto"/>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w:t>
            </w:r>
          </w:p>
        </w:tc>
      </w:tr>
    </w:tbl>
    <w:p w:rsidR="00D04C73" w:rsidRDefault="00D04C73" w:rsidP="00D04C73">
      <w:pPr>
        <w:pStyle w:val="RLProhlensmluvnchstran"/>
        <w:jc w:val="both"/>
        <w:rPr>
          <w:szCs w:val="22"/>
        </w:rPr>
      </w:pPr>
    </w:p>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w:t>
      </w:r>
      <w:r w:rsidRPr="004D312E">
        <w:rPr>
          <w:szCs w:val="22"/>
        </w:rPr>
        <w:t>-001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
        <w:gridCol w:w="2120"/>
        <w:gridCol w:w="2268"/>
        <w:gridCol w:w="142"/>
        <w:gridCol w:w="992"/>
        <w:gridCol w:w="1276"/>
      </w:tblGrid>
      <w:tr w:rsidR="00D04C73" w:rsidRPr="00BE272B" w:rsidTr="005B543C">
        <w:trPr>
          <w:trHeight w:val="347"/>
        </w:trPr>
        <w:tc>
          <w:tcPr>
            <w:tcW w:w="2416" w:type="dxa"/>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4530" w:type="dxa"/>
            <w:gridSpan w:val="3"/>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APP/INF/AS</w:t>
            </w:r>
          </w:p>
        </w:tc>
        <w:tc>
          <w:tcPr>
            <w:tcW w:w="992" w:type="dxa"/>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1276" w:type="dxa"/>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2410" w:type="dxa"/>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6804" w:type="dxa"/>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aplikačních serverů</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2410" w:type="dxa"/>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6804" w:type="dxa"/>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 TESTOVACÍ A VÝVOJOVÉ</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6804" w:type="dxa"/>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Pouze centrální systémy</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6804" w:type="dxa"/>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Provoz a správa aplikačních serverů</w:t>
            </w:r>
          </w:p>
        </w:tc>
      </w:tr>
      <w:tr w:rsidR="00D04C73" w:rsidRPr="00BE272B" w:rsidTr="005B543C">
        <w:trPr>
          <w:trHeight w:val="1407"/>
        </w:trPr>
        <w:tc>
          <w:tcPr>
            <w:tcW w:w="2410" w:type="dxa"/>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6804" w:type="dxa"/>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aplikační architektury / systémů (AS-AR),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aplikačních systémů (AS-AD),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aplikačních systémů (AS-O),</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Share</w:t>
            </w:r>
            <w:r>
              <w:rPr>
                <w:rFonts w:ascii="Calibri" w:hAnsi="Calibri"/>
                <w:sz w:val="22"/>
                <w:szCs w:val="22"/>
              </w:rPr>
              <w:t>P</w:t>
            </w:r>
            <w:r w:rsidRPr="002D3DAF">
              <w:rPr>
                <w:rFonts w:ascii="Calibri" w:hAnsi="Calibri"/>
                <w:sz w:val="22"/>
                <w:szCs w:val="22"/>
              </w:rPr>
              <w:t>oint a IIS (SHP-AD),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Share</w:t>
            </w:r>
            <w:r>
              <w:rPr>
                <w:rFonts w:ascii="Calibri" w:hAnsi="Calibri"/>
                <w:sz w:val="22"/>
                <w:szCs w:val="22"/>
              </w:rPr>
              <w:t>P</w:t>
            </w:r>
            <w:r w:rsidRPr="002D3DAF">
              <w:rPr>
                <w:rFonts w:ascii="Calibri" w:hAnsi="Calibri"/>
                <w:sz w:val="22"/>
                <w:szCs w:val="22"/>
              </w:rPr>
              <w:t>oint a ISS (SHP-O).</w:t>
            </w:r>
          </w:p>
        </w:tc>
      </w:tr>
      <w:tr w:rsidR="00D04C73" w:rsidRPr="00BE272B" w:rsidTr="005B543C">
        <w:trPr>
          <w:trHeight w:val="352"/>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52"/>
        </w:trPr>
        <w:tc>
          <w:tcPr>
            <w:tcW w:w="2410" w:type="dxa"/>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2126" w:type="dxa"/>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2268" w:type="dxa"/>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2410" w:type="dxa"/>
            <w:gridSpan w:val="3"/>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2410" w:type="dxa"/>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177305</w:t>
            </w:r>
          </w:p>
        </w:tc>
        <w:tc>
          <w:tcPr>
            <w:tcW w:w="2268" w:type="dxa"/>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37234,05</w:t>
            </w:r>
          </w:p>
        </w:tc>
        <w:tc>
          <w:tcPr>
            <w:tcW w:w="2410" w:type="dxa"/>
            <w:gridSpan w:val="3"/>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214539,05</w:t>
            </w:r>
          </w:p>
        </w:tc>
      </w:tr>
      <w:tr w:rsidR="00D04C73" w:rsidRPr="00BE272B" w:rsidTr="005B543C">
        <w:trPr>
          <w:trHeight w:val="352"/>
        </w:trPr>
        <w:tc>
          <w:tcPr>
            <w:tcW w:w="2410" w:type="dxa"/>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2126" w:type="dxa"/>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112 829</w:t>
            </w:r>
          </w:p>
        </w:tc>
        <w:tc>
          <w:tcPr>
            <w:tcW w:w="2268" w:type="dxa"/>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23 694,09</w:t>
            </w:r>
          </w:p>
        </w:tc>
        <w:tc>
          <w:tcPr>
            <w:tcW w:w="2410" w:type="dxa"/>
            <w:gridSpan w:val="3"/>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t>136 523,09</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9214" w:type="dxa"/>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46"/>
              </w:numPr>
              <w:spacing w:before="20" w:after="20" w:line="288" w:lineRule="auto"/>
              <w:contextualSpacing/>
            </w:pPr>
            <w:r w:rsidRPr="00BE272B">
              <w:t>Provoz aplikačních serverů:</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Zajištění provozu aplikací na aplikačních serverech,</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Profylaktické činnosti (na týdenní bázi) – čištění nepotřebných souborů, archivace logů,</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kontrola výkonnosti a performance monitoring (na týdenní bázi),</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odborná technická podpora a odstraňování závad v předmětné oblasti – zajištění 2nd level supportu,</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Správa infrastruktury aplikačních serverů fungujících v jednotlivých HC:</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opatření a postup implementace opravného balíku schvaluje Objednavatel,</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 xml:space="preserve">instalace a provedení změn dle schválených návrhů opatření Objednavatelem </w:t>
            </w:r>
            <w:r w:rsidRPr="00BE272B">
              <w:lastRenderedPageBreak/>
              <w:t>(implementace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implementace schválených požadavků na změnu konfigurace včetně deployment nových aplikací nebo jejich aktualizací,</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46"/>
              </w:numPr>
              <w:tabs>
                <w:tab w:val="left" w:pos="851"/>
              </w:tabs>
              <w:contextualSpacing/>
              <w:jc w:val="both"/>
            </w:pPr>
            <w:r w:rsidRPr="00BE272B">
              <w:t>správa a aktualizace privilegovaných hesel (root, admin. apod.) ke všem předmětným systémům (pravidelné aktualizace a forma předání Objednavateli atd.) musí být vedeno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Práce na provedení instalace nebo změny konfigurace aplikačních serverů dle schválených požadavků Objednavatele (MZe) a dle specifikace Poskytovatele:</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Konfigurace serverů do farem (např. :load balancing , heart beat, vysoká dostupnost),</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konfigurace prostředí jednotlivých farem (např.: systémové proměnné, dostupné datové zdroje),</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konfigurace dostupnosti aplikací pro jednotlivé farmy,</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konfigurace zabezpečení prostřednictvím služby INF/APP/IAM dle požadavků Objednavatele na jednotlivé farmy a aplikace.</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ITSM, INF/ITSM/HELPDESK-PROVOZ, INF/APP/DOHLED-PROVOZ,</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součinnost se s provozovateli služeb load balancingu INF/NET/INF-HC</w:t>
            </w:r>
          </w:p>
          <w:p w:rsidR="00D04C73" w:rsidRPr="00BE272B" w:rsidRDefault="00D04C73" w:rsidP="00DE6357">
            <w:pPr>
              <w:pStyle w:val="Odstavecseseznamem"/>
              <w:keepNext/>
              <w:keepLines/>
              <w:widowControl w:val="0"/>
              <w:numPr>
                <w:ilvl w:val="1"/>
                <w:numId w:val="46"/>
              </w:numPr>
              <w:spacing w:before="20" w:after="20" w:line="288" w:lineRule="auto"/>
              <w:contextualSpacing/>
            </w:pPr>
            <w:r w:rsidRPr="00BE272B">
              <w:t>součinnost s Poskytovateli služeb z oblasti INF/OS/*, INF/HW/* při rezervaci systémových zdrojů,</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46"/>
              </w:numPr>
              <w:tabs>
                <w:tab w:val="left" w:pos="708"/>
                <w:tab w:val="left" w:pos="851"/>
              </w:tabs>
              <w:spacing w:before="20" w:after="20" w:line="288" w:lineRule="auto"/>
              <w:contextualSpacing/>
            </w:pPr>
            <w:r w:rsidRPr="00BE272B">
              <w:t>Zprostředkování SW podpory (u výrobce/dodavatele) aplikačních serverů (v rozsahu smluvně zajištěné maintenance Objednavatele).</w:t>
            </w:r>
          </w:p>
          <w:p w:rsidR="00D04C73" w:rsidRPr="00BE272B" w:rsidRDefault="00D04C73" w:rsidP="00DE6357">
            <w:pPr>
              <w:pStyle w:val="Odstavecseseznamem"/>
              <w:keepLines/>
              <w:widowControl w:val="0"/>
              <w:numPr>
                <w:ilvl w:val="0"/>
                <w:numId w:val="46"/>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46"/>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Poskytování informací pro CMDB Objednavatele,</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aktuální popis typové konfigurace aplikačního serveru (základní sada instalovaných komponent).</w:t>
            </w:r>
          </w:p>
          <w:p w:rsidR="00D04C73" w:rsidRPr="00BE272B" w:rsidRDefault="00D04C73" w:rsidP="00DE6357">
            <w:pPr>
              <w:pStyle w:val="Odstavecseseznamem"/>
              <w:keepLines/>
              <w:widowControl w:val="0"/>
              <w:numPr>
                <w:ilvl w:val="0"/>
                <w:numId w:val="46"/>
              </w:numPr>
              <w:tabs>
                <w:tab w:val="left" w:pos="708"/>
                <w:tab w:val="left" w:pos="851"/>
              </w:tabs>
              <w:spacing w:before="20" w:after="20" w:line="288" w:lineRule="auto"/>
              <w:contextualSpacing/>
            </w:pPr>
            <w:r w:rsidRPr="00BE272B">
              <w:lastRenderedPageBreak/>
              <w:t>Účast na jednání provozních a pracovních týmů Objednavatele (pravidelně 2x měsíčně).</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2410" w:type="dxa"/>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6804" w:type="dxa"/>
            <w:gridSpan w:val="6"/>
            <w:tcBorders>
              <w:top w:val="double" w:sz="4"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2410" w:type="dxa"/>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6804" w:type="dxa"/>
            <w:gridSpan w:val="6"/>
            <w:tcBorders>
              <w:top w:val="double" w:sz="4"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9214" w:type="dxa"/>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6804" w:type="dxa"/>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aplikačního serveru</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6804" w:type="dxa"/>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Snížený výkon aplikačního serveru.</w:t>
            </w:r>
            <w:r w:rsidRPr="002D3DAF" w:rsidDel="0050373C">
              <w:rPr>
                <w:rFonts w:ascii="Calibri" w:hAnsi="Calibri"/>
                <w:sz w:val="22"/>
                <w:szCs w:val="22"/>
              </w:rPr>
              <w:t xml:space="preserve"> </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6804" w:type="dxa"/>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9214" w:type="dxa"/>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9214" w:type="dxa"/>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aplikačního serveru a jeho služeb. Služba bude monitorována v souladu s požadavky rámcové smlouvy na monitoring SLA parametrů.</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2410" w:type="dxa"/>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6804" w:type="dxa"/>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 xml:space="preserve">1 aplikační server  </w:t>
            </w:r>
          </w:p>
          <w:p w:rsidR="00D04C73" w:rsidRPr="00BE272B" w:rsidRDefault="00D04C73" w:rsidP="005B543C">
            <w:pPr>
              <w:keepLines/>
              <w:widowControl w:val="0"/>
              <w:spacing w:before="20" w:after="20" w:line="288" w:lineRule="auto"/>
              <w:rPr>
                <w:highlight w:val="yellow"/>
              </w:rPr>
            </w:pPr>
            <w:r w:rsidRPr="00BE272B">
              <w:t>(v případě MS SHP: 1 aplikační server = 1 instance MS SHP, kde instance je míněna sada základních souborů WSS.)</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6804" w:type="dxa"/>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rPr>
                <w:highlight w:val="yellow"/>
              </w:rPr>
            </w:pPr>
            <w:r w:rsidRPr="00BE272B">
              <w:t>+/- 10 serverů</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6804" w:type="dxa"/>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se nevztahuje na load balancing řešený pomocí VIP adresace na úrovni služby INF/NET/INF-HC.</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S</w:t>
            </w:r>
            <w:r>
              <w:t>h</w:t>
            </w:r>
            <w:r w:rsidRPr="00BE272B">
              <w:t>arePoint, aplikačních a Project serverech pro MS SharePoint. Služba rovněž nezahrnuje správu databázových serverů, která MS SharePoint využívá pro ukládání dat.</w:t>
            </w:r>
          </w:p>
        </w:tc>
      </w:tr>
      <w:tr w:rsidR="00D04C73" w:rsidRPr="00BE272B" w:rsidTr="005B543C">
        <w:trPr>
          <w:trHeight w:val="347"/>
        </w:trPr>
        <w:tc>
          <w:tcPr>
            <w:tcW w:w="2410" w:type="dxa"/>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6804" w:type="dxa"/>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musí být funkční i v rámci virtualizačního prostředí Objednavatele (INF/OS/VIRTUAL).</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Pro testovací prostředí jsou stanoveny oddělené parametry SLA:</w:t>
            </w:r>
          </w:p>
          <w:p w:rsidR="00D04C73" w:rsidRPr="002D3DAF" w:rsidRDefault="00D04C73" w:rsidP="005B543C">
            <w:pPr>
              <w:pStyle w:val="Zkladntext"/>
              <w:rPr>
                <w:rFonts w:ascii="Calibri" w:hAnsi="Calibri"/>
                <w:sz w:val="22"/>
                <w:szCs w:val="22"/>
              </w:rPr>
            </w:pPr>
            <w:r w:rsidRPr="002D3DAF">
              <w:rPr>
                <w:rFonts w:ascii="Calibri" w:hAnsi="Calibri"/>
                <w:sz w:val="22"/>
                <w:szCs w:val="22"/>
              </w:rPr>
              <w:t>Vývojové prostředí nemá stanoveny SLA parametry.</w:t>
            </w:r>
          </w:p>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Výpadek celého aplikačního serveru je považováno za jeden incident kategorie A bez ohledu na počet hostovaných služeb v rámci dané konfigurace. Incident je ukončen v okamžiku, kdy jsou plně dostupné všechny hostované služby na daném zařízení.</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17" w:name="_Toc289084648"/>
            <w:bookmarkStart w:id="18" w:name="_Toc163719956"/>
            <w:bookmarkStart w:id="19" w:name="_Toc169938275"/>
            <w:r w:rsidRPr="00BE272B">
              <w:rPr>
                <w:b/>
              </w:rPr>
              <w:t>Aplikační servery</w:t>
            </w:r>
            <w:bookmarkEnd w:id="17"/>
            <w:bookmarkEnd w:id="18"/>
            <w:bookmarkEnd w:id="19"/>
          </w:p>
          <w:p w:rsidR="00D04C73" w:rsidRPr="002D3DAF" w:rsidRDefault="00D04C73" w:rsidP="005B543C">
            <w:pPr>
              <w:pStyle w:val="Zkladntext"/>
              <w:rPr>
                <w:rFonts w:ascii="Calibri" w:hAnsi="Calibri"/>
                <w:sz w:val="22"/>
                <w:szCs w:val="22"/>
              </w:rPr>
            </w:pPr>
            <w:r w:rsidRPr="002D3DAF">
              <w:rPr>
                <w:rFonts w:ascii="Calibri" w:hAnsi="Calibri"/>
                <w:sz w:val="22"/>
                <w:szCs w:val="22"/>
              </w:rPr>
              <w:t>V prostředí MZe je snaha mít aplikace splňující vícevrstvou architekturu, kdy komunikace mezi klienty a aplikacemi navzájem by měla probíhat pomocí technologií webových služeb a protokolu SOAP.</w:t>
            </w:r>
          </w:p>
          <w:p w:rsidR="00D04C73" w:rsidRPr="002D3DAF" w:rsidRDefault="00D04C73" w:rsidP="005B543C">
            <w:pPr>
              <w:pStyle w:val="Nadpis3"/>
              <w:rPr>
                <w:rFonts w:ascii="Calibri" w:hAnsi="Calibri"/>
                <w:color w:val="1F497D"/>
                <w:sz w:val="22"/>
                <w:szCs w:val="22"/>
              </w:rPr>
            </w:pPr>
            <w:bookmarkStart w:id="20" w:name="_Toc169938276"/>
            <w:r w:rsidRPr="002D3DAF">
              <w:rPr>
                <w:rFonts w:ascii="Calibri" w:hAnsi="Calibri"/>
                <w:color w:val="1F497D"/>
                <w:sz w:val="22"/>
                <w:szCs w:val="22"/>
              </w:rPr>
              <w:t>Oracle Application server</w:t>
            </w:r>
            <w:bookmarkEnd w:id="20"/>
            <w:r w:rsidRPr="002D3DAF">
              <w:rPr>
                <w:rFonts w:ascii="Calibri" w:hAnsi="Calibri"/>
                <w:color w:val="1F497D"/>
                <w:sz w:val="22"/>
                <w:szCs w:val="22"/>
              </w:rPr>
              <w:t>, Oracle WebLogic</w:t>
            </w:r>
          </w:p>
          <w:p w:rsidR="00D04C73" w:rsidRPr="002D3DAF" w:rsidRDefault="00D04C73" w:rsidP="005B543C">
            <w:pPr>
              <w:pStyle w:val="Zkladntext"/>
              <w:rPr>
                <w:rFonts w:ascii="Calibri" w:hAnsi="Calibri"/>
                <w:sz w:val="22"/>
                <w:szCs w:val="22"/>
              </w:rPr>
            </w:pPr>
            <w:r w:rsidRPr="002D3DAF">
              <w:rPr>
                <w:rFonts w:ascii="Calibri" w:hAnsi="Calibri"/>
                <w:sz w:val="22"/>
                <w:szCs w:val="22"/>
              </w:rPr>
              <w:t>Oracle Application Server 10g Release 2 (10.1.2.0.2) a vyšší (32 bit nebo 64 bit) – má vlastní webserver (Apache).</w:t>
            </w:r>
          </w:p>
          <w:p w:rsidR="00D04C73" w:rsidRPr="002D3DAF" w:rsidRDefault="00D04C73" w:rsidP="005B543C">
            <w:pPr>
              <w:pStyle w:val="Zkladntext"/>
              <w:rPr>
                <w:rFonts w:ascii="Calibri" w:hAnsi="Calibri"/>
                <w:sz w:val="22"/>
                <w:szCs w:val="22"/>
              </w:rPr>
            </w:pPr>
            <w:r w:rsidRPr="002D3DAF">
              <w:rPr>
                <w:rFonts w:ascii="Calibri" w:hAnsi="Calibri"/>
                <w:sz w:val="22"/>
                <w:szCs w:val="22"/>
              </w:rPr>
              <w:t>Aktuálně je v produktivním prostředí spuštěno cca 11 OAS serverů (+3 WebLogic). Test 5 OAS serverů (+3 WebLogic).</w:t>
            </w:r>
          </w:p>
          <w:p w:rsidR="00D04C73" w:rsidRPr="002D3DAF" w:rsidRDefault="00D04C73" w:rsidP="005B543C">
            <w:pPr>
              <w:pStyle w:val="Nadpis3"/>
              <w:rPr>
                <w:rFonts w:ascii="Calibri" w:hAnsi="Calibri"/>
                <w:color w:val="1F497D"/>
                <w:sz w:val="22"/>
                <w:szCs w:val="22"/>
              </w:rPr>
            </w:pPr>
            <w:bookmarkStart w:id="21" w:name="_Toc169938277"/>
            <w:r w:rsidRPr="002D3DAF">
              <w:rPr>
                <w:rFonts w:ascii="Calibri" w:hAnsi="Calibri"/>
                <w:color w:val="1F497D"/>
                <w:sz w:val="22"/>
                <w:szCs w:val="22"/>
              </w:rPr>
              <w:t>SAP NetWeaver</w:t>
            </w:r>
            <w:bookmarkEnd w:id="21"/>
          </w:p>
          <w:p w:rsidR="00D04C73" w:rsidRPr="002D3DAF" w:rsidRDefault="00D04C73" w:rsidP="005B543C">
            <w:pPr>
              <w:pStyle w:val="Zkladntext"/>
              <w:rPr>
                <w:rFonts w:ascii="Calibri" w:hAnsi="Calibri"/>
                <w:sz w:val="22"/>
                <w:szCs w:val="22"/>
              </w:rPr>
            </w:pPr>
            <w:r w:rsidRPr="002D3DAF">
              <w:rPr>
                <w:rFonts w:ascii="Calibri" w:hAnsi="Calibri"/>
                <w:sz w:val="22"/>
                <w:szCs w:val="22"/>
              </w:rPr>
              <w:t>Verze 2004 a vyšší, SAP Web Application Server verze 6.40 a vyšší.</w:t>
            </w:r>
          </w:p>
          <w:p w:rsidR="00D04C73" w:rsidRPr="002D3DAF" w:rsidRDefault="00D04C73" w:rsidP="005B543C">
            <w:pPr>
              <w:pStyle w:val="Zkladntext"/>
              <w:rPr>
                <w:rFonts w:ascii="Calibri" w:hAnsi="Calibri"/>
                <w:sz w:val="22"/>
                <w:szCs w:val="22"/>
              </w:rPr>
            </w:pPr>
            <w:r w:rsidRPr="002D3DAF">
              <w:rPr>
                <w:rFonts w:ascii="Calibri" w:hAnsi="Calibri"/>
                <w:sz w:val="22"/>
                <w:szCs w:val="22"/>
              </w:rPr>
              <w:t>Aktuálně v produktivním prostředí jsou provozovány 3 servery. V testovacím prostředí je spuštěn 1 server.</w:t>
            </w:r>
          </w:p>
          <w:p w:rsidR="00D04C73" w:rsidRPr="002D3DAF" w:rsidRDefault="00D04C73" w:rsidP="005B543C">
            <w:pPr>
              <w:pStyle w:val="Nadpis3"/>
              <w:rPr>
                <w:rFonts w:ascii="Calibri" w:hAnsi="Calibri"/>
                <w:color w:val="1F497D"/>
                <w:sz w:val="22"/>
                <w:szCs w:val="22"/>
              </w:rPr>
            </w:pPr>
            <w:bookmarkStart w:id="22" w:name="_Toc169938278"/>
            <w:r w:rsidRPr="002D3DAF">
              <w:rPr>
                <w:rFonts w:ascii="Calibri" w:hAnsi="Calibri"/>
                <w:color w:val="1F497D"/>
                <w:sz w:val="22"/>
                <w:szCs w:val="22"/>
              </w:rPr>
              <w:t>IIS</w:t>
            </w:r>
            <w:bookmarkEnd w:id="22"/>
          </w:p>
          <w:p w:rsidR="00D04C73" w:rsidRPr="002D3DAF" w:rsidRDefault="00D04C73" w:rsidP="005B543C">
            <w:pPr>
              <w:pStyle w:val="Zkladntext"/>
              <w:rPr>
                <w:rFonts w:ascii="Calibri" w:hAnsi="Calibri"/>
                <w:sz w:val="22"/>
                <w:szCs w:val="22"/>
              </w:rPr>
            </w:pPr>
            <w:r w:rsidRPr="002D3DAF">
              <w:rPr>
                <w:rFonts w:ascii="Calibri" w:hAnsi="Calibri"/>
                <w:sz w:val="22"/>
                <w:szCs w:val="22"/>
              </w:rPr>
              <w:t>Microsoft. NET (.NET) – produkty v rámci MS Internet Information Server.</w:t>
            </w:r>
          </w:p>
          <w:p w:rsidR="00D04C73" w:rsidRPr="002D3DAF" w:rsidRDefault="00D04C73" w:rsidP="005B543C">
            <w:pPr>
              <w:pStyle w:val="Zkladntext"/>
              <w:rPr>
                <w:rFonts w:ascii="Calibri" w:hAnsi="Calibri"/>
                <w:sz w:val="22"/>
                <w:szCs w:val="22"/>
              </w:rPr>
            </w:pPr>
            <w:r w:rsidRPr="002D3DAF">
              <w:rPr>
                <w:rFonts w:ascii="Calibri" w:hAnsi="Calibri"/>
                <w:sz w:val="22"/>
                <w:szCs w:val="22"/>
              </w:rPr>
              <w:t>Aktuálně je v produktivním prostředí nasazeno cca 40 serverů. Testovací prostředí provozuje rovněž cca 40 serverů.</w:t>
            </w: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MS SharePoint</w:t>
            </w:r>
          </w:p>
          <w:p w:rsidR="00D04C73" w:rsidRPr="002D3DAF" w:rsidRDefault="00D04C73" w:rsidP="005B543C">
            <w:pPr>
              <w:pStyle w:val="Zkladntext"/>
              <w:rPr>
                <w:rFonts w:ascii="Calibri" w:hAnsi="Calibri"/>
                <w:sz w:val="22"/>
                <w:szCs w:val="22"/>
              </w:rPr>
            </w:pPr>
            <w:r w:rsidRPr="002D3DAF">
              <w:rPr>
                <w:rFonts w:ascii="Calibri" w:hAnsi="Calibri"/>
                <w:sz w:val="22"/>
                <w:szCs w:val="22"/>
              </w:rPr>
              <w:t>Celá Share</w:t>
            </w:r>
            <w:r>
              <w:rPr>
                <w:rFonts w:ascii="Calibri" w:hAnsi="Calibri"/>
                <w:sz w:val="22"/>
                <w:szCs w:val="22"/>
              </w:rPr>
              <w:t>P</w:t>
            </w:r>
            <w:r w:rsidRPr="002D3DAF">
              <w:rPr>
                <w:rFonts w:ascii="Calibri" w:hAnsi="Calibri"/>
                <w:sz w:val="22"/>
                <w:szCs w:val="22"/>
              </w:rPr>
              <w:t>oint infrastruktura je nasazena do jedné serverové farmy, ve které jsou provozovány jednotlivé logické součásti. Základní prvky celé instalace Microsoft Office Share</w:t>
            </w:r>
            <w:r>
              <w:rPr>
                <w:rFonts w:ascii="Calibri" w:hAnsi="Calibri"/>
                <w:sz w:val="22"/>
                <w:szCs w:val="22"/>
              </w:rPr>
              <w:t>P</w:t>
            </w:r>
            <w:r w:rsidRPr="002D3DAF">
              <w:rPr>
                <w:rFonts w:ascii="Calibri" w:hAnsi="Calibri"/>
                <w:sz w:val="22"/>
                <w:szCs w:val="22"/>
              </w:rPr>
              <w:t>oint Serveru jsou nasazeny duálně tak, aby byla zachována funkčnost při výpadku jednotlivých součástí. Pokud jsou servery instalovány v infrastruktuře duálně, je každý provozován v různé lokalitě tak, aby byla zachována funkčnost i v případě výpadku jedné z lokalit. Tento proces je realizován pomocí prostředků VMware serverů. Na všech Share</w:t>
            </w:r>
            <w:r>
              <w:rPr>
                <w:rFonts w:ascii="Calibri" w:hAnsi="Calibri"/>
                <w:sz w:val="22"/>
                <w:szCs w:val="22"/>
              </w:rPr>
              <w:t>P</w:t>
            </w:r>
            <w:r w:rsidRPr="002D3DAF">
              <w:rPr>
                <w:rFonts w:ascii="Calibri" w:hAnsi="Calibri"/>
                <w:sz w:val="22"/>
                <w:szCs w:val="22"/>
              </w:rPr>
              <w:t>oint serverech je instalován český Language Pack a Forefront for Share</w:t>
            </w:r>
            <w:r>
              <w:rPr>
                <w:rFonts w:ascii="Calibri" w:hAnsi="Calibri"/>
                <w:sz w:val="22"/>
                <w:szCs w:val="22"/>
              </w:rPr>
              <w:t>P</w:t>
            </w:r>
            <w:r w:rsidRPr="002D3DAF">
              <w:rPr>
                <w:rFonts w:ascii="Calibri" w:hAnsi="Calibri"/>
                <w:sz w:val="22"/>
                <w:szCs w:val="22"/>
              </w:rPr>
              <w:t>oint antivirus. Instalace a konfigurace všech operačních systému pro MS Share</w:t>
            </w:r>
            <w:r>
              <w:rPr>
                <w:rFonts w:ascii="Calibri" w:hAnsi="Calibri"/>
                <w:sz w:val="22"/>
                <w:szCs w:val="22"/>
              </w:rPr>
              <w:t>P</w:t>
            </w:r>
            <w:r w:rsidRPr="002D3DAF">
              <w:rPr>
                <w:rFonts w:ascii="Calibri" w:hAnsi="Calibri"/>
                <w:sz w:val="22"/>
                <w:szCs w:val="22"/>
              </w:rPr>
              <w:t>oint je totožná. Forefront antivirus není instalován na aplikačním serveru pro Project server, kde není nutný.</w:t>
            </w:r>
            <w:r w:rsidRPr="002D3DAF">
              <w:t xml:space="preserve"> </w:t>
            </w:r>
            <w:r w:rsidRPr="002D3DAF">
              <w:rPr>
                <w:rFonts w:ascii="Calibri" w:hAnsi="Calibri"/>
                <w:sz w:val="22"/>
                <w:szCs w:val="22"/>
              </w:rPr>
              <w:t xml:space="preserve">Na </w:t>
            </w:r>
            <w:r>
              <w:rPr>
                <w:rFonts w:ascii="Calibri" w:hAnsi="Calibri"/>
                <w:sz w:val="22"/>
                <w:szCs w:val="22"/>
              </w:rPr>
              <w:t>S</w:t>
            </w:r>
            <w:r w:rsidRPr="002D3DAF">
              <w:rPr>
                <w:rFonts w:ascii="Calibri" w:hAnsi="Calibri"/>
                <w:sz w:val="22"/>
                <w:szCs w:val="22"/>
              </w:rPr>
              <w:t>hare</w:t>
            </w:r>
            <w:r>
              <w:rPr>
                <w:rFonts w:ascii="Calibri" w:hAnsi="Calibri"/>
                <w:sz w:val="22"/>
                <w:szCs w:val="22"/>
              </w:rPr>
              <w:t>P</w:t>
            </w:r>
            <w:r w:rsidRPr="002D3DAF">
              <w:rPr>
                <w:rFonts w:ascii="Calibri" w:hAnsi="Calibri"/>
                <w:sz w:val="22"/>
                <w:szCs w:val="22"/>
              </w:rPr>
              <w:t xml:space="preserve">ointu je v současnosti nainstalováno 20 webových aplikací (včetně </w:t>
            </w:r>
            <w:r w:rsidRPr="002D3DAF">
              <w:rPr>
                <w:rFonts w:ascii="Calibri" w:hAnsi="Calibri"/>
                <w:sz w:val="22"/>
                <w:szCs w:val="22"/>
              </w:rPr>
              <w:lastRenderedPageBreak/>
              <w:t xml:space="preserve">administračních). Každá aplikace má svůj vlastní IIS web. </w:t>
            </w:r>
          </w:p>
          <w:p w:rsidR="00D04C73" w:rsidRPr="002D3DAF" w:rsidRDefault="00D04C73" w:rsidP="005B543C">
            <w:pPr>
              <w:pStyle w:val="Zkladntext"/>
              <w:rPr>
                <w:rFonts w:ascii="Calibri" w:hAnsi="Calibri"/>
                <w:sz w:val="22"/>
                <w:szCs w:val="22"/>
              </w:rPr>
            </w:pPr>
            <w:r w:rsidRPr="002D3DAF">
              <w:rPr>
                <w:rFonts w:ascii="Calibri" w:hAnsi="Calibri"/>
                <w:sz w:val="22"/>
                <w:szCs w:val="22"/>
              </w:rPr>
              <w:t>Aplikace v rámci MS SharePoint využívají databáze v rámci MS SQL Serveru (viz</w:t>
            </w:r>
            <w:r w:rsidRPr="002D3DAF" w:rsidDel="00095E6A">
              <w:rPr>
                <w:rFonts w:ascii="Calibri" w:hAnsi="Calibri"/>
                <w:sz w:val="22"/>
                <w:szCs w:val="22"/>
              </w:rPr>
              <w:t xml:space="preserve"> </w:t>
            </w:r>
            <w:r w:rsidRPr="002D3DAF">
              <w:rPr>
                <w:rFonts w:ascii="Calibri" w:hAnsi="Calibri"/>
                <w:sz w:val="22"/>
                <w:szCs w:val="22"/>
              </w:rPr>
              <w:t>/INF/APP/DB).</w:t>
            </w:r>
          </w:p>
          <w:p w:rsidR="00D04C73" w:rsidRPr="002D3DAF" w:rsidRDefault="00D04C73" w:rsidP="005B543C">
            <w:pPr>
              <w:pStyle w:val="Zkladntext"/>
              <w:rPr>
                <w:rFonts w:ascii="Calibri" w:hAnsi="Calibri"/>
                <w:sz w:val="22"/>
                <w:szCs w:val="22"/>
                <w:u w:val="single"/>
              </w:rPr>
            </w:pPr>
            <w:r w:rsidRPr="002D3DAF">
              <w:rPr>
                <w:rFonts w:ascii="Calibri" w:hAnsi="Calibri"/>
                <w:sz w:val="22"/>
                <w:szCs w:val="22"/>
                <w:u w:val="single"/>
              </w:rPr>
              <w:t>MS Share</w:t>
            </w:r>
            <w:r>
              <w:rPr>
                <w:rFonts w:ascii="Calibri" w:hAnsi="Calibri"/>
                <w:sz w:val="22"/>
                <w:szCs w:val="22"/>
                <w:u w:val="single"/>
              </w:rPr>
              <w:t>P</w:t>
            </w:r>
            <w:r w:rsidRPr="002D3DAF">
              <w:rPr>
                <w:rFonts w:ascii="Calibri" w:hAnsi="Calibri"/>
                <w:sz w:val="22"/>
                <w:szCs w:val="22"/>
                <w:u w:val="single"/>
              </w:rPr>
              <w:t xml:space="preserve">oint infrastruktura: </w:t>
            </w:r>
          </w:p>
          <w:p w:rsidR="00D04C73" w:rsidRPr="002D3DAF" w:rsidRDefault="00D04C73" w:rsidP="005B543C">
            <w:pPr>
              <w:pStyle w:val="Zkladntext"/>
              <w:rPr>
                <w:rFonts w:ascii="Calibri" w:hAnsi="Calibri"/>
                <w:sz w:val="22"/>
                <w:szCs w:val="22"/>
              </w:rPr>
            </w:pPr>
            <w:r w:rsidRPr="002D3DAF">
              <w:rPr>
                <w:rFonts w:ascii="Calibri" w:hAnsi="Calibri"/>
                <w:sz w:val="22"/>
                <w:szCs w:val="22"/>
              </w:rPr>
              <w:t>2x MS Share</w:t>
            </w:r>
            <w:r>
              <w:rPr>
                <w:rFonts w:ascii="Calibri" w:hAnsi="Calibri"/>
                <w:sz w:val="22"/>
                <w:szCs w:val="22"/>
              </w:rPr>
              <w:t>P</w:t>
            </w:r>
            <w:r w:rsidRPr="002D3DAF">
              <w:rPr>
                <w:rFonts w:ascii="Calibri" w:hAnsi="Calibri"/>
                <w:sz w:val="22"/>
                <w:szCs w:val="22"/>
              </w:rPr>
              <w:t xml:space="preserve">oint Front-end server (Publikační vrstva a index server)  </w:t>
            </w:r>
          </w:p>
          <w:p w:rsidR="00D04C73" w:rsidRPr="002D3DAF" w:rsidRDefault="00D04C73" w:rsidP="005B543C">
            <w:pPr>
              <w:pStyle w:val="Zkladntext"/>
              <w:rPr>
                <w:rFonts w:ascii="Calibri" w:hAnsi="Calibri"/>
                <w:sz w:val="22"/>
                <w:szCs w:val="22"/>
              </w:rPr>
            </w:pPr>
            <w:r w:rsidRPr="002D3DAF">
              <w:rPr>
                <w:rFonts w:ascii="Calibri" w:hAnsi="Calibri"/>
                <w:sz w:val="22"/>
                <w:szCs w:val="22"/>
              </w:rPr>
              <w:t>2x MS Share</w:t>
            </w:r>
            <w:r>
              <w:rPr>
                <w:rFonts w:ascii="Calibri" w:hAnsi="Calibri"/>
                <w:sz w:val="22"/>
                <w:szCs w:val="22"/>
              </w:rPr>
              <w:t>P</w:t>
            </w:r>
            <w:r w:rsidRPr="002D3DAF">
              <w:rPr>
                <w:rFonts w:ascii="Calibri" w:hAnsi="Calibri"/>
                <w:sz w:val="22"/>
                <w:szCs w:val="22"/>
              </w:rPr>
              <w:t>oint Application Server (Aplikační servery Share</w:t>
            </w:r>
            <w:r>
              <w:rPr>
                <w:rFonts w:ascii="Calibri" w:hAnsi="Calibri"/>
                <w:sz w:val="22"/>
                <w:szCs w:val="22"/>
              </w:rPr>
              <w:t>P</w:t>
            </w:r>
            <w:r w:rsidRPr="002D3DAF">
              <w:rPr>
                <w:rFonts w:ascii="Calibri" w:hAnsi="Calibri"/>
                <w:sz w:val="22"/>
                <w:szCs w:val="22"/>
              </w:rPr>
              <w:t xml:space="preserve">oint – Excel Calculation, Query, Index) </w:t>
            </w:r>
          </w:p>
          <w:p w:rsidR="00D04C73" w:rsidRPr="002D3DAF" w:rsidRDefault="00D04C73" w:rsidP="005B543C">
            <w:pPr>
              <w:pStyle w:val="Zkladntext"/>
              <w:rPr>
                <w:rFonts w:ascii="Calibri" w:hAnsi="Calibri"/>
                <w:sz w:val="22"/>
                <w:szCs w:val="22"/>
              </w:rPr>
            </w:pPr>
            <w:r w:rsidRPr="002D3DAF">
              <w:rPr>
                <w:rFonts w:ascii="Calibri" w:hAnsi="Calibri"/>
                <w:sz w:val="22"/>
                <w:szCs w:val="22"/>
              </w:rPr>
              <w:t>1x MS Project Server 2007 application</w:t>
            </w:r>
          </w:p>
          <w:p w:rsidR="00D04C73" w:rsidRPr="002D3DAF" w:rsidRDefault="00D04C73" w:rsidP="005B543C">
            <w:pPr>
              <w:pStyle w:val="Nadpis3"/>
              <w:rPr>
                <w:rFonts w:ascii="Calibri" w:hAnsi="Calibri"/>
                <w:color w:val="1F497D"/>
                <w:sz w:val="22"/>
                <w:szCs w:val="22"/>
              </w:rPr>
            </w:pPr>
            <w:bookmarkStart w:id="23" w:name="_Toc169938279"/>
            <w:r w:rsidRPr="002D3DAF">
              <w:rPr>
                <w:rFonts w:ascii="Calibri" w:hAnsi="Calibri"/>
                <w:color w:val="1F497D"/>
                <w:sz w:val="22"/>
                <w:szCs w:val="22"/>
              </w:rPr>
              <w:t>J2EE (JBoss)</w:t>
            </w:r>
            <w:bookmarkEnd w:id="23"/>
          </w:p>
          <w:p w:rsidR="00D04C73" w:rsidRPr="002D3DAF" w:rsidRDefault="00D04C73" w:rsidP="005B543C">
            <w:pPr>
              <w:pStyle w:val="Zkladntext"/>
              <w:rPr>
                <w:rFonts w:ascii="Calibri" w:hAnsi="Calibri"/>
                <w:sz w:val="22"/>
                <w:szCs w:val="22"/>
              </w:rPr>
            </w:pPr>
            <w:r w:rsidRPr="002D3DAF">
              <w:rPr>
                <w:rFonts w:ascii="Calibri" w:hAnsi="Calibri"/>
                <w:sz w:val="22"/>
                <w:szCs w:val="22"/>
              </w:rPr>
              <w:t>J2EE Java Enterprise Edition (JBOSS) s předřazeným MS-IIS na platformě MS Windows nebo Apache na platformě Linux.</w:t>
            </w:r>
          </w:p>
          <w:p w:rsidR="00D04C73" w:rsidRPr="002D3DAF" w:rsidRDefault="00D04C73" w:rsidP="005B543C">
            <w:pPr>
              <w:pStyle w:val="Zkladntext"/>
              <w:rPr>
                <w:rFonts w:ascii="Calibri" w:hAnsi="Calibri"/>
                <w:sz w:val="22"/>
                <w:szCs w:val="22"/>
              </w:rPr>
            </w:pPr>
            <w:r w:rsidRPr="002D3DAF">
              <w:rPr>
                <w:rFonts w:ascii="Calibri" w:hAnsi="Calibri"/>
                <w:sz w:val="22"/>
                <w:szCs w:val="22"/>
              </w:rPr>
              <w:t>Aktuálně je v produktivním prostředí nasazeno cca 8 serverů. Testovací prostředí má 7serverů.</w:t>
            </w:r>
          </w:p>
          <w:p w:rsidR="00D04C73" w:rsidRPr="002D3DAF" w:rsidRDefault="00D04C73" w:rsidP="005B543C">
            <w:pPr>
              <w:pStyle w:val="Nadpis3"/>
              <w:rPr>
                <w:rFonts w:ascii="Calibri" w:hAnsi="Calibri"/>
                <w:color w:val="1F497D"/>
                <w:sz w:val="22"/>
                <w:szCs w:val="22"/>
              </w:rPr>
            </w:pPr>
            <w:bookmarkStart w:id="24" w:name="_Toc169938280"/>
            <w:r w:rsidRPr="002D3DAF">
              <w:rPr>
                <w:rFonts w:ascii="Calibri" w:hAnsi="Calibri"/>
                <w:color w:val="1F497D"/>
                <w:sz w:val="22"/>
                <w:szCs w:val="22"/>
              </w:rPr>
              <w:t>ColdFusion</w:t>
            </w:r>
            <w:bookmarkEnd w:id="24"/>
          </w:p>
          <w:p w:rsidR="00D04C73" w:rsidRPr="002D3DAF" w:rsidRDefault="00D04C73" w:rsidP="005B543C">
            <w:pPr>
              <w:pStyle w:val="Zkladntext"/>
              <w:rPr>
                <w:rFonts w:ascii="Calibri" w:hAnsi="Calibri"/>
                <w:sz w:val="22"/>
                <w:szCs w:val="22"/>
              </w:rPr>
            </w:pPr>
            <w:r w:rsidRPr="002D3DAF">
              <w:rPr>
                <w:rFonts w:ascii="Calibri" w:hAnsi="Calibri"/>
                <w:sz w:val="22"/>
                <w:szCs w:val="22"/>
              </w:rPr>
              <w:t>Tato technologie je podporována pro registr LPIS pro práci s mapovými podklady. Cílem je tuto platformu nahradit.</w:t>
            </w:r>
          </w:p>
          <w:p w:rsidR="00D04C73" w:rsidRDefault="00D04C73" w:rsidP="005B543C">
            <w:pPr>
              <w:pStyle w:val="Zkladntext"/>
              <w:rPr>
                <w:rFonts w:ascii="Calibri" w:hAnsi="Calibri"/>
                <w:sz w:val="22"/>
                <w:szCs w:val="22"/>
              </w:rPr>
            </w:pPr>
            <w:r w:rsidRPr="002D3DAF">
              <w:rPr>
                <w:rFonts w:ascii="Calibri" w:hAnsi="Calibri"/>
                <w:sz w:val="22"/>
                <w:szCs w:val="22"/>
              </w:rPr>
              <w:t>Aktuálně je v produktivním prostředí provozováno 7 serverů. Pro testovací prostředí je určeno dalších 5 serverů.</w:t>
            </w:r>
          </w:p>
          <w:p w:rsidR="00D04C73" w:rsidRDefault="00D04C73" w:rsidP="005B543C">
            <w:pPr>
              <w:pStyle w:val="Nadpis3"/>
              <w:rPr>
                <w:rFonts w:ascii="Calibri" w:hAnsi="Calibri"/>
                <w:color w:val="1F497D"/>
                <w:sz w:val="22"/>
                <w:szCs w:val="22"/>
              </w:rPr>
            </w:pPr>
            <w:r>
              <w:rPr>
                <w:rFonts w:ascii="Calibri" w:hAnsi="Calibri"/>
                <w:color w:val="1F497D"/>
                <w:sz w:val="22"/>
                <w:szCs w:val="22"/>
              </w:rPr>
              <w:t>LifeRay</w:t>
            </w:r>
          </w:p>
          <w:p w:rsidR="00D04C73" w:rsidRPr="00E90B83" w:rsidRDefault="00D04C73" w:rsidP="005B543C">
            <w:pPr>
              <w:pStyle w:val="Zkladntext"/>
              <w:rPr>
                <w:rFonts w:ascii="Calibri" w:hAnsi="Calibri"/>
                <w:sz w:val="22"/>
                <w:szCs w:val="22"/>
              </w:rPr>
            </w:pPr>
            <w:r w:rsidRPr="00E90B83">
              <w:rPr>
                <w:rFonts w:ascii="Calibri" w:hAnsi="Calibri"/>
                <w:sz w:val="22"/>
                <w:szCs w:val="22"/>
              </w:rPr>
              <w:t xml:space="preserve">V prostředí MZe je 8 nových serverů pro provoz webové aplikace LifeRay. Prostředí pro LifeRay se skládá ze 4 serverů pro produkční prostředí a 4 serverů pro testovací prostředí. </w:t>
            </w:r>
            <w:r w:rsidRPr="00E90B83">
              <w:rPr>
                <w:rFonts w:ascii="Calibri" w:hAnsi="Calibri"/>
                <w:sz w:val="22"/>
                <w:szCs w:val="22"/>
              </w:rPr>
              <w:br/>
              <w:t>Architektura aplikace používá aplikační backend server a publikační frontend server, vždy v páru pro zajištění HA (vysoké dostupnosti)</w:t>
            </w:r>
          </w:p>
          <w:p w:rsidR="00D04C73" w:rsidRPr="00E90B83" w:rsidRDefault="00D04C73" w:rsidP="005B543C">
            <w:pPr>
              <w:pStyle w:val="Zkladntext"/>
              <w:rPr>
                <w:rFonts w:ascii="Calibri" w:hAnsi="Calibri"/>
                <w:sz w:val="22"/>
                <w:szCs w:val="22"/>
              </w:rPr>
            </w:pPr>
            <w:r w:rsidRPr="00E90B83">
              <w:rPr>
                <w:rFonts w:ascii="Calibri" w:hAnsi="Calibri"/>
                <w:sz w:val="22"/>
                <w:szCs w:val="22"/>
              </w:rPr>
              <w:t>Seznam serverů testovacího prostředí:</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n2rhpvlra1</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n2rhpvlra2</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n2rhpvlrp1</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n2rhpvlrp2</w:t>
            </w:r>
          </w:p>
          <w:p w:rsidR="00D04C73" w:rsidRPr="00E90B83" w:rsidRDefault="00D04C73" w:rsidP="005B543C">
            <w:pPr>
              <w:pStyle w:val="Zkladntext"/>
              <w:rPr>
                <w:rFonts w:ascii="Calibri" w:hAnsi="Calibri"/>
                <w:sz w:val="22"/>
                <w:szCs w:val="22"/>
              </w:rPr>
            </w:pPr>
            <w:r w:rsidRPr="00E90B83">
              <w:rPr>
                <w:rFonts w:ascii="Calibri" w:hAnsi="Calibri"/>
                <w:sz w:val="22"/>
                <w:szCs w:val="22"/>
              </w:rPr>
              <w:t>Seznam serverů produkčního prostředí:</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n2rhpvlra3</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n2rhpvlra4</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n2rhpvlrp3</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n2rhpvlrp4</w:t>
            </w:r>
          </w:p>
          <w:p w:rsidR="00D04C73" w:rsidRDefault="00D04C73" w:rsidP="005B543C">
            <w:pPr>
              <w:pStyle w:val="Zkladntext"/>
              <w:rPr>
                <w:rFonts w:ascii="Calibri" w:hAnsi="Calibri"/>
                <w:sz w:val="22"/>
                <w:szCs w:val="22"/>
              </w:rPr>
            </w:pPr>
          </w:p>
          <w:p w:rsidR="00D04C73" w:rsidRPr="00E90B83" w:rsidRDefault="00D04C73" w:rsidP="005B543C">
            <w:pPr>
              <w:pStyle w:val="Zkladntext"/>
              <w:rPr>
                <w:rFonts w:ascii="Calibri" w:hAnsi="Calibri"/>
                <w:sz w:val="22"/>
                <w:szCs w:val="22"/>
              </w:rPr>
            </w:pPr>
            <w:r w:rsidRPr="00E90B83">
              <w:rPr>
                <w:rFonts w:ascii="Calibri" w:hAnsi="Calibri"/>
                <w:sz w:val="22"/>
                <w:szCs w:val="22"/>
              </w:rPr>
              <w:t>MZe v současné době nemá zajištěnou podporu pro tuto aplikaci.</w:t>
            </w:r>
          </w:p>
          <w:p w:rsidR="00D04C73" w:rsidRPr="00E90B83" w:rsidRDefault="00D04C73" w:rsidP="005B543C">
            <w:pPr>
              <w:pStyle w:val="Zkladntext"/>
              <w:rPr>
                <w:rFonts w:ascii="Calibri" w:hAnsi="Calibri"/>
                <w:sz w:val="22"/>
                <w:szCs w:val="22"/>
              </w:rPr>
            </w:pPr>
          </w:p>
          <w:p w:rsidR="00D04C73" w:rsidRPr="00E90B83" w:rsidRDefault="00D04C73" w:rsidP="005B543C">
            <w:pPr>
              <w:pStyle w:val="Zkladntext"/>
              <w:rPr>
                <w:rFonts w:ascii="Calibri" w:hAnsi="Calibri"/>
                <w:sz w:val="22"/>
                <w:szCs w:val="22"/>
              </w:rPr>
            </w:pPr>
            <w:r w:rsidRPr="00E90B83">
              <w:rPr>
                <w:rFonts w:ascii="Calibri" w:hAnsi="Calibri"/>
                <w:sz w:val="22"/>
                <w:szCs w:val="22"/>
              </w:rPr>
              <w:t>Popis jednotlivých úrovní podpory:</w:t>
            </w:r>
          </w:p>
          <w:p w:rsidR="00D04C73" w:rsidRPr="00E90B83" w:rsidRDefault="00D04C73" w:rsidP="005B543C">
            <w:pPr>
              <w:pStyle w:val="Zkladntext"/>
              <w:rPr>
                <w:rFonts w:ascii="Calibri" w:hAnsi="Calibri"/>
                <w:sz w:val="22"/>
                <w:szCs w:val="22"/>
              </w:rPr>
            </w:pPr>
            <w:r w:rsidRPr="00E90B83">
              <w:rPr>
                <w:rFonts w:ascii="Calibri" w:hAnsi="Calibri"/>
                <w:sz w:val="22"/>
                <w:szCs w:val="22"/>
              </w:rPr>
              <w:t xml:space="preserve">L1 podpora – Poskytuje základní úroveň podpory v rozsahu: start / stop služby, restart serveru, </w:t>
            </w:r>
            <w:r w:rsidRPr="00E90B83">
              <w:rPr>
                <w:rFonts w:ascii="Calibri" w:hAnsi="Calibri"/>
                <w:sz w:val="22"/>
                <w:szCs w:val="22"/>
              </w:rPr>
              <w:lastRenderedPageBreak/>
              <w:t>kontrola dostupnosti serveru a služby. Po vyčerpání znalostí předává incident k řešení úrovni L2. V případě že jsou vyžadovány specifické postupy pro start služby, předává tuto činnost na L2.</w:t>
            </w:r>
          </w:p>
          <w:p w:rsidR="00D04C73" w:rsidRPr="00E90B83" w:rsidRDefault="00D04C73" w:rsidP="005B543C">
            <w:pPr>
              <w:pStyle w:val="Zkladntext"/>
              <w:rPr>
                <w:rFonts w:ascii="Calibri" w:hAnsi="Calibri"/>
                <w:sz w:val="22"/>
                <w:szCs w:val="22"/>
              </w:rPr>
            </w:pPr>
            <w:r w:rsidRPr="00E90B83">
              <w:rPr>
                <w:rFonts w:ascii="Calibri" w:hAnsi="Calibri"/>
                <w:sz w:val="22"/>
                <w:szCs w:val="22"/>
              </w:rPr>
              <w:t>L2 podpora – Na základě dokumentace a provozní příručky, případně školení při řešení eventů a incidentů analyzuje logy systému, aplikace a řeší vzniknutý stav. Po vyčerpání znalostí předává incident k řešení úrovni L3. Poskytuje součinnost dodavateli aplikace při instalaci nových verzí balíčků v systému.</w:t>
            </w:r>
          </w:p>
          <w:p w:rsidR="00D04C73" w:rsidRPr="00A650A6" w:rsidRDefault="00D04C73" w:rsidP="005B543C">
            <w:r w:rsidRPr="00E90B83">
              <w:t>Třetí úroveň podpory (L3) není součástí a je dodávána na základě smlouvy MZe s třetí stranou.</w:t>
            </w:r>
          </w:p>
        </w:tc>
      </w:tr>
    </w:tbl>
    <w:p w:rsidR="00D04C73" w:rsidRDefault="00D04C73" w:rsidP="00D04C73">
      <w:pPr>
        <w:pStyle w:val="RLProhlensmluvnchstran"/>
        <w:jc w:val="both"/>
        <w:rPr>
          <w:szCs w:val="22"/>
        </w:rPr>
      </w:pPr>
    </w:p>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401"/>
        <w:gridCol w:w="1972"/>
        <w:gridCol w:w="422"/>
        <w:gridCol w:w="509"/>
        <w:gridCol w:w="1714"/>
      </w:tblGrid>
      <w:tr w:rsidR="00D04C73" w:rsidRPr="00BE272B" w:rsidTr="005B543C">
        <w:trPr>
          <w:trHeight w:val="347"/>
        </w:trPr>
        <w:tc>
          <w:tcPr>
            <w:tcW w:w="1221"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5"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INF/APP/MALWARE</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23"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8"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2" w:type="pct"/>
            <w:gridSpan w:val="5"/>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Systém pro ochranu proti virům, škodlivému software, rootkitům a trojským koním</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2"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2"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Servery – centrální systémy</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2"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Správa a provoz systémů pro ochranu předávaných dokumentů z pohledu škodlivého software (viry, spyware/adware, trojské koně, červi, rootkity, a další).</w:t>
            </w:r>
          </w:p>
        </w:tc>
      </w:tr>
      <w:tr w:rsidR="00D04C73" w:rsidRPr="00BE272B" w:rsidTr="005B543C">
        <w:trPr>
          <w:trHeight w:val="1276"/>
        </w:trPr>
        <w:tc>
          <w:tcPr>
            <w:tcW w:w="1218"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2" w:type="pct"/>
            <w:gridSpan w:val="5"/>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aplikační architektury / systémů (AS-AR),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aplikačních systémů (AS-AD),</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Operátor aplikačních systémů (AS-O).</w:t>
            </w:r>
          </w:p>
        </w:tc>
      </w:tr>
      <w:tr w:rsidR="00D04C73" w:rsidRPr="00BE272B" w:rsidTr="005B543C">
        <w:trPr>
          <w:trHeight w:val="352"/>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52"/>
        </w:trPr>
        <w:tc>
          <w:tcPr>
            <w:tcW w:w="1218"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3" w:type="pct"/>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1"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3" w:type="pct"/>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112203</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23562,63</w:t>
            </w:r>
          </w:p>
        </w:tc>
        <w:tc>
          <w:tcPr>
            <w:tcW w:w="1201"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135765,63</w:t>
            </w:r>
          </w:p>
        </w:tc>
      </w:tr>
      <w:tr w:rsidR="00D04C73" w:rsidRPr="00BE272B" w:rsidTr="005B543C">
        <w:trPr>
          <w:trHeight w:val="352"/>
        </w:trPr>
        <w:tc>
          <w:tcPr>
            <w:tcW w:w="1218"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3" w:type="pct"/>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40225</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8447,25</w:t>
            </w:r>
          </w:p>
        </w:tc>
        <w:tc>
          <w:tcPr>
            <w:tcW w:w="1201"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48672,25</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48"/>
              </w:numPr>
              <w:spacing w:before="20" w:after="20" w:line="288" w:lineRule="auto"/>
              <w:contextualSpacing/>
            </w:pPr>
            <w:r w:rsidRPr="00BE272B">
              <w:t>Provoz malware systémů v DC (datových centrech) Objednavatele:</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Zajištění provozu Systému pro ochranu proti virům, škodlivému software, rootkitům a trojským koním,</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Profylaktické činnosti (na týdenní bázi) - čištění nepotřebných souborů,</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numPr>
                <w:ilvl w:val="1"/>
                <w:numId w:val="48"/>
              </w:numPr>
              <w:tabs>
                <w:tab w:val="left" w:pos="851"/>
              </w:tabs>
              <w:contextualSpacing/>
              <w:jc w:val="both"/>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udržování aktuálního stavu SW zejména z pohledu možných bezpečnostních a funkčních hrozeb, tj. aplikace aktualizací (hotfix, patch, service pack, apod.) zejména akutalizace znalostních databází popisů malware (na denní bázi),</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Správa instalace ochrany v operačních systémech v serverové infrastruktuře MZe:</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lastRenderedPageBreak/>
              <w:t>analýza vhodnosti a potřebnosti implementace opravného balíku,</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48"/>
              </w:numPr>
              <w:tabs>
                <w:tab w:val="left" w:pos="851"/>
              </w:tabs>
              <w:contextualSpacing/>
              <w:jc w:val="both"/>
            </w:pPr>
            <w:r w:rsidRPr="00BE272B">
              <w:t>správa a aktualizace privilegovaných hesel (root, admin. apod.) ke všem předmětným systémům (pravidelné aktualizace a forma předání Objednavateli atd.) musí být vedena v souladu s bezpečnostní politikou Objednavatele (Směrnice k bezpečnosti informačních a komunikačních technologií, směrnice č.8.</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Součinnost s Poskytovateli technologií (INF/OS a INF/OS/VIRTUAL) při servisních činnostech.</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ITSM/* a dohledové služby.</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Udržování aktuálního stavu SW zejména z pohledu možných bezpečnostních a funkčních hrozeb, tj. aplikace aktualizací (hotfix, patch, service pack, apod.), a to v souladu s release mgmt procesem.</w:t>
            </w:r>
          </w:p>
          <w:p w:rsidR="00D04C73" w:rsidRPr="00BE272B" w:rsidRDefault="00D04C73" w:rsidP="00DE6357">
            <w:pPr>
              <w:pStyle w:val="Odstavecseseznamem"/>
              <w:keepLines/>
              <w:widowControl w:val="0"/>
              <w:numPr>
                <w:ilvl w:val="0"/>
                <w:numId w:val="48"/>
              </w:numPr>
              <w:tabs>
                <w:tab w:val="left" w:pos="708"/>
                <w:tab w:val="left" w:pos="851"/>
              </w:tabs>
              <w:spacing w:before="20" w:after="20" w:line="288" w:lineRule="auto"/>
              <w:contextualSpacing/>
            </w:pPr>
            <w:r w:rsidRPr="00BE272B">
              <w:t>Zprostředkování SW podpory (u výrobce/dodavatele) operačních systémů (v rozsahu smluvně zajištěné maintenance Objednavatele).</w:t>
            </w:r>
          </w:p>
          <w:p w:rsidR="00D04C73" w:rsidRPr="00BE272B" w:rsidRDefault="00D04C73" w:rsidP="00DE6357">
            <w:pPr>
              <w:pStyle w:val="Odstavecseseznamem"/>
              <w:keepLines/>
              <w:widowControl w:val="0"/>
              <w:numPr>
                <w:ilvl w:val="0"/>
                <w:numId w:val="48"/>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postupy bezpečnostních incidentů v případě zachycení škodlivého SW,</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provozní deník pro každý systém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48"/>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Poskytování informací pro  CMDB Objednavatele.</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2"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2"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2"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Výskyt viru, škodlivého software, rootkitu nebo trojského koně.</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2"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Zpomalení odezev interních systémů v důsledku malware kontrol.</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2"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tabs>
                <w:tab w:val="left" w:pos="2055"/>
              </w:tabs>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lastRenderedPageBreak/>
              <w:t xml:space="preserve">Způsob kontroly </w:t>
            </w:r>
          </w:p>
        </w:tc>
      </w:tr>
      <w:tr w:rsidR="00D04C73" w:rsidRPr="00BE272B" w:rsidTr="005B543C">
        <w:trPr>
          <w:trHeight w:val="347"/>
        </w:trPr>
        <w:tc>
          <w:tcPr>
            <w:tcW w:w="5000" w:type="pct"/>
            <w:gridSpan w:val="6"/>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tabs>
                <w:tab w:val="left" w:pos="851"/>
              </w:tabs>
              <w:spacing w:before="20" w:after="20" w:line="288" w:lineRule="auto"/>
              <w:jc w:val="both"/>
              <w:rPr>
                <w:rFonts w:cs="Times New Roman"/>
                <w:color w:val="auto"/>
                <w:sz w:val="22"/>
                <w:szCs w:val="22"/>
                <w:highlight w:val="yellow"/>
                <w:lang w:eastAsia="en-US"/>
              </w:rPr>
            </w:pPr>
            <w:r w:rsidRPr="00BE272B">
              <w:rPr>
                <w:rFonts w:cs="Times New Roman"/>
                <w:color w:val="auto"/>
                <w:sz w:val="22"/>
                <w:szCs w:val="22"/>
                <w:lang w:eastAsia="en-US"/>
              </w:rPr>
              <w:t xml:space="preserve"> 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bezpečností aplikace a jejích služeb. Služba bude monitorována v souladu s požadavky rámcové smlouvy na monitoring SLA parametrů.</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2" w:type="pct"/>
            <w:gridSpan w:val="5"/>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rPr>
                <w:highlight w:val="yellow"/>
              </w:rPr>
            </w:pPr>
            <w:r w:rsidRPr="00BE272B">
              <w:t>1 chráněný server</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2" w:type="pct"/>
            <w:gridSpan w:val="5"/>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rPr>
                <w:highlight w:val="yellow"/>
              </w:rPr>
            </w:pPr>
            <w:r w:rsidRPr="00BE272B">
              <w:t>+/- 5 serverů</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2"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musí být funkční i v rámci virtualizačního prostředí Objednavatele (INF/OS/VIRTUAL).</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se týká těchto oblastí:</w:t>
            </w:r>
          </w:p>
          <w:p w:rsidR="00D04C73" w:rsidRPr="002D3DAF" w:rsidRDefault="00D04C73" w:rsidP="00DE6357">
            <w:pPr>
              <w:pStyle w:val="Zkladntext"/>
              <w:keepLines/>
              <w:widowControl w:val="0"/>
              <w:numPr>
                <w:ilvl w:val="0"/>
                <w:numId w:val="47"/>
              </w:numPr>
              <w:tabs>
                <w:tab w:val="left" w:pos="851"/>
              </w:tabs>
              <w:spacing w:before="20" w:after="20" w:line="288" w:lineRule="auto"/>
              <w:rPr>
                <w:rFonts w:ascii="Calibri" w:hAnsi="Calibri"/>
                <w:sz w:val="22"/>
                <w:szCs w:val="22"/>
              </w:rPr>
            </w:pPr>
            <w:r w:rsidRPr="002D3DAF">
              <w:rPr>
                <w:rFonts w:ascii="Calibri" w:hAnsi="Calibri"/>
                <w:sz w:val="22"/>
                <w:szCs w:val="22"/>
              </w:rPr>
              <w:t>Servery MS Exchange</w:t>
            </w:r>
          </w:p>
          <w:p w:rsidR="00D04C73" w:rsidRPr="002D3DAF" w:rsidRDefault="00D04C73" w:rsidP="00DE6357">
            <w:pPr>
              <w:pStyle w:val="Zkladntext"/>
              <w:keepLines/>
              <w:widowControl w:val="0"/>
              <w:numPr>
                <w:ilvl w:val="0"/>
                <w:numId w:val="47"/>
              </w:numPr>
              <w:tabs>
                <w:tab w:val="left" w:pos="851"/>
              </w:tabs>
              <w:spacing w:before="20" w:after="20" w:line="288" w:lineRule="auto"/>
              <w:rPr>
                <w:rFonts w:ascii="Calibri" w:hAnsi="Calibri"/>
                <w:sz w:val="22"/>
                <w:szCs w:val="22"/>
              </w:rPr>
            </w:pPr>
            <w:r w:rsidRPr="002D3DAF">
              <w:rPr>
                <w:rFonts w:ascii="Calibri" w:hAnsi="Calibri"/>
                <w:sz w:val="22"/>
                <w:szCs w:val="22"/>
              </w:rPr>
              <w:t>Servery SharePoint</w:t>
            </w:r>
          </w:p>
          <w:p w:rsidR="00D04C73" w:rsidRPr="002D3DAF" w:rsidRDefault="00D04C73" w:rsidP="00DE6357">
            <w:pPr>
              <w:pStyle w:val="Zkladntext"/>
              <w:keepLines/>
              <w:widowControl w:val="0"/>
              <w:numPr>
                <w:ilvl w:val="0"/>
                <w:numId w:val="47"/>
              </w:numPr>
              <w:tabs>
                <w:tab w:val="left" w:pos="851"/>
              </w:tabs>
              <w:spacing w:before="20" w:after="20" w:line="288" w:lineRule="auto"/>
              <w:rPr>
                <w:rFonts w:ascii="Calibri" w:hAnsi="Calibri"/>
                <w:sz w:val="22"/>
                <w:szCs w:val="22"/>
              </w:rPr>
            </w:pPr>
            <w:r w:rsidRPr="002D3DAF">
              <w:rPr>
                <w:rFonts w:ascii="Calibri" w:hAnsi="Calibri"/>
                <w:sz w:val="22"/>
                <w:szCs w:val="22"/>
              </w:rPr>
              <w:t>Servery s aktivním sdílením souborů MS-Windows, včetně serverů AD</w:t>
            </w:r>
          </w:p>
          <w:p w:rsidR="00D04C73" w:rsidRPr="002D3DAF" w:rsidRDefault="00D04C73" w:rsidP="00DE6357">
            <w:pPr>
              <w:pStyle w:val="Zkladntext"/>
              <w:keepLines/>
              <w:widowControl w:val="0"/>
              <w:numPr>
                <w:ilvl w:val="0"/>
                <w:numId w:val="47"/>
              </w:numPr>
              <w:tabs>
                <w:tab w:val="left" w:pos="851"/>
              </w:tabs>
              <w:spacing w:before="20" w:after="20" w:line="288" w:lineRule="auto"/>
              <w:rPr>
                <w:rFonts w:ascii="Calibri" w:hAnsi="Calibri"/>
                <w:sz w:val="22"/>
                <w:szCs w:val="22"/>
              </w:rPr>
            </w:pPr>
            <w:r w:rsidRPr="002D3DAF">
              <w:rPr>
                <w:rFonts w:ascii="Calibri" w:hAnsi="Calibri"/>
                <w:sz w:val="22"/>
                <w:szCs w:val="22"/>
              </w:rPr>
              <w:t>Zpřístupnění služby pro kontrolu souborů v rámci integrační platformy a ESB</w:t>
            </w:r>
          </w:p>
          <w:p w:rsidR="00D04C73" w:rsidRPr="002D3DAF" w:rsidRDefault="00D04C73" w:rsidP="005B543C">
            <w:pPr>
              <w:pStyle w:val="Zkladntext"/>
              <w:keepLines/>
              <w:widowControl w:val="0"/>
              <w:ind w:left="360"/>
              <w:rPr>
                <w:rFonts w:ascii="Calibri" w:hAnsi="Calibri"/>
                <w:sz w:val="22"/>
                <w:szCs w:val="22"/>
              </w:rPr>
            </w:pPr>
          </w:p>
          <w:p w:rsidR="00D04C73" w:rsidRPr="00BE272B" w:rsidRDefault="00D04C73" w:rsidP="005B543C">
            <w:pPr>
              <w:keepLines/>
              <w:widowControl w:val="0"/>
              <w:spacing w:before="20" w:after="20" w:line="288" w:lineRule="auto"/>
            </w:pPr>
            <w:r w:rsidRPr="00BE272B">
              <w:t>Služba se nevztahuje na klientské stanice.</w:t>
            </w:r>
          </w:p>
        </w:tc>
      </w:tr>
      <w:tr w:rsidR="00D04C73" w:rsidRPr="00BE272B" w:rsidTr="005B543C">
        <w:trPr>
          <w:trHeight w:val="347"/>
        </w:trPr>
        <w:tc>
          <w:tcPr>
            <w:tcW w:w="1218"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2" w:type="pct"/>
            <w:gridSpan w:val="5"/>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BE272B" w:rsidRDefault="00D04C73" w:rsidP="005B543C">
            <w:pPr>
              <w:keepLines/>
              <w:widowControl w:val="0"/>
              <w:spacing w:before="20" w:after="20" w:line="288" w:lineRule="auto"/>
            </w:pPr>
            <w:r w:rsidRPr="00BE272B">
              <w:t>V případě obměny SW z důvodu optimalizace provozu, nebo z důvodu modernizace budou tyto nové systémy považovány za ekvivalentní a budou na ně poskytovány stejné služby.</w:t>
            </w:r>
          </w:p>
          <w:p w:rsidR="00D04C73" w:rsidRPr="00BE272B" w:rsidRDefault="00D04C73" w:rsidP="005B543C">
            <w:pPr>
              <w:keepLines/>
              <w:widowControl w:val="0"/>
              <w:spacing w:before="20" w:after="20" w:line="288" w:lineRule="auto"/>
            </w:pP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25" w:name="_Toc289084652"/>
            <w:bookmarkStart w:id="26" w:name="_Toc169151112"/>
            <w:r w:rsidRPr="00BE272B">
              <w:rPr>
                <w:b/>
              </w:rPr>
              <w:t>Antivir</w:t>
            </w:r>
            <w:bookmarkEnd w:id="25"/>
            <w:bookmarkEnd w:id="26"/>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Produkt Microsoft Forefront je použit i pro ochranu elektronické komunikace v rámci MS Exchange. </w:t>
            </w:r>
            <w:r w:rsidRPr="002D3DAF">
              <w:rPr>
                <w:rFonts w:ascii="Calibri" w:hAnsi="Calibri"/>
                <w:sz w:val="22"/>
                <w:szCs w:val="22"/>
              </w:rPr>
              <w:lastRenderedPageBreak/>
              <w:t>Produkt je nainstalován na 10 serverech (produkčních).</w:t>
            </w:r>
          </w:p>
          <w:p w:rsidR="00D04C73" w:rsidRPr="002D3DAF" w:rsidRDefault="00D04C73" w:rsidP="005B543C">
            <w:pPr>
              <w:pStyle w:val="Zkladntext"/>
              <w:rPr>
                <w:rFonts w:ascii="Calibri" w:hAnsi="Calibri"/>
                <w:sz w:val="22"/>
                <w:szCs w:val="22"/>
              </w:rPr>
            </w:pPr>
            <w:r w:rsidRPr="002D3DAF">
              <w:rPr>
                <w:rFonts w:ascii="Calibri" w:hAnsi="Calibri"/>
                <w:sz w:val="22"/>
                <w:szCs w:val="22"/>
              </w:rPr>
              <w:t>Ochrana Fileshare obsahuje 15 produkčních serverů.</w:t>
            </w:r>
          </w:p>
          <w:p w:rsidR="00D04C73" w:rsidRPr="002D3DAF" w:rsidRDefault="00D04C73" w:rsidP="005B543C">
            <w:pPr>
              <w:pStyle w:val="Zkladntext"/>
              <w:rPr>
                <w:rFonts w:ascii="Calibri" w:hAnsi="Calibri"/>
                <w:sz w:val="22"/>
                <w:szCs w:val="22"/>
              </w:rPr>
            </w:pPr>
            <w:r w:rsidRPr="002D3DAF">
              <w:rPr>
                <w:rFonts w:ascii="Calibri" w:hAnsi="Calibri"/>
                <w:sz w:val="22"/>
                <w:szCs w:val="22"/>
              </w:rPr>
              <w:t>Veřejná brána e-mailu je chráněna v rámci implementace Microsoft Threat Management Gateway.</w:t>
            </w:r>
          </w:p>
          <w:p w:rsidR="00D04C73" w:rsidRPr="002D3DAF" w:rsidRDefault="00D04C73" w:rsidP="005B543C">
            <w:pPr>
              <w:pStyle w:val="Zkladntext"/>
              <w:rPr>
                <w:rFonts w:ascii="Calibri" w:hAnsi="Calibri"/>
                <w:sz w:val="22"/>
                <w:szCs w:val="22"/>
              </w:rPr>
            </w:pPr>
            <w:r w:rsidRPr="002D3DAF">
              <w:rPr>
                <w:rFonts w:ascii="Calibri" w:hAnsi="Calibri"/>
                <w:sz w:val="22"/>
                <w:szCs w:val="22"/>
              </w:rPr>
              <w:t>Produkt Microsoft Forefront je použit i pro ochranu v rámci MS Share</w:t>
            </w:r>
            <w:r>
              <w:rPr>
                <w:rFonts w:ascii="Calibri" w:hAnsi="Calibri"/>
                <w:sz w:val="22"/>
                <w:szCs w:val="22"/>
              </w:rPr>
              <w:t>P</w:t>
            </w:r>
            <w:r w:rsidRPr="002D3DAF">
              <w:rPr>
                <w:rFonts w:ascii="Calibri" w:hAnsi="Calibri"/>
                <w:sz w:val="22"/>
                <w:szCs w:val="22"/>
              </w:rPr>
              <w:t>oint. Produkt je nainstalován na 5 serverech (produkčních).</w:t>
            </w:r>
          </w:p>
          <w:p w:rsidR="00D04C73" w:rsidRPr="002D3DAF" w:rsidRDefault="00D04C73" w:rsidP="005B543C">
            <w:pPr>
              <w:pStyle w:val="Zkladntext"/>
              <w:rPr>
                <w:rFonts w:ascii="Calibri" w:hAnsi="Calibri"/>
                <w:sz w:val="22"/>
                <w:szCs w:val="22"/>
              </w:rPr>
            </w:pPr>
            <w:r w:rsidRPr="002D3DAF">
              <w:rPr>
                <w:rFonts w:ascii="Calibri" w:hAnsi="Calibri"/>
                <w:sz w:val="22"/>
                <w:szCs w:val="22"/>
              </w:rPr>
              <w:t>V rámci služby poskytované ESB/ EPO serverem, je využit antivir Symantec. Tato služba je volána pro kontrolu především příchozích dokumentů a datových souborů. Jedná se o přímá podání do jednotlivých registrů i  podání prostřednictvím datových schránek. Aktuálně jsou v produktivním provozu 2 servery s touto ochranou.</w:t>
            </w:r>
          </w:p>
          <w:p w:rsidR="00D04C73" w:rsidRPr="00BE272B" w:rsidRDefault="00D04C73" w:rsidP="005B543C">
            <w:pPr>
              <w:keepLines/>
              <w:widowControl w:val="0"/>
              <w:spacing w:before="20" w:after="20" w:line="288" w:lineRule="auto"/>
            </w:pPr>
          </w:p>
        </w:tc>
      </w:tr>
    </w:tbl>
    <w:p w:rsidR="00D04C73" w:rsidRDefault="00D04C73" w:rsidP="00D04C73">
      <w:pPr>
        <w:pStyle w:val="RLProhlensmluvnchstran"/>
        <w:jc w:val="both"/>
        <w:rPr>
          <w:szCs w:val="22"/>
        </w:rPr>
      </w:pPr>
    </w:p>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
        <w:gridCol w:w="2388"/>
        <w:gridCol w:w="1987"/>
        <w:gridCol w:w="407"/>
        <w:gridCol w:w="524"/>
        <w:gridCol w:w="1710"/>
      </w:tblGrid>
      <w:tr w:rsidR="00D04C73" w:rsidRPr="00BE272B" w:rsidTr="005B543C">
        <w:trPr>
          <w:trHeight w:val="347"/>
        </w:trPr>
        <w:tc>
          <w:tcPr>
            <w:tcW w:w="1222"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6"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INF/APP/SAP-PRN</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21"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8"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2"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tisku SAP</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2"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2"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SAP SZIF</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2"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Správa a provoz tiskových řešení ze SAP SZIF v infrastruktuře Objednavatele</w:t>
            </w:r>
          </w:p>
        </w:tc>
      </w:tr>
      <w:tr w:rsidR="00D04C73" w:rsidRPr="00BE272B" w:rsidTr="005B543C">
        <w:trPr>
          <w:trHeight w:val="1073"/>
        </w:trPr>
        <w:tc>
          <w:tcPr>
            <w:tcW w:w="1218"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2"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Administrator SAP (ERP-AD),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SAP (ERP-O),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8"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0"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0"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118967</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24983,07</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143950,07</w:t>
            </w:r>
          </w:p>
        </w:tc>
      </w:tr>
      <w:tr w:rsidR="00D04C73" w:rsidRPr="00BE272B" w:rsidTr="005B543C">
        <w:trPr>
          <w:trHeight w:val="352"/>
        </w:trPr>
        <w:tc>
          <w:tcPr>
            <w:tcW w:w="1218"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0"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46989</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9867,69</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56856,69</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430"/>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51"/>
              </w:numPr>
              <w:spacing w:before="20" w:after="20" w:line="288" w:lineRule="auto"/>
              <w:contextualSpacing/>
            </w:pPr>
            <w:r w:rsidRPr="00BE272B">
              <w:t>Správa kompletní SW infrastruktury aplikačních serverů SAP vytvářejících infrastrukturu pro tisk ve vzdálených lokalitách (SAProuter, SAPSprint):</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Kontrola dostupnosti patchů, hotfixů, service packů a dalších opravných balíků výrobců pro OS potřebný pro běh služby (na měsíční bázi),</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návrh opatření a postupu implementace opravného balíku ke schválení Objednavateli a SZIF,</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keepLines/>
              <w:widowControl w:val="0"/>
              <w:numPr>
                <w:ilvl w:val="0"/>
                <w:numId w:val="51"/>
              </w:numPr>
              <w:spacing w:before="20" w:after="20" w:line="288" w:lineRule="auto"/>
              <w:ind w:left="459"/>
              <w:contextualSpacing/>
            </w:pPr>
            <w:r w:rsidRPr="00BE272B">
              <w:t>Součinnost v rámci procesů „Projektového řízení“ souvisejících s návrhem změn v infrastruktuře IS MZe (společně s Poskytovateli technologií).</w:t>
            </w:r>
          </w:p>
          <w:p w:rsidR="00D04C73" w:rsidRPr="00BE272B" w:rsidRDefault="00D04C73" w:rsidP="00DE6357">
            <w:pPr>
              <w:pStyle w:val="Odstavecseseznamem"/>
              <w:keepLines/>
              <w:widowControl w:val="0"/>
              <w:numPr>
                <w:ilvl w:val="0"/>
                <w:numId w:val="51"/>
              </w:numPr>
              <w:spacing w:before="20" w:after="20" w:line="288" w:lineRule="auto"/>
              <w:ind w:left="459"/>
              <w:contextualSpacing/>
            </w:pPr>
            <w:r w:rsidRPr="00BE272B">
              <w:t>Profylaktické činnosti a návrh preventivních opatření s cílem předejít možným výpadkům v infrastruktuře IS MZe - čištění nepotřebných souborů.</w:t>
            </w:r>
          </w:p>
          <w:p w:rsidR="00D04C73" w:rsidRPr="00BE272B" w:rsidRDefault="00D04C73" w:rsidP="00DE6357">
            <w:pPr>
              <w:pStyle w:val="Odstavecseseznamem"/>
              <w:keepLines/>
              <w:widowControl w:val="0"/>
              <w:numPr>
                <w:ilvl w:val="0"/>
                <w:numId w:val="51"/>
              </w:numPr>
              <w:spacing w:before="20" w:after="20" w:line="288" w:lineRule="auto"/>
              <w:ind w:left="459"/>
              <w:contextualSpacing/>
            </w:pPr>
            <w:r w:rsidRPr="00BE272B">
              <w:t>Zprostředkování SW podpory (u výrobce/dodavatele) operačních systémů (v rozsahu smluvně zajištěné maintenance Objednavatele).</w:t>
            </w:r>
          </w:p>
          <w:p w:rsidR="00D04C73" w:rsidRPr="00BE272B" w:rsidRDefault="00D04C73" w:rsidP="00DE6357">
            <w:pPr>
              <w:pStyle w:val="Odstavecseseznamem"/>
              <w:keepLines/>
              <w:widowControl w:val="0"/>
              <w:numPr>
                <w:ilvl w:val="0"/>
                <w:numId w:val="50"/>
              </w:numPr>
              <w:spacing w:before="20" w:after="20" w:line="288" w:lineRule="auto"/>
              <w:ind w:left="459"/>
              <w:contextualSpacing/>
            </w:pPr>
            <w:r w:rsidRPr="00BE272B">
              <w:t>Správa a aktualizace provozní dokumentace v rozsahu:</w:t>
            </w:r>
          </w:p>
          <w:p w:rsidR="00D04C73" w:rsidRPr="00BE272B" w:rsidRDefault="00D04C73" w:rsidP="00DE6357">
            <w:pPr>
              <w:pStyle w:val="Odstavecseseznamem"/>
              <w:keepLines/>
              <w:widowControl w:val="0"/>
              <w:numPr>
                <w:ilvl w:val="1"/>
                <w:numId w:val="50"/>
              </w:numPr>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50"/>
              </w:numPr>
              <w:spacing w:before="20" w:after="20" w:line="288" w:lineRule="auto"/>
              <w:contextualSpacing/>
            </w:pPr>
            <w:r w:rsidRPr="00BE272B">
              <w:t>postupy pro obnovu konfigurace ze záloh,</w:t>
            </w:r>
          </w:p>
          <w:p w:rsidR="00D04C73" w:rsidRPr="00BE272B" w:rsidRDefault="00D04C73" w:rsidP="00DE6357">
            <w:pPr>
              <w:pStyle w:val="Odstavecseseznamem"/>
              <w:keepLines/>
              <w:widowControl w:val="0"/>
              <w:numPr>
                <w:ilvl w:val="1"/>
                <w:numId w:val="50"/>
              </w:numPr>
              <w:spacing w:before="20" w:after="20" w:line="288" w:lineRule="auto"/>
              <w:contextualSpacing/>
            </w:pPr>
            <w:r w:rsidRPr="00BE272B">
              <w:t xml:space="preserve">provozní deník pro každé zařízení v minimálním rozsahu datum, osoba, číslo požadavku z ticket systému, popis prováděné činnosti, výsledek činnosti </w:t>
            </w:r>
            <w:r w:rsidRPr="00BE272B">
              <w:lastRenderedPageBreak/>
              <w:t>(úspěch/selhání), doba trvání.</w:t>
            </w:r>
          </w:p>
          <w:p w:rsidR="00D04C73" w:rsidRPr="00BE272B" w:rsidRDefault="00D04C73" w:rsidP="005B543C">
            <w:pPr>
              <w:keepLines/>
              <w:widowControl w:val="0"/>
              <w:spacing w:before="20" w:after="20" w:line="288" w:lineRule="auto"/>
            </w:pPr>
          </w:p>
          <w:p w:rsidR="00D04C73" w:rsidRPr="00BE272B" w:rsidRDefault="00D04C73" w:rsidP="00DE6357">
            <w:pPr>
              <w:pStyle w:val="Odstavecseseznamem"/>
              <w:keepLines/>
              <w:widowControl w:val="0"/>
              <w:numPr>
                <w:ilvl w:val="0"/>
                <w:numId w:val="50"/>
              </w:numPr>
              <w:spacing w:before="20" w:after="20" w:line="288" w:lineRule="auto"/>
              <w:ind w:left="459"/>
              <w:contextualSpacing/>
            </w:pPr>
            <w:r w:rsidRPr="00BE272B">
              <w:t>Správa a aktualizace technické dokumentace v rozsahu:</w:t>
            </w:r>
          </w:p>
          <w:p w:rsidR="00D04C73" w:rsidRPr="00BE272B" w:rsidRDefault="00D04C73" w:rsidP="00DE6357">
            <w:pPr>
              <w:pStyle w:val="Odstavecseseznamem"/>
              <w:keepLines/>
              <w:widowControl w:val="0"/>
              <w:numPr>
                <w:ilvl w:val="1"/>
                <w:numId w:val="49"/>
              </w:numPr>
              <w:tabs>
                <w:tab w:val="left" w:pos="708"/>
                <w:tab w:val="left" w:pos="851"/>
              </w:tabs>
              <w:spacing w:before="20" w:after="20" w:line="288" w:lineRule="auto"/>
              <w:contextualSpacing/>
            </w:pPr>
            <w:r w:rsidRPr="00BE272B">
              <w:t>Správa konfigurací zařízení v CMDB Objednavatele.</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2"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2"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2"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služby (výpadek tiskárny z fronty) pro volající stranu (SZIF).</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Ztráta uložených dat.</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2"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Snížená dostupnost služby pro volající stranu (SZIF).</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Snížená dostupnost služby pro zpracovávající stranu (AZV).</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2"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HW infrastruktury a jejích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2"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tiskárna v rámci tiskového subsytému SAP/SZIF</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2"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+/- 10 tiskáren</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2"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musí být dostupná v rámci virtualizačního prostředí Objednavatele.</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 xml:space="preserve">Objednavatel předpokládá vznesení požadavku na zajištění zvýšené podpory provozu tiskových služeb v době provádění předtisků (duben-červen). </w:t>
            </w:r>
          </w:p>
        </w:tc>
      </w:tr>
      <w:tr w:rsidR="00D04C73" w:rsidRPr="00BE272B" w:rsidTr="005B543C">
        <w:trPr>
          <w:trHeight w:val="347"/>
        </w:trPr>
        <w:tc>
          <w:tcPr>
            <w:tcW w:w="1218"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2"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BE272B" w:rsidRDefault="00D04C73" w:rsidP="005B543C">
            <w:pPr>
              <w:keepLines/>
              <w:widowControl w:val="0"/>
              <w:spacing w:before="20" w:after="20" w:line="288" w:lineRule="auto"/>
            </w:pPr>
            <w:r w:rsidRPr="00BE272B">
              <w:t>V případě obměny SW nebo HW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rPr>
                <w:b/>
              </w:rPr>
              <w:t>Tisky</w:t>
            </w:r>
          </w:p>
          <w:p w:rsidR="00D04C73" w:rsidRPr="00BE272B" w:rsidRDefault="00D04C73" w:rsidP="005B543C">
            <w:pPr>
              <w:keepLines/>
              <w:widowControl w:val="0"/>
              <w:spacing w:before="20" w:after="20" w:line="288" w:lineRule="auto"/>
            </w:pPr>
            <w:r w:rsidRPr="00BE272B">
              <w:t>Tisky probíhají na lokálně připojené tiskárny, popřípadě na sdílené tiskárny oddělení.</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 xml:space="preserve">Pro tisk ze systémů SAP R3 je použito řešení vybudované pro potřeby tisků z IS APA (SZIF). Řešení tisků je v tuto chvíli reprezentováno dvěma tiskovými servery s OS Windows. </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V každé lokalitě MZe je k dispozici alespoň jedna sdílená tiskárna adresovatelná všemi uživateli systému. Tyto tiskárny jsou nakonfigurovány pro tisky z prostředí SAP na úrovni aplikačního serveru SAP. Aktuálně je pro SAP-PRN nakonfigurováno 89 tiskáren v rámci všech lokalit Objednavatele.</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rPr>
                <w:b/>
              </w:rPr>
            </w:pPr>
            <w:r w:rsidRPr="00BE272B">
              <w:rPr>
                <w:b/>
              </w:rPr>
              <w:t>Zvýšená pohotovost</w:t>
            </w:r>
          </w:p>
          <w:p w:rsidR="00D04C73" w:rsidRPr="00BE272B" w:rsidRDefault="00D04C73" w:rsidP="005B543C">
            <w:pPr>
              <w:keepLines/>
              <w:widowControl w:val="0"/>
              <w:spacing w:before="20" w:after="20" w:line="288" w:lineRule="auto"/>
            </w:pPr>
            <w:r w:rsidRPr="00BE272B">
              <w:t xml:space="preserve">Zpravidla jednou ročně dochází ke zvýšené zátěži systémů. Masivní tiskové úlohy nastávají v období tzv. „předtisků“, kdy dochází k tisku zakreslených map pro jednotlivé zemědělské subjekty. Tyto tisky jsou vyvolány bývalými zaměstnanci ZAPÚ (v současnosti SZIF)a směřují na lokální (v dané lokalitě dostupnou) tiskárnu. Tisky jsou generovány jako *.pdf soubory. </w:t>
            </w:r>
          </w:p>
          <w:p w:rsidR="00D04C73" w:rsidRPr="00BE272B" w:rsidRDefault="00D04C73" w:rsidP="005B543C">
            <w:pPr>
              <w:keepLines/>
              <w:widowControl w:val="0"/>
              <w:spacing w:before="20" w:after="20" w:line="288" w:lineRule="auto"/>
            </w:pPr>
            <w:r w:rsidRPr="00BE272B">
              <w:t>Dodavatel v tomto období zajistí zvýšenou bdělost podpory a bude mít k dispozici rozšířené rezervy pro řešení chyb.</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Maintenance tiskáren (včetně spotřebního materiálu) je zajišťována vlastníkem tiskáren.</w:t>
            </w:r>
          </w:p>
        </w:tc>
      </w:tr>
    </w:tbl>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19"/>
        <w:gridCol w:w="2175"/>
        <w:gridCol w:w="1990"/>
        <w:gridCol w:w="402"/>
        <w:gridCol w:w="532"/>
        <w:gridCol w:w="1702"/>
      </w:tblGrid>
      <w:tr w:rsidR="00D04C73" w:rsidRPr="00BE272B" w:rsidTr="005B543C">
        <w:trPr>
          <w:trHeight w:val="347"/>
        </w:trPr>
        <w:tc>
          <w:tcPr>
            <w:tcW w:w="1337"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244"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INF/APP/MS-AD</w:t>
            </w:r>
          </w:p>
        </w:tc>
        <w:tc>
          <w:tcPr>
            <w:tcW w:w="502"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6"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9"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1"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infrastrukturních služeb: MS Active Directory (AD), DHCP, interní DNS a souborových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9"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1"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1"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Služby AD, DHCP: Uživatelé MZe, lokality ORBS</w:t>
            </w:r>
          </w:p>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 xml:space="preserve">Služba interního DNS: celé prostředí MZe </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1"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Provoz a správa infrastrukturních služeb AD, Interní DNS, DHCP, Sdílení souborů. Služby Infra-AD jsou určeny zejména pro uživatelské účty a účty počítačů se systémem Windows stanic v sítích MZe a v lokalitách ORBS. </w:t>
            </w:r>
          </w:p>
        </w:tc>
      </w:tr>
      <w:tr w:rsidR="00D04C73" w:rsidRPr="00BE272B" w:rsidTr="005B543C">
        <w:trPr>
          <w:trHeight w:val="1256"/>
        </w:trPr>
        <w:tc>
          <w:tcPr>
            <w:tcW w:w="1219"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1"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serverové infrastruktury (OS-AR),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operačních systémů (OS-AD),</w:t>
            </w:r>
          </w:p>
          <w:p w:rsidR="00D04C73" w:rsidRPr="002D3DAF" w:rsidRDefault="00D04C73" w:rsidP="00DE6357">
            <w:pPr>
              <w:pStyle w:val="Zkladntext"/>
              <w:keepLines/>
              <w:widowControl w:val="0"/>
              <w:numPr>
                <w:ilvl w:val="0"/>
                <w:numId w:val="80"/>
              </w:numPr>
              <w:rPr>
                <w:b/>
              </w:rPr>
            </w:pPr>
            <w:r w:rsidRPr="002D3DAF">
              <w:rPr>
                <w:rFonts w:ascii="Calibri" w:hAnsi="Calibri"/>
                <w:sz w:val="22"/>
                <w:szCs w:val="22"/>
              </w:rPr>
              <w:t>Operátor operačních systémů (OS-O).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9"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0"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9"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0"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112365</w:t>
            </w:r>
          </w:p>
        </w:tc>
        <w:tc>
          <w:tcPr>
            <w:tcW w:w="1288"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23596,65</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135961,65</w:t>
            </w:r>
          </w:p>
        </w:tc>
      </w:tr>
      <w:tr w:rsidR="00D04C73" w:rsidRPr="00BE272B" w:rsidTr="005B543C">
        <w:trPr>
          <w:trHeight w:val="352"/>
        </w:trPr>
        <w:tc>
          <w:tcPr>
            <w:tcW w:w="1219"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0"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40387</w:t>
            </w:r>
          </w:p>
        </w:tc>
        <w:tc>
          <w:tcPr>
            <w:tcW w:w="1288"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8481,27</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48868,27</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54"/>
              </w:numPr>
              <w:spacing w:before="20" w:after="20" w:line="288" w:lineRule="auto"/>
              <w:contextualSpacing/>
            </w:pPr>
            <w:r w:rsidRPr="00BE272B">
              <w:t xml:space="preserve">Provoz infrastrukturních služeb AD,DNS,DHCP a File Sharing (dle popisu stavu prostředí v tomto KL):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Zajištění provozu a údržby vlastních infrastruktur a infrastrukturních systémů:</w:t>
            </w:r>
          </w:p>
          <w:p w:rsidR="00D04C73" w:rsidRPr="00BE272B" w:rsidRDefault="00D04C73" w:rsidP="00DE6357">
            <w:pPr>
              <w:pStyle w:val="Odstavecseseznamem"/>
              <w:keepLines/>
              <w:widowControl w:val="0"/>
              <w:numPr>
                <w:ilvl w:val="2"/>
                <w:numId w:val="54"/>
              </w:numPr>
              <w:spacing w:before="20" w:after="20" w:line="288" w:lineRule="auto"/>
              <w:contextualSpacing/>
            </w:pPr>
            <w:r w:rsidRPr="00BE272B">
              <w:t xml:space="preserve"> MS Active Directory,</w:t>
            </w:r>
          </w:p>
          <w:p w:rsidR="00D04C73" w:rsidRPr="00BE272B" w:rsidRDefault="00D04C73" w:rsidP="00DE6357">
            <w:pPr>
              <w:pStyle w:val="Odstavecseseznamem"/>
              <w:keepLines/>
              <w:widowControl w:val="0"/>
              <w:numPr>
                <w:ilvl w:val="2"/>
                <w:numId w:val="54"/>
              </w:numPr>
              <w:spacing w:before="20" w:after="20" w:line="288" w:lineRule="auto"/>
              <w:contextualSpacing/>
            </w:pPr>
            <w:r w:rsidRPr="00BE272B">
              <w:t xml:space="preserve"> Interního DNS</w:t>
            </w:r>
          </w:p>
          <w:p w:rsidR="00D04C73" w:rsidRPr="00BE272B" w:rsidRDefault="00D04C73" w:rsidP="00DE6357">
            <w:pPr>
              <w:pStyle w:val="Odstavecseseznamem"/>
              <w:keepLines/>
              <w:widowControl w:val="0"/>
              <w:numPr>
                <w:ilvl w:val="2"/>
                <w:numId w:val="54"/>
              </w:numPr>
              <w:spacing w:before="20" w:after="20" w:line="288" w:lineRule="auto"/>
              <w:contextualSpacing/>
            </w:pPr>
            <w:r w:rsidRPr="00BE272B">
              <w:t>DHCP</w:t>
            </w:r>
          </w:p>
          <w:p w:rsidR="00D04C73" w:rsidRPr="00BE272B" w:rsidRDefault="00D04C73" w:rsidP="00DE6357">
            <w:pPr>
              <w:pStyle w:val="Odstavecseseznamem"/>
              <w:keepLines/>
              <w:widowControl w:val="0"/>
              <w:numPr>
                <w:ilvl w:val="2"/>
                <w:numId w:val="54"/>
              </w:numPr>
              <w:spacing w:before="20" w:after="20" w:line="288" w:lineRule="auto"/>
              <w:contextualSpacing/>
            </w:pPr>
            <w:r w:rsidRPr="00BE272B">
              <w:t>Služby sdílení souborů (File Sharing)</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 xml:space="preserve">profylaktické činnosti, kontrola služby všech dotčených infrastrukturních služeb (minimálně  1x měsíčně),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 xml:space="preserve">kontrola logů všech dotčených infrastrukturních služeb (min. 1xtýdně),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kontrola monitoringu všech dotčených infrastrukturních služeb</w:t>
            </w:r>
            <w:r w:rsidRPr="00BE272B" w:rsidDel="00287A9A">
              <w:t xml:space="preserve"> </w:t>
            </w:r>
            <w:r w:rsidRPr="00BE272B">
              <w:t>(na měsíční bázi),</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 xml:space="preserve">návrh preventivních opatření vyplývající z monitoringu a profylaktických činností s cílem předejít možným výpadkům a omezením všech dotčených infrastrukturních služeb,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odborná technická podpora a odstraňování závad v předmětné oblasti – 2nd level support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 xml:space="preserve">provádění pravidelných záloh (týdenní zálohy + aktualizace záloh po každé změně). </w:t>
            </w:r>
            <w:r w:rsidRPr="00BE272B">
              <w:lastRenderedPageBreak/>
              <w:t>Zálohování bude prostřednictvím služby INF/APP/BACKUP,</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Správa infrastrukturních služeb AD,DNS,DHCP a File Sharing (dle popisu stavu prostředí v tomto KL):</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služby AD zahrnuje kromě infrastruktury služby AD také centrální správu účtů počítačů (lokální připojení a odpojení PC z domény řeší lokální podpora pracovních stanic), bezpečnostních a distribučních skupin, uživatelských účtů a ostatních objektů služeb AD,</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služba AD zahrnuje správu objektů spojených s konfigurací AD, zejména skupinové politiky, strukturu OU, replikaci mezi řadiči domén, správu AD infrastruktury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DNS serverů, integrace v AD, kontrola replikace, údržba statických záznamů,</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DNS dopředných a zpětných zón,</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dynamického DNS v integraci s AD, zabezpečení DNS zón,</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DHCP v integraci na ostatní komponenty OS,</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údržba služby DNS - údržba databáze (Hostname, C-Name, přenosy zón, atd.),</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kontrola dostupnosti patchů, hotfixů, service packů a dalších opravných balíků výrobce všech dotčených infrastrukturních služeb</w:t>
            </w:r>
            <w:r w:rsidRPr="00BE272B" w:rsidDel="004A7C22">
              <w:t xml:space="preserve"> </w:t>
            </w:r>
            <w:r w:rsidRPr="00BE272B">
              <w:t>(v součinosti se správou služeb INF/OS/*),</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předkládání návrhů na optimalizaci všech předmětných služeb (na kvartální bázi),</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instalace a provedení změn dle schválených návrhů opatření,</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implementace schválených požadavků na změnu konfigurací jednotlivých služeb.</w:t>
            </w:r>
          </w:p>
          <w:p w:rsidR="00D04C73" w:rsidRPr="00BE272B" w:rsidRDefault="00D04C73" w:rsidP="00DE6357">
            <w:pPr>
              <w:pStyle w:val="Odstavecseseznamem"/>
              <w:numPr>
                <w:ilvl w:val="1"/>
                <w:numId w:val="54"/>
              </w:numPr>
              <w:tabs>
                <w:tab w:val="left" w:pos="851"/>
              </w:tabs>
              <w:contextualSpacing/>
              <w:jc w:val="both"/>
            </w:pPr>
            <w:r w:rsidRPr="00BE272B">
              <w:t>správa a aktualizace privilegovaných hesel (root, admin. apod.) ke všem předmětným službám (pravidelné aktualizace a forma předání Objednavateli atd.) musí být vedeno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Provozní podpora ICT v součinnosti s provozovateli služeb, zajišťujících dostupnost služeb dle parametrů definovaných v SLA. Zejména jde o provozovatele služeb v oblastech:</w:t>
            </w:r>
          </w:p>
          <w:p w:rsidR="00D04C73" w:rsidRPr="00BE272B" w:rsidRDefault="00D04C73" w:rsidP="00DE6357">
            <w:pPr>
              <w:keepLines/>
              <w:widowControl w:val="0"/>
              <w:numPr>
                <w:ilvl w:val="1"/>
                <w:numId w:val="34"/>
              </w:numPr>
              <w:spacing w:before="20" w:after="20" w:line="288" w:lineRule="auto"/>
              <w:ind w:left="1026"/>
            </w:pPr>
            <w:r w:rsidRPr="00BE272B">
              <w:t>ITSM/* zajišťující proaktivní dohled a monitoring prostředí infrastruktury MZe,</w:t>
            </w:r>
          </w:p>
          <w:p w:rsidR="00D04C73" w:rsidRPr="00BE272B" w:rsidRDefault="00D04C73" w:rsidP="00DE6357">
            <w:pPr>
              <w:keepLines/>
              <w:widowControl w:val="0"/>
              <w:numPr>
                <w:ilvl w:val="1"/>
                <w:numId w:val="34"/>
              </w:numPr>
              <w:spacing w:before="20" w:after="20" w:line="288" w:lineRule="auto"/>
              <w:ind w:left="1026"/>
            </w:pPr>
            <w:r w:rsidRPr="00BE272B">
              <w:t>INF/OS/*, zajišťujících správu operačních systémů a databází, fyzickou správu serverů atd.,</w:t>
            </w:r>
          </w:p>
          <w:p w:rsidR="00D04C73" w:rsidRPr="00BE272B" w:rsidRDefault="00D04C73" w:rsidP="00DE6357">
            <w:pPr>
              <w:keepLines/>
              <w:widowControl w:val="0"/>
              <w:numPr>
                <w:ilvl w:val="1"/>
                <w:numId w:val="34"/>
              </w:numPr>
              <w:spacing w:before="20" w:after="20" w:line="288" w:lineRule="auto"/>
              <w:ind w:left="1026"/>
            </w:pPr>
            <w:r w:rsidRPr="00BE272B">
              <w:t>INF/NET/*, zajišťující služby síťové komunikační infrastruktury a služby DNS,</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Správa a aktualizace provozní dokumentace v rozsahu:</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Postupy pro provoz a správu všech předmětných služeb,</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postupy pro obnovu všech předmětných služebze záloh,</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provozní deník všech předmětných služeb v minimálním rozsahu: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lastRenderedPageBreak/>
              <w:t>Správa a aktualizace technické dokumentace v rozsahu:</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Aktuální přehledy a schémata jednotlivých infrastrukturních služeb: AD,DNS,DHCP,atd</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aktuální přehled verzí OS s nasazenými infrastrukturními službami</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 xml:space="preserve">aktuální přehledy služby Active Directory: </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 xml:space="preserve">aktuální schéma adresářové struktury AD,  </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provozních parametrů (Organization unit OU, GPO),</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správa konfigurací předmětné služby AD.</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Aktuální přehledy služby Interní DNS:</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infrastruktury služby DNS,</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infrastruktury domén DNS,</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verzí OS se službou DNS prvků,</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správa konfigurací předmětné služby DNS.</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Aktuální přehledy služby DHCP</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provozních parametrů (DHCP „Scopes“ a DHCP Options atd.),</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správa konfigurací předmětné služby DHCP.</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Účast na jednání provozních a pracovních týmů Objednavatele (2x měsíčně).</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Reporting o výskytu chyb v EventLogu na úrovních Critical s vysvětlením důvodu vzniku a popisem opatření k nápravě (1× měsíčně).</w:t>
            </w:r>
          </w:p>
          <w:p w:rsidR="00D04C73" w:rsidRPr="00BE272B" w:rsidRDefault="00D04C73" w:rsidP="005B543C">
            <w:pPr>
              <w:pStyle w:val="Odstavecseseznamem"/>
              <w:keepLines/>
              <w:widowControl w:val="0"/>
              <w:spacing w:before="20" w:after="20" w:line="288" w:lineRule="auto"/>
              <w:ind w:left="0"/>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9"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1"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9"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1"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1"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resp. úplná nedostupnost jakékoliv předmětné služby:</w:t>
            </w:r>
          </w:p>
          <w:p w:rsidR="00D04C73" w:rsidRPr="002D3DAF" w:rsidRDefault="00D04C73" w:rsidP="00DE6357">
            <w:pPr>
              <w:pStyle w:val="Zkladntext"/>
              <w:keepLines/>
              <w:widowControl w:val="0"/>
              <w:numPr>
                <w:ilvl w:val="0"/>
                <w:numId w:val="53"/>
              </w:numPr>
              <w:tabs>
                <w:tab w:val="left" w:pos="851"/>
              </w:tabs>
              <w:spacing w:before="20" w:after="20" w:line="288" w:lineRule="auto"/>
              <w:rPr>
                <w:rFonts w:ascii="Calibri" w:hAnsi="Calibri"/>
                <w:sz w:val="22"/>
                <w:szCs w:val="22"/>
              </w:rPr>
            </w:pPr>
            <w:r w:rsidRPr="002D3DAF">
              <w:rPr>
                <w:rFonts w:ascii="Calibri" w:hAnsi="Calibri"/>
                <w:sz w:val="22"/>
                <w:szCs w:val="22"/>
              </w:rPr>
              <w:t>služby AD v jedné nebo více doménách.</w:t>
            </w:r>
          </w:p>
          <w:p w:rsidR="00D04C73" w:rsidRPr="002D3DAF" w:rsidRDefault="00D04C73" w:rsidP="00DE6357">
            <w:pPr>
              <w:pStyle w:val="Zkladntext"/>
              <w:keepLines/>
              <w:widowControl w:val="0"/>
              <w:numPr>
                <w:ilvl w:val="0"/>
                <w:numId w:val="53"/>
              </w:numPr>
              <w:tabs>
                <w:tab w:val="left" w:pos="851"/>
              </w:tabs>
              <w:spacing w:before="20" w:after="20" w:line="288" w:lineRule="auto"/>
              <w:rPr>
                <w:rFonts w:ascii="Calibri" w:hAnsi="Calibri"/>
                <w:sz w:val="22"/>
                <w:szCs w:val="22"/>
              </w:rPr>
            </w:pPr>
            <w:r w:rsidRPr="002D3DAF">
              <w:rPr>
                <w:rFonts w:ascii="Calibri" w:hAnsi="Calibri"/>
                <w:sz w:val="22"/>
                <w:szCs w:val="22"/>
              </w:rPr>
              <w:t>jedné nebo více domén služby Interní DNS, případně výpadek služby DNS jako celku.</w:t>
            </w:r>
          </w:p>
          <w:p w:rsidR="00D04C73" w:rsidRPr="002D3DAF" w:rsidRDefault="00D04C73" w:rsidP="00DE6357">
            <w:pPr>
              <w:pStyle w:val="Zkladntext"/>
              <w:keepLines/>
              <w:widowControl w:val="0"/>
              <w:numPr>
                <w:ilvl w:val="0"/>
                <w:numId w:val="53"/>
              </w:numPr>
              <w:tabs>
                <w:tab w:val="left" w:pos="851"/>
              </w:tabs>
              <w:spacing w:before="20" w:after="20" w:line="288" w:lineRule="auto"/>
              <w:rPr>
                <w:rFonts w:ascii="Calibri" w:hAnsi="Calibri"/>
                <w:sz w:val="22"/>
                <w:szCs w:val="22"/>
              </w:rPr>
            </w:pPr>
            <w:r w:rsidRPr="002D3DAF">
              <w:rPr>
                <w:rFonts w:ascii="Calibri" w:hAnsi="Calibri"/>
                <w:sz w:val="22"/>
                <w:szCs w:val="22"/>
              </w:rPr>
              <w:t>služby DHCP služby pro jednu nebo více zón.</w:t>
            </w:r>
          </w:p>
          <w:p w:rsidR="00D04C73" w:rsidRPr="002D3DAF" w:rsidRDefault="00D04C73" w:rsidP="00DE6357">
            <w:pPr>
              <w:pStyle w:val="Zkladntext"/>
              <w:keepLines/>
              <w:widowControl w:val="0"/>
              <w:numPr>
                <w:ilvl w:val="0"/>
                <w:numId w:val="53"/>
              </w:numPr>
              <w:tabs>
                <w:tab w:val="left" w:pos="851"/>
              </w:tabs>
              <w:spacing w:before="20" w:after="20" w:line="288" w:lineRule="auto"/>
              <w:rPr>
                <w:rFonts w:ascii="Calibri" w:hAnsi="Calibri"/>
                <w:sz w:val="22"/>
                <w:szCs w:val="22"/>
              </w:rPr>
            </w:pPr>
            <w:r w:rsidRPr="002D3DAF">
              <w:rPr>
                <w:rFonts w:ascii="Calibri" w:hAnsi="Calibri"/>
                <w:sz w:val="22"/>
                <w:szCs w:val="22"/>
              </w:rPr>
              <w:t>Nedostupnost služby File Share</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1"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Závada nebo výpadek části služeb podle tohoto KL v jedné nebo více doménách, které způsobí sníženou dostupnost služby, avšak nezpůsobí celkovou nedostupnost.  </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1"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Závady, které neomezí provoz služby podle tohoto KL a 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Měření parametrů služby bude prováděno v pravidelných intervalech během zaručené provozní doby služby. Měřící body (sondy) a počet měření budou zvoleny tak, aby výsledky byly dostatečné pro </w:t>
            </w:r>
            <w:r w:rsidRPr="00BE272B">
              <w:rPr>
                <w:rFonts w:cs="Times New Roman"/>
                <w:color w:val="auto"/>
                <w:sz w:val="22"/>
                <w:szCs w:val="22"/>
                <w:lang w:eastAsia="en-US"/>
              </w:rPr>
              <w:lastRenderedPageBreak/>
              <w:t>vyhodnocení stanovených parametrů SLA služby. Měřeními bude ověřována dostupnost služby AD ve všech doménách AD.</w:t>
            </w:r>
            <w:r w:rsidRPr="00BE272B">
              <w:rPr>
                <w:sz w:val="22"/>
                <w:szCs w:val="22"/>
              </w:rPr>
              <w:t xml:space="preserve"> </w:t>
            </w:r>
            <w:r w:rsidRPr="00BE272B">
              <w:rPr>
                <w:rFonts w:cs="Times New Roman"/>
                <w:color w:val="auto"/>
                <w:sz w:val="22"/>
                <w:szCs w:val="22"/>
                <w:lang w:eastAsia="en-US"/>
              </w:rPr>
              <w:t xml:space="preserve">Služba bude monitorována v souladu s požadavky rámcové smlouvy na monitoring SLA parametrů.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highlight w:val="yellow"/>
                <w:lang w:eastAsia="en-US"/>
              </w:rPr>
            </w:pPr>
            <w:r w:rsidRPr="00BE272B">
              <w:rPr>
                <w:rFonts w:cs="Times New Roman"/>
                <w:color w:val="auto"/>
                <w:sz w:val="22"/>
                <w:szCs w:val="22"/>
                <w:lang w:eastAsia="en-US"/>
              </w:rPr>
              <w:t>O výsledku kontrol bude sestavován měsíční report. Report vystavuje kontrolující subjekt, schvaluje Objednavatele a slouží Objednavateli jako podklad pro vyhodnocení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PODMÍNKY A OMEZENÍ SLUŽBY</w:t>
            </w:r>
          </w:p>
        </w:tc>
      </w:tr>
      <w:tr w:rsidR="00D04C73" w:rsidRPr="00BE272B" w:rsidTr="005B543C">
        <w:trPr>
          <w:trHeight w:val="347"/>
        </w:trPr>
        <w:tc>
          <w:tcPr>
            <w:tcW w:w="1219"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1"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Počet záznamů na AD doménu</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1"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do 4000 záznamů na AD doménu</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1"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nezahrnuje správu HW a OS na serverech s MS Active Directory.</w:t>
            </w:r>
          </w:p>
        </w:tc>
      </w:tr>
      <w:tr w:rsidR="00D04C73" w:rsidRPr="00BE272B" w:rsidTr="005B543C">
        <w:trPr>
          <w:trHeight w:val="347"/>
        </w:trPr>
        <w:tc>
          <w:tcPr>
            <w:tcW w:w="1219"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1"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V případě obměny SW z důvodu optimalizace provozu, nebo z důvodu modernizace budou tyto nové systémy považovány za ekvivalentní a budou na ně poskytovány stejné služby.</w:t>
            </w:r>
          </w:p>
          <w:p w:rsidR="00D04C73" w:rsidRPr="00BE272B" w:rsidRDefault="00D04C73" w:rsidP="005B543C">
            <w:pPr>
              <w:keepLines/>
              <w:widowControl w:val="0"/>
              <w:spacing w:before="20" w:after="20" w:line="288" w:lineRule="auto"/>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 xml:space="preserve">Systémová dokumentace na portálu eAgri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r w:rsidRPr="00BE272B">
              <w:rPr>
                <w:b/>
              </w:rPr>
              <w:t xml:space="preserve">Přehled Infrastrukturních služeb spadajících pod KL: </w:t>
            </w:r>
          </w:p>
          <w:p w:rsidR="00D04C73" w:rsidRPr="00BE272B" w:rsidRDefault="00D04C73" w:rsidP="00DE6357">
            <w:pPr>
              <w:pStyle w:val="Odstavecseseznamem"/>
              <w:numPr>
                <w:ilvl w:val="0"/>
                <w:numId w:val="55"/>
              </w:numPr>
              <w:tabs>
                <w:tab w:val="left" w:pos="851"/>
              </w:tabs>
              <w:contextualSpacing/>
              <w:jc w:val="both"/>
              <w:rPr>
                <w:b/>
              </w:rPr>
            </w:pPr>
            <w:r w:rsidRPr="00BE272B">
              <w:rPr>
                <w:b/>
              </w:rPr>
              <w:t xml:space="preserve">MS Active Directory (AD), </w:t>
            </w:r>
          </w:p>
          <w:p w:rsidR="00D04C73" w:rsidRPr="00BE272B" w:rsidRDefault="00D04C73" w:rsidP="00DE6357">
            <w:pPr>
              <w:pStyle w:val="Odstavecseseznamem"/>
              <w:numPr>
                <w:ilvl w:val="0"/>
                <w:numId w:val="55"/>
              </w:numPr>
              <w:tabs>
                <w:tab w:val="left" w:pos="851"/>
              </w:tabs>
              <w:contextualSpacing/>
              <w:jc w:val="both"/>
              <w:rPr>
                <w:b/>
              </w:rPr>
            </w:pPr>
            <w:r w:rsidRPr="00BE272B">
              <w:rPr>
                <w:b/>
              </w:rPr>
              <w:t xml:space="preserve">interní DNS </w:t>
            </w:r>
          </w:p>
          <w:p w:rsidR="00D04C73" w:rsidRPr="00BE272B" w:rsidRDefault="00D04C73" w:rsidP="00DE6357">
            <w:pPr>
              <w:pStyle w:val="Odstavecseseznamem"/>
              <w:numPr>
                <w:ilvl w:val="0"/>
                <w:numId w:val="55"/>
              </w:numPr>
              <w:tabs>
                <w:tab w:val="left" w:pos="851"/>
              </w:tabs>
              <w:contextualSpacing/>
              <w:jc w:val="both"/>
              <w:rPr>
                <w:b/>
              </w:rPr>
            </w:pPr>
            <w:r w:rsidRPr="00BE272B">
              <w:rPr>
                <w:b/>
              </w:rPr>
              <w:t xml:space="preserve">DHCP, </w:t>
            </w:r>
          </w:p>
          <w:p w:rsidR="00D04C73" w:rsidRPr="00BE272B" w:rsidRDefault="00D04C73" w:rsidP="00DE6357">
            <w:pPr>
              <w:pStyle w:val="Odstavecseseznamem"/>
              <w:numPr>
                <w:ilvl w:val="0"/>
                <w:numId w:val="55"/>
              </w:numPr>
              <w:tabs>
                <w:tab w:val="left" w:pos="851"/>
              </w:tabs>
              <w:contextualSpacing/>
              <w:jc w:val="both"/>
              <w:rPr>
                <w:b/>
              </w:rPr>
            </w:pPr>
            <w:r w:rsidRPr="00BE272B">
              <w:rPr>
                <w:b/>
              </w:rPr>
              <w:t xml:space="preserve">a souborových služeb </w:t>
            </w:r>
          </w:p>
          <w:p w:rsidR="00D04C73" w:rsidRPr="002D3DAF" w:rsidRDefault="00D04C73" w:rsidP="005B543C">
            <w:pPr>
              <w:pStyle w:val="Nadpis3"/>
              <w:rPr>
                <w:rFonts w:ascii="Calibri" w:hAnsi="Calibri"/>
                <w:sz w:val="22"/>
                <w:szCs w:val="22"/>
              </w:rPr>
            </w:pPr>
            <w:r w:rsidRPr="002D3DAF">
              <w:rPr>
                <w:rFonts w:ascii="Calibri" w:hAnsi="Calibri"/>
                <w:color w:val="1F497D"/>
                <w:sz w:val="22"/>
                <w:szCs w:val="22"/>
              </w:rPr>
              <w:t>Služba MS Active Directory - AD</w:t>
            </w:r>
          </w:p>
          <w:p w:rsidR="00D04C73" w:rsidRPr="002D3DAF" w:rsidRDefault="00D04C73" w:rsidP="005B543C">
            <w:pPr>
              <w:pStyle w:val="Zkladntext"/>
              <w:rPr>
                <w:rFonts w:ascii="Calibri" w:hAnsi="Calibri"/>
              </w:rPr>
            </w:pPr>
            <w:r w:rsidRPr="002D3DAF">
              <w:rPr>
                <w:rFonts w:ascii="Calibri" w:hAnsi="Calibri"/>
              </w:rPr>
              <w:t>Doménový model AD obsahuje jednu výchozí (forest) doménu „MZEM.NET“ a třemi podřízenými (child) doménami “MIN.MZEM.NET“, „ZAPU.MZEM.NET“ a „APL.MZEM.NET“. Fyzické umístění doménových řadičů je realizováno v rámci lokalit HC Nagano, HC Chodov a MZe Těšnov. Tento model AD svým rozsahem pokrývá centrální lokality HC Nagano/HC Chodov, hlavní „pobočku“ Těšnov, a všechny Zemědělské agentury a Pozemkové úřady. Výchozí (Forest) doména „MZEM.NET“ obsahuje prostředky, které jsou společně využívané podřízenými doménami „MIN.MZEM.NET“, „ZAPU.MZEM-NET“ a „APL.MZEM-NET“.</w:t>
            </w:r>
          </w:p>
          <w:p w:rsidR="00D04C73" w:rsidRPr="002D3DAF" w:rsidRDefault="00D04C73" w:rsidP="005B543C">
            <w:pPr>
              <w:pStyle w:val="Zkladntext"/>
              <w:rPr>
                <w:rFonts w:ascii="Calibri" w:hAnsi="Calibri"/>
              </w:rPr>
            </w:pPr>
            <w:r>
              <w:rPr>
                <w:noProof/>
              </w:rPr>
              <w:lastRenderedPageBreak/>
              <w:drawing>
                <wp:anchor distT="0" distB="0" distL="114300" distR="114300" simplePos="0" relativeHeight="251659264" behindDoc="0" locked="0" layoutInCell="1" allowOverlap="1" wp14:anchorId="0BED77B3" wp14:editId="3015C1E1">
                  <wp:simplePos x="0" y="0"/>
                  <wp:positionH relativeFrom="column">
                    <wp:posOffset>1419860</wp:posOffset>
                  </wp:positionH>
                  <wp:positionV relativeFrom="paragraph">
                    <wp:posOffset>139700</wp:posOffset>
                  </wp:positionV>
                  <wp:extent cx="2771775" cy="1745615"/>
                  <wp:effectExtent l="0" t="0" r="9525" b="6985"/>
                  <wp:wrapSquare wrapText="bothSides"/>
                  <wp:docPr id="4" name="Obrázek 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1775" cy="1745615"/>
                          </a:xfrm>
                          <a:prstGeom prst="rect">
                            <a:avLst/>
                          </a:prstGeom>
                          <a:noFill/>
                        </pic:spPr>
                      </pic:pic>
                    </a:graphicData>
                  </a:graphic>
                  <wp14:sizeRelH relativeFrom="page">
                    <wp14:pctWidth>0</wp14:pctWidth>
                  </wp14:sizeRelH>
                  <wp14:sizeRelV relativeFrom="page">
                    <wp14:pctHeight>0</wp14:pctHeight>
                  </wp14:sizeRelV>
                </wp:anchor>
              </w:drawing>
            </w: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Infrastruktura služby AD je provozována z důvodu vysoké dostupnosti na geograficky oddělené serverové infrastruktuře ( viz. Obrázek níže). Platforma operačních systémů pro službu AD je OS Windows Server 2008R2.</w:t>
            </w:r>
          </w:p>
          <w:p w:rsidR="00D04C73" w:rsidRPr="002D3DAF" w:rsidRDefault="00D04C73" w:rsidP="005B543C">
            <w:pPr>
              <w:pStyle w:val="Zkladntext"/>
              <w:jc w:val="center"/>
              <w:rPr>
                <w:rFonts w:ascii="Calibri" w:hAnsi="Calibri"/>
                <w:sz w:val="20"/>
                <w:szCs w:val="20"/>
              </w:rPr>
            </w:pPr>
            <w:r>
              <w:rPr>
                <w:noProof/>
              </w:rPr>
              <w:drawing>
                <wp:anchor distT="0" distB="0" distL="114300" distR="114300" simplePos="0" relativeHeight="251660288" behindDoc="0" locked="0" layoutInCell="1" allowOverlap="1" wp14:anchorId="1BD5D8C8" wp14:editId="75EA24BA">
                  <wp:simplePos x="0" y="0"/>
                  <wp:positionH relativeFrom="column">
                    <wp:posOffset>-35560</wp:posOffset>
                  </wp:positionH>
                  <wp:positionV relativeFrom="paragraph">
                    <wp:posOffset>142240</wp:posOffset>
                  </wp:positionV>
                  <wp:extent cx="5781040" cy="2836545"/>
                  <wp:effectExtent l="0" t="0" r="0" b="1905"/>
                  <wp:wrapTopAndBottom/>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040" cy="2836545"/>
                          </a:xfrm>
                          <a:prstGeom prst="rect">
                            <a:avLst/>
                          </a:prstGeom>
                          <a:noFill/>
                        </pic:spPr>
                      </pic:pic>
                    </a:graphicData>
                  </a:graphic>
                  <wp14:sizeRelH relativeFrom="page">
                    <wp14:pctWidth>0</wp14:pctWidth>
                  </wp14:sizeRelH>
                  <wp14:sizeRelV relativeFrom="page">
                    <wp14:pctHeight>0</wp14:pctHeight>
                  </wp14:sizeRelV>
                </wp:anchor>
              </w:drawing>
            </w:r>
            <w:r w:rsidRPr="002D3DAF">
              <w:rPr>
                <w:rFonts w:ascii="Calibri" w:hAnsi="Calibri"/>
                <w:sz w:val="20"/>
                <w:szCs w:val="20"/>
              </w:rPr>
              <w:t xml:space="preserve">Obrázek </w:t>
            </w:r>
            <w:r w:rsidRPr="002D3DAF">
              <w:rPr>
                <w:rFonts w:ascii="Calibri" w:hAnsi="Calibri"/>
                <w:sz w:val="20"/>
                <w:szCs w:val="20"/>
              </w:rPr>
              <w:fldChar w:fldCharType="begin"/>
            </w:r>
            <w:r w:rsidRPr="002D3DAF">
              <w:rPr>
                <w:rFonts w:ascii="Calibri" w:hAnsi="Calibri"/>
                <w:sz w:val="20"/>
                <w:szCs w:val="20"/>
              </w:rPr>
              <w:instrText xml:space="preserve"> SEQ Obrázek \* ARABIC </w:instrText>
            </w:r>
            <w:r w:rsidRPr="002D3DAF">
              <w:rPr>
                <w:rFonts w:ascii="Calibri" w:hAnsi="Calibri"/>
                <w:sz w:val="20"/>
                <w:szCs w:val="20"/>
              </w:rPr>
              <w:fldChar w:fldCharType="separate"/>
            </w:r>
            <w:r>
              <w:rPr>
                <w:rFonts w:ascii="Calibri" w:hAnsi="Calibri"/>
                <w:noProof/>
                <w:sz w:val="20"/>
                <w:szCs w:val="20"/>
              </w:rPr>
              <w:t>2</w:t>
            </w:r>
            <w:r w:rsidRPr="002D3DAF">
              <w:rPr>
                <w:rFonts w:ascii="Calibri" w:hAnsi="Calibri"/>
                <w:sz w:val="20"/>
                <w:szCs w:val="20"/>
              </w:rPr>
              <w:fldChar w:fldCharType="end"/>
            </w:r>
            <w:r w:rsidRPr="002D3DAF">
              <w:rPr>
                <w:rFonts w:ascii="Calibri" w:hAnsi="Calibri"/>
                <w:sz w:val="20"/>
                <w:szCs w:val="20"/>
              </w:rPr>
              <w:t>: Active Directory MZe</w:t>
            </w:r>
          </w:p>
          <w:p w:rsidR="00D04C73" w:rsidRPr="00BE272B" w:rsidRDefault="00D04C73" w:rsidP="005B543C">
            <w:pPr>
              <w:pStyle w:val="Titulek"/>
              <w:jc w:val="both"/>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V tabulce je uveden přehled aktuálně provozovaných serverů služby AD: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34"/>
              <w:gridCol w:w="2807"/>
              <w:gridCol w:w="3011"/>
            </w:tblGrid>
            <w:tr w:rsidR="00D04C73" w:rsidRPr="00BE272B" w:rsidTr="005B543C">
              <w:trPr>
                <w:trHeight w:val="348"/>
              </w:trPr>
              <w:tc>
                <w:tcPr>
                  <w:tcW w:w="3469" w:type="dxa"/>
                  <w:tcBorders>
                    <w:top w:val="single" w:sz="4" w:space="0" w:color="auto"/>
                    <w:left w:val="single" w:sz="4" w:space="0" w:color="auto"/>
                    <w:bottom w:val="doub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 xml:space="preserve">Jméno Serveru </w:t>
                  </w:r>
                </w:p>
              </w:tc>
              <w:tc>
                <w:tcPr>
                  <w:tcW w:w="2949" w:type="dxa"/>
                  <w:tcBorders>
                    <w:top w:val="single" w:sz="4" w:space="0" w:color="auto"/>
                    <w:bottom w:val="double" w:sz="4" w:space="0" w:color="auto"/>
                  </w:tcBorders>
                  <w:shd w:val="clear" w:color="auto" w:fill="00B050"/>
                </w:tcPr>
                <w:p w:rsidR="00D04C73" w:rsidRPr="002D3DAF" w:rsidDel="00835545" w:rsidRDefault="00D04C73" w:rsidP="005B543C">
                  <w:pPr>
                    <w:pStyle w:val="Zkladntext"/>
                    <w:rPr>
                      <w:rFonts w:ascii="Calibri" w:hAnsi="Calibri"/>
                      <w:b/>
                    </w:rPr>
                  </w:pPr>
                  <w:r w:rsidRPr="002D3DAF">
                    <w:rPr>
                      <w:rFonts w:ascii="Calibri" w:hAnsi="Calibri"/>
                      <w:b/>
                    </w:rPr>
                    <w:t>Doména</w:t>
                  </w:r>
                </w:p>
              </w:tc>
              <w:tc>
                <w:tcPr>
                  <w:tcW w:w="3141" w:type="dxa"/>
                  <w:tcBorders>
                    <w:top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Umístění</w:t>
                  </w:r>
                </w:p>
              </w:tc>
            </w:tr>
            <w:tr w:rsidR="00D04C73" w:rsidRPr="00BE272B" w:rsidTr="005B543C">
              <w:trPr>
                <w:trHeight w:val="328"/>
              </w:trPr>
              <w:tc>
                <w:tcPr>
                  <w:tcW w:w="3469" w:type="dxa"/>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DCAA-1</w:t>
                  </w:r>
                </w:p>
              </w:tc>
              <w:tc>
                <w:tcPr>
                  <w:tcW w:w="2949" w:type="dxa"/>
                  <w:tcBorders>
                    <w:top w:val="double" w:sz="4" w:space="0" w:color="auto"/>
                  </w:tcBorders>
                </w:tcPr>
                <w:p w:rsidR="00D04C73" w:rsidRPr="002D3DAF" w:rsidDel="00835545" w:rsidRDefault="00D04C73" w:rsidP="005B543C">
                  <w:pPr>
                    <w:pStyle w:val="Zkladntext"/>
                    <w:rPr>
                      <w:rFonts w:ascii="Calibri" w:hAnsi="Calibri"/>
                    </w:rPr>
                  </w:pPr>
                  <w:r w:rsidRPr="002D3DAF">
                    <w:rPr>
                      <w:rFonts w:ascii="Calibri" w:hAnsi="Calibri"/>
                    </w:rPr>
                    <w:t>MZEM.NET</w:t>
                  </w:r>
                </w:p>
              </w:tc>
              <w:tc>
                <w:tcPr>
                  <w:tcW w:w="3141" w:type="dxa"/>
                  <w:tcBorders>
                    <w:top w:val="doub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Těšnov</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DC-AA-2</w:t>
                  </w:r>
                </w:p>
              </w:tc>
              <w:tc>
                <w:tcPr>
                  <w:tcW w:w="2949" w:type="dxa"/>
                </w:tcPr>
                <w:p w:rsidR="00D04C73" w:rsidRPr="002D3DAF" w:rsidDel="00835545" w:rsidRDefault="00D04C73" w:rsidP="005B543C">
                  <w:pPr>
                    <w:pStyle w:val="Zkladntext"/>
                    <w:rPr>
                      <w:rFonts w:ascii="Calibri" w:hAnsi="Calibri"/>
                    </w:rPr>
                  </w:pPr>
                  <w:r w:rsidRPr="002D3DAF">
                    <w:rPr>
                      <w:rFonts w:ascii="Calibri" w:hAnsi="Calibri"/>
                    </w:rPr>
                    <w:t>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Virtual: HA_Nagano</w:t>
                  </w:r>
                </w:p>
              </w:tc>
            </w:tr>
            <w:tr w:rsidR="00D04C73" w:rsidRPr="00BE272B" w:rsidTr="005B543C">
              <w:trPr>
                <w:trHeight w:val="348"/>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DC-AA-12</w:t>
                  </w:r>
                </w:p>
              </w:tc>
              <w:tc>
                <w:tcPr>
                  <w:tcW w:w="2949" w:type="dxa"/>
                </w:tcPr>
                <w:p w:rsidR="00D04C73" w:rsidRPr="002D3DAF" w:rsidDel="00835545" w:rsidRDefault="00D04C73" w:rsidP="005B543C">
                  <w:pPr>
                    <w:pStyle w:val="Zkladntext"/>
                    <w:rPr>
                      <w:rFonts w:ascii="Calibri" w:hAnsi="Calibri"/>
                    </w:rPr>
                  </w:pPr>
                  <w:r w:rsidRPr="002D3DAF">
                    <w:rPr>
                      <w:rFonts w:ascii="Calibri" w:hAnsi="Calibri"/>
                    </w:rPr>
                    <w:t>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Nagano</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DC-AA-3</w:t>
                  </w:r>
                </w:p>
              </w:tc>
              <w:tc>
                <w:tcPr>
                  <w:tcW w:w="2949" w:type="dxa"/>
                </w:tcPr>
                <w:p w:rsidR="00D04C73" w:rsidRPr="002D3DAF" w:rsidRDefault="00D04C73" w:rsidP="005B543C">
                  <w:pPr>
                    <w:pStyle w:val="Zkladntext"/>
                    <w:rPr>
                      <w:rFonts w:ascii="Calibri" w:hAnsi="Calibri"/>
                    </w:rPr>
                  </w:pPr>
                  <w:r w:rsidRPr="002D3DAF">
                    <w:rPr>
                      <w:rFonts w:ascii="Calibri" w:hAnsi="Calibri"/>
                    </w:rPr>
                    <w:t>MIN.MZEM.NET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Těšnov</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DC-AA-4</w:t>
                  </w:r>
                </w:p>
              </w:tc>
              <w:tc>
                <w:tcPr>
                  <w:tcW w:w="2949" w:type="dxa"/>
                </w:tcPr>
                <w:p w:rsidR="00D04C73" w:rsidRPr="002D3DAF" w:rsidRDefault="00D04C73" w:rsidP="005B543C">
                  <w:pPr>
                    <w:pStyle w:val="Zkladntext"/>
                    <w:rPr>
                      <w:rFonts w:ascii="Calibri" w:hAnsi="Calibri"/>
                    </w:rPr>
                  </w:pPr>
                  <w:r w:rsidRPr="002D3DAF">
                    <w:rPr>
                      <w:rFonts w:ascii="Calibri" w:hAnsi="Calibri"/>
                    </w:rPr>
                    <w:t>MIN.MZEM.NET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Virtual: HA_Nagano</w:t>
                  </w:r>
                </w:p>
              </w:tc>
            </w:tr>
            <w:tr w:rsidR="00D04C73" w:rsidRPr="00BE272B" w:rsidTr="005B543C">
              <w:trPr>
                <w:trHeight w:val="348"/>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DC-AA-13</w:t>
                  </w:r>
                </w:p>
              </w:tc>
              <w:tc>
                <w:tcPr>
                  <w:tcW w:w="2949" w:type="dxa"/>
                </w:tcPr>
                <w:p w:rsidR="00D04C73" w:rsidRPr="002D3DAF" w:rsidRDefault="00D04C73" w:rsidP="005B543C">
                  <w:pPr>
                    <w:pStyle w:val="Zkladntext"/>
                    <w:rPr>
                      <w:rFonts w:ascii="Calibri" w:hAnsi="Calibri"/>
                    </w:rPr>
                  </w:pPr>
                  <w:r w:rsidRPr="002D3DAF">
                    <w:rPr>
                      <w:rFonts w:ascii="Calibri" w:hAnsi="Calibri"/>
                    </w:rPr>
                    <w:t>MIN.MZEM.NET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Těšnov  (Virtual:HA_Tesnov)</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DC-AA-14</w:t>
                  </w:r>
                </w:p>
              </w:tc>
              <w:tc>
                <w:tcPr>
                  <w:tcW w:w="2949" w:type="dxa"/>
                </w:tcPr>
                <w:p w:rsidR="00D04C73" w:rsidRPr="002D3DAF" w:rsidRDefault="00D04C73" w:rsidP="005B543C">
                  <w:pPr>
                    <w:pStyle w:val="Zkladntext"/>
                    <w:rPr>
                      <w:rFonts w:ascii="Calibri" w:hAnsi="Calibri"/>
                    </w:rPr>
                  </w:pPr>
                  <w:r w:rsidRPr="002D3DAF">
                    <w:rPr>
                      <w:rFonts w:ascii="Calibri" w:hAnsi="Calibri"/>
                    </w:rPr>
                    <w:t>MIN.MZEM.NET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Chodov</w:t>
                  </w:r>
                </w:p>
              </w:tc>
            </w:tr>
            <w:tr w:rsidR="00D04C73" w:rsidRPr="00BE272B" w:rsidTr="005B543C">
              <w:trPr>
                <w:trHeight w:val="348"/>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lastRenderedPageBreak/>
                    <w:t>DC-AA-5</w:t>
                  </w:r>
                </w:p>
              </w:tc>
              <w:tc>
                <w:tcPr>
                  <w:tcW w:w="2949" w:type="dxa"/>
                </w:tcPr>
                <w:p w:rsidR="00D04C73" w:rsidRPr="002D3DAF" w:rsidRDefault="00D04C73" w:rsidP="005B543C">
                  <w:pPr>
                    <w:pStyle w:val="Zkladntext"/>
                    <w:rPr>
                      <w:rFonts w:ascii="Calibri" w:hAnsi="Calibri"/>
                    </w:rPr>
                  </w:pPr>
                  <w:r w:rsidRPr="002D3DAF">
                    <w:rPr>
                      <w:rFonts w:ascii="Calibri" w:hAnsi="Calibri"/>
                    </w:rPr>
                    <w:t>ZAPU.MZEM.NET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Nagano</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DC-AA-6</w:t>
                  </w:r>
                </w:p>
              </w:tc>
              <w:tc>
                <w:tcPr>
                  <w:tcW w:w="2949" w:type="dxa"/>
                </w:tcPr>
                <w:p w:rsidR="00D04C73" w:rsidRPr="002D3DAF" w:rsidRDefault="00D04C73" w:rsidP="005B543C">
                  <w:pPr>
                    <w:pStyle w:val="Zkladntext"/>
                    <w:rPr>
                      <w:rFonts w:ascii="Calibri" w:hAnsi="Calibri"/>
                    </w:rPr>
                  </w:pPr>
                  <w:r w:rsidRPr="002D3DAF">
                    <w:rPr>
                      <w:rFonts w:ascii="Calibri" w:hAnsi="Calibri"/>
                    </w:rPr>
                    <w:t>ZAPU.MZEM.NET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Chodov</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DC-AA-7</w:t>
                  </w:r>
                </w:p>
              </w:tc>
              <w:tc>
                <w:tcPr>
                  <w:tcW w:w="2949" w:type="dxa"/>
                </w:tcPr>
                <w:p w:rsidR="00D04C73" w:rsidRPr="002D3DAF" w:rsidRDefault="00D04C73" w:rsidP="005B543C">
                  <w:pPr>
                    <w:pStyle w:val="Zkladntext"/>
                    <w:rPr>
                      <w:rFonts w:ascii="Calibri" w:hAnsi="Calibri"/>
                    </w:rPr>
                  </w:pPr>
                  <w:r w:rsidRPr="002D3DAF">
                    <w:rPr>
                      <w:rFonts w:ascii="Calibri" w:hAnsi="Calibri"/>
                    </w:rPr>
                    <w:t>APL.MZEM.NET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Chodov</w:t>
                  </w:r>
                </w:p>
              </w:tc>
            </w:tr>
            <w:tr w:rsidR="00D04C73" w:rsidRPr="00BE272B" w:rsidTr="005B543C">
              <w:trPr>
                <w:trHeight w:val="348"/>
              </w:trPr>
              <w:tc>
                <w:tcPr>
                  <w:tcW w:w="3469" w:type="dxa"/>
                  <w:tcBorders>
                    <w:left w:val="single" w:sz="4" w:space="0" w:color="auto"/>
                    <w:bottom w:val="single" w:sz="4" w:space="0" w:color="auto"/>
                  </w:tcBorders>
                </w:tcPr>
                <w:p w:rsidR="00D04C73" w:rsidRPr="002D3DAF" w:rsidRDefault="00D04C73" w:rsidP="005B543C">
                  <w:pPr>
                    <w:pStyle w:val="Zkladntext"/>
                    <w:rPr>
                      <w:rFonts w:ascii="Calibri" w:hAnsi="Calibri"/>
                    </w:rPr>
                  </w:pPr>
                  <w:r w:rsidRPr="002D3DAF">
                    <w:rPr>
                      <w:rFonts w:ascii="Calibri" w:hAnsi="Calibri"/>
                    </w:rPr>
                    <w:t>DC-AA-8</w:t>
                  </w:r>
                </w:p>
              </w:tc>
              <w:tc>
                <w:tcPr>
                  <w:tcW w:w="2949" w:type="dxa"/>
                  <w:tcBorders>
                    <w:bottom w:val="single" w:sz="4" w:space="0" w:color="auto"/>
                  </w:tcBorders>
                </w:tcPr>
                <w:p w:rsidR="00D04C73" w:rsidRPr="002D3DAF" w:rsidRDefault="00D04C73" w:rsidP="005B543C">
                  <w:pPr>
                    <w:pStyle w:val="Zkladntext"/>
                    <w:rPr>
                      <w:rFonts w:ascii="Calibri" w:hAnsi="Calibri"/>
                    </w:rPr>
                  </w:pPr>
                  <w:r w:rsidRPr="002D3DAF">
                    <w:rPr>
                      <w:rFonts w:ascii="Calibri" w:hAnsi="Calibri"/>
                    </w:rPr>
                    <w:t>APL.MZEM.NET</w:t>
                  </w:r>
                </w:p>
              </w:tc>
              <w:tc>
                <w:tcPr>
                  <w:tcW w:w="3141" w:type="dxa"/>
                  <w:tcBorders>
                    <w:bottom w:val="single" w:sz="4" w:space="0" w:color="auto"/>
                    <w:right w:val="single" w:sz="4" w:space="0" w:color="auto"/>
                  </w:tcBorders>
                </w:tcPr>
                <w:p w:rsidR="00D04C73" w:rsidRPr="002D3DAF" w:rsidRDefault="00D04C73" w:rsidP="005B543C">
                  <w:pPr>
                    <w:pStyle w:val="Zkladntext"/>
                    <w:keepNext/>
                    <w:rPr>
                      <w:rFonts w:ascii="Calibri" w:hAnsi="Calibri"/>
                    </w:rPr>
                  </w:pPr>
                  <w:r w:rsidRPr="002D3DAF">
                    <w:rPr>
                      <w:rFonts w:ascii="Calibri" w:hAnsi="Calibri"/>
                    </w:rPr>
                    <w:t>HC Nagano</w:t>
                  </w:r>
                </w:p>
              </w:tc>
            </w:tr>
          </w:tbl>
          <w:p w:rsidR="00D04C73" w:rsidRPr="00BE272B" w:rsidRDefault="00D04C73" w:rsidP="005B543C">
            <w:pPr>
              <w:pStyle w:val="Titulek"/>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Tabulka \* ARABIC </w:instrText>
            </w:r>
            <w:r w:rsidRPr="00BE272B">
              <w:rPr>
                <w:rFonts w:ascii="Calibri" w:hAnsi="Calibri"/>
              </w:rPr>
              <w:fldChar w:fldCharType="separate"/>
            </w:r>
            <w:r>
              <w:rPr>
                <w:rFonts w:ascii="Calibri" w:hAnsi="Calibri"/>
                <w:noProof/>
              </w:rPr>
              <w:t>2</w:t>
            </w:r>
            <w:r w:rsidRPr="00BE272B">
              <w:rPr>
                <w:rFonts w:ascii="Calibri" w:hAnsi="Calibri"/>
              </w:rPr>
              <w:fldChar w:fldCharType="end"/>
            </w:r>
            <w:r w:rsidRPr="00BE272B">
              <w:rPr>
                <w:rFonts w:ascii="Calibri" w:hAnsi="Calibri"/>
              </w:rPr>
              <w:t>: AD servery MZe a jejich umístění</w:t>
            </w:r>
          </w:p>
          <w:p w:rsidR="00D04C73" w:rsidRPr="002D3DAF" w:rsidRDefault="00D04C73" w:rsidP="005B543C">
            <w:pPr>
              <w:pStyle w:val="Zkladntext"/>
              <w:rPr>
                <w:rFonts w:ascii="Calibri" w:hAnsi="Calibri"/>
              </w:rPr>
            </w:pPr>
            <w:r w:rsidRPr="002D3DAF">
              <w:rPr>
                <w:rFonts w:ascii="Calibri" w:hAnsi="Calibri"/>
              </w:rPr>
              <w:t xml:space="preserve">Následující tabulka shrnuje orientačně aktuální rozsah služby AD z pohledu na počet uživatelů, pracovních stanic, serverů a dalších zařízení v prostředí MZe: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88"/>
              <w:gridCol w:w="1808"/>
              <w:gridCol w:w="5264"/>
            </w:tblGrid>
            <w:tr w:rsidR="00D04C73" w:rsidRPr="00BE272B" w:rsidTr="005B543C">
              <w:trPr>
                <w:trHeight w:val="348"/>
              </w:trPr>
              <w:tc>
                <w:tcPr>
                  <w:tcW w:w="1097" w:type="pct"/>
                  <w:tcBorders>
                    <w:top w:val="single" w:sz="4" w:space="0" w:color="auto"/>
                    <w:left w:val="single" w:sz="4" w:space="0" w:color="auto"/>
                    <w:bottom w:val="doub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 xml:space="preserve">Doména </w:t>
                  </w:r>
                </w:p>
              </w:tc>
              <w:tc>
                <w:tcPr>
                  <w:tcW w:w="998" w:type="pct"/>
                  <w:tcBorders>
                    <w:top w:val="single" w:sz="4" w:space="0" w:color="auto"/>
                    <w:bottom w:val="double" w:sz="4" w:space="0" w:color="auto"/>
                  </w:tcBorders>
                  <w:shd w:val="clear" w:color="auto" w:fill="00B050"/>
                </w:tcPr>
                <w:p w:rsidR="00D04C73" w:rsidRPr="002D3DAF" w:rsidDel="00835545" w:rsidRDefault="00D04C73" w:rsidP="005B543C">
                  <w:pPr>
                    <w:pStyle w:val="Zkladntext"/>
                    <w:rPr>
                      <w:rFonts w:ascii="Calibri" w:hAnsi="Calibri"/>
                      <w:b/>
                    </w:rPr>
                  </w:pPr>
                  <w:r w:rsidRPr="002D3DAF">
                    <w:rPr>
                      <w:rFonts w:ascii="Calibri" w:hAnsi="Calibri"/>
                      <w:b/>
                    </w:rPr>
                    <w:t>(orientační) Počet záznamů</w:t>
                  </w:r>
                </w:p>
              </w:tc>
              <w:tc>
                <w:tcPr>
                  <w:tcW w:w="2905" w:type="pct"/>
                  <w:tcBorders>
                    <w:top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popis</w:t>
                  </w:r>
                </w:p>
              </w:tc>
            </w:tr>
            <w:tr w:rsidR="00D04C73" w:rsidRPr="00BE272B" w:rsidTr="005B543C">
              <w:trPr>
                <w:trHeight w:val="328"/>
              </w:trPr>
              <w:tc>
                <w:tcPr>
                  <w:tcW w:w="1097" w:type="pct"/>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b/>
                    </w:rPr>
                    <w:t>MZEM.NET</w:t>
                  </w:r>
                </w:p>
              </w:tc>
              <w:tc>
                <w:tcPr>
                  <w:tcW w:w="998" w:type="pct"/>
                  <w:tcBorders>
                    <w:top w:val="double" w:sz="4" w:space="0" w:color="auto"/>
                  </w:tcBorders>
                </w:tcPr>
                <w:p w:rsidR="00D04C73" w:rsidRPr="002D3DAF" w:rsidDel="00835545" w:rsidRDefault="00D04C73" w:rsidP="005B543C">
                  <w:pPr>
                    <w:pStyle w:val="Zkladntext"/>
                    <w:rPr>
                      <w:rFonts w:ascii="Calibri" w:hAnsi="Calibri"/>
                    </w:rPr>
                  </w:pPr>
                  <w:r w:rsidRPr="002D3DAF">
                    <w:rPr>
                      <w:rFonts w:ascii="Calibri" w:hAnsi="Calibri"/>
                    </w:rPr>
                    <w:t>341</w:t>
                  </w:r>
                </w:p>
              </w:tc>
              <w:tc>
                <w:tcPr>
                  <w:tcW w:w="2905" w:type="pct"/>
                  <w:tcBorders>
                    <w:top w:val="doub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kořenová doména pro všechny subdomény</w:t>
                  </w:r>
                </w:p>
              </w:tc>
            </w:tr>
            <w:tr w:rsidR="00D04C73" w:rsidRPr="00BE272B" w:rsidTr="005B543C">
              <w:trPr>
                <w:trHeight w:val="369"/>
              </w:trPr>
              <w:tc>
                <w:tcPr>
                  <w:tcW w:w="1097"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b/>
                    </w:rPr>
                    <w:t>MIN.MZEM.NET</w:t>
                  </w:r>
                </w:p>
              </w:tc>
              <w:tc>
                <w:tcPr>
                  <w:tcW w:w="998" w:type="pct"/>
                </w:tcPr>
                <w:p w:rsidR="00D04C73" w:rsidRPr="002D3DAF" w:rsidDel="00835545" w:rsidRDefault="00D04C73" w:rsidP="005B543C">
                  <w:pPr>
                    <w:pStyle w:val="Zkladntext"/>
                    <w:rPr>
                      <w:rFonts w:ascii="Calibri" w:hAnsi="Calibri"/>
                    </w:rPr>
                  </w:pPr>
                  <w:r w:rsidRPr="002D3DAF">
                    <w:rPr>
                      <w:rFonts w:ascii="Calibri" w:hAnsi="Calibri"/>
                    </w:rPr>
                    <w:t>3716</w:t>
                  </w:r>
                </w:p>
              </w:tc>
              <w:tc>
                <w:tcPr>
                  <w:tcW w:w="2905"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Doména určena pro pracovní stanice a uživatelské účty lokality LAN Těšnov</w:t>
                  </w:r>
                </w:p>
              </w:tc>
            </w:tr>
            <w:tr w:rsidR="00D04C73" w:rsidRPr="00BE272B" w:rsidTr="005B543C">
              <w:trPr>
                <w:trHeight w:val="369"/>
              </w:trPr>
              <w:tc>
                <w:tcPr>
                  <w:tcW w:w="1097"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b/>
                    </w:rPr>
                    <w:t>ZAPU.MZEM.NE</w:t>
                  </w:r>
                </w:p>
              </w:tc>
              <w:tc>
                <w:tcPr>
                  <w:tcW w:w="998" w:type="pct"/>
                </w:tcPr>
                <w:p w:rsidR="00D04C73" w:rsidRPr="002D3DAF" w:rsidDel="00835545" w:rsidRDefault="00D04C73" w:rsidP="005B543C">
                  <w:pPr>
                    <w:pStyle w:val="Zkladntext"/>
                    <w:rPr>
                      <w:rFonts w:ascii="Calibri" w:hAnsi="Calibri"/>
                    </w:rPr>
                  </w:pPr>
                  <w:r w:rsidRPr="002D3DAF">
                    <w:rPr>
                      <w:rFonts w:ascii="Calibri" w:hAnsi="Calibri"/>
                    </w:rPr>
                    <w:t>3165</w:t>
                  </w:r>
                </w:p>
              </w:tc>
              <w:tc>
                <w:tcPr>
                  <w:tcW w:w="2905"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Doména určena pro pracovní stanice a uživatelské účty v bývalých lokalitách AZV/PU</w:t>
                  </w:r>
                </w:p>
              </w:tc>
            </w:tr>
            <w:tr w:rsidR="00D04C73" w:rsidRPr="00BE272B" w:rsidTr="005B543C">
              <w:trPr>
                <w:trHeight w:val="348"/>
              </w:trPr>
              <w:tc>
                <w:tcPr>
                  <w:tcW w:w="1097" w:type="pct"/>
                  <w:tcBorders>
                    <w:left w:val="single" w:sz="4" w:space="0" w:color="auto"/>
                    <w:bottom w:val="single" w:sz="4" w:space="0" w:color="auto"/>
                  </w:tcBorders>
                </w:tcPr>
                <w:p w:rsidR="00D04C73" w:rsidRPr="002D3DAF" w:rsidRDefault="00D04C73" w:rsidP="005B543C">
                  <w:pPr>
                    <w:pStyle w:val="Zkladntext"/>
                    <w:rPr>
                      <w:rFonts w:ascii="Calibri" w:hAnsi="Calibri"/>
                    </w:rPr>
                  </w:pPr>
                  <w:r w:rsidRPr="002D3DAF">
                    <w:rPr>
                      <w:rFonts w:ascii="Calibri" w:hAnsi="Calibri"/>
                      <w:b/>
                    </w:rPr>
                    <w:t>APL.MZEM.NET</w:t>
                  </w:r>
                </w:p>
              </w:tc>
              <w:tc>
                <w:tcPr>
                  <w:tcW w:w="998" w:type="pct"/>
                  <w:tcBorders>
                    <w:bottom w:val="single" w:sz="4" w:space="0" w:color="auto"/>
                  </w:tcBorders>
                </w:tcPr>
                <w:p w:rsidR="00D04C73" w:rsidRPr="002D3DAF" w:rsidDel="00835545" w:rsidRDefault="00D04C73" w:rsidP="005B543C">
                  <w:pPr>
                    <w:pStyle w:val="Zkladntext"/>
                    <w:rPr>
                      <w:rFonts w:ascii="Calibri" w:hAnsi="Calibri"/>
                    </w:rPr>
                  </w:pPr>
                  <w:r w:rsidRPr="002D3DAF">
                    <w:rPr>
                      <w:rFonts w:ascii="Calibri" w:hAnsi="Calibri"/>
                    </w:rPr>
                    <w:t>834</w:t>
                  </w:r>
                </w:p>
              </w:tc>
              <w:tc>
                <w:tcPr>
                  <w:tcW w:w="2905" w:type="pct"/>
                  <w:tcBorders>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Doména určena pro umístění aplikačních serverů a aplikací</w:t>
                  </w:r>
                </w:p>
              </w:tc>
            </w:tr>
          </w:tbl>
          <w:p w:rsidR="00D04C73" w:rsidRPr="002D3DAF" w:rsidRDefault="00D04C73" w:rsidP="005B543C">
            <w:pPr>
              <w:pStyle w:val="Zkladntext"/>
              <w:rPr>
                <w:rFonts w:ascii="Calibri" w:hAnsi="Calibri"/>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75"/>
              <w:gridCol w:w="2285"/>
            </w:tblGrid>
            <w:tr w:rsidR="00D04C73" w:rsidRPr="00BE272B" w:rsidTr="005B543C">
              <w:trPr>
                <w:trHeight w:val="348"/>
                <w:tblHeader/>
              </w:trPr>
              <w:tc>
                <w:tcPr>
                  <w:tcW w:w="3739"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rPr>
                  </w:pPr>
                  <w:r w:rsidRPr="002D3DAF">
                    <w:rPr>
                      <w:rFonts w:ascii="Calibri" w:hAnsi="Calibri"/>
                    </w:rPr>
                    <w:t>Dílčí rozdělená infrastruktury AD je realizováno systémem Organizačních jednotek OU, základní přehled OU v jednotlivých doménách je uveden v následující tabulce:Struktura AD domény MIN.MZEM.NET</w:t>
                  </w:r>
                </w:p>
              </w:tc>
              <w:tc>
                <w:tcPr>
                  <w:tcW w:w="1261"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rPr>
                  </w:pPr>
                  <w:r w:rsidRPr="002D3DAF">
                    <w:rPr>
                      <w:rFonts w:ascii="Calibri" w:hAnsi="Calibri"/>
                    </w:rPr>
                    <w:t>Poočet organizačních jednotek</w:t>
                  </w:r>
                </w:p>
              </w:tc>
            </w:tr>
            <w:tr w:rsidR="00D04C73" w:rsidRPr="00BE272B" w:rsidTr="005B543C">
              <w:trPr>
                <w:trHeight w:val="328"/>
              </w:trPr>
              <w:tc>
                <w:tcPr>
                  <w:tcW w:w="3739" w:type="pct"/>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rPr>
                    <w:t>MIN.MZEM.NET</w:t>
                  </w:r>
                </w:p>
              </w:tc>
              <w:tc>
                <w:tcPr>
                  <w:tcW w:w="1261" w:type="pct"/>
                  <w:tcBorders>
                    <w:top w:val="doub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34</w:t>
                  </w:r>
                </w:p>
              </w:tc>
            </w:tr>
            <w:tr w:rsidR="00D04C73" w:rsidRPr="00BE272B" w:rsidTr="005B543C">
              <w:trPr>
                <w:trHeight w:val="369"/>
              </w:trPr>
              <w:tc>
                <w:tcPr>
                  <w:tcW w:w="3739" w:type="pct"/>
                  <w:tcBorders>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b/>
                    </w:rPr>
                    <w:t>ZAPU.MZEM.NET</w:t>
                  </w:r>
                </w:p>
              </w:tc>
              <w:tc>
                <w:tcPr>
                  <w:tcW w:w="1261" w:type="pct"/>
                  <w:tcBorders>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8</w:t>
                  </w:r>
                </w:p>
              </w:tc>
            </w:tr>
          </w:tbl>
          <w:p w:rsidR="00D04C73" w:rsidRPr="00BE272B" w:rsidRDefault="00D04C73" w:rsidP="005B543C">
            <w:pPr>
              <w:pStyle w:val="Titulek"/>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Tabulka \* ARABIC </w:instrText>
            </w:r>
            <w:r w:rsidRPr="00BE272B">
              <w:rPr>
                <w:rFonts w:ascii="Calibri" w:hAnsi="Calibri"/>
              </w:rPr>
              <w:fldChar w:fldCharType="separate"/>
            </w:r>
            <w:r>
              <w:rPr>
                <w:rFonts w:ascii="Calibri" w:hAnsi="Calibri"/>
                <w:noProof/>
              </w:rPr>
              <w:t>3</w:t>
            </w:r>
            <w:r w:rsidRPr="00BE272B">
              <w:rPr>
                <w:rFonts w:ascii="Calibri" w:hAnsi="Calibri"/>
              </w:rPr>
              <w:fldChar w:fldCharType="end"/>
            </w:r>
            <w:r w:rsidRPr="00BE272B">
              <w:rPr>
                <w:rFonts w:ascii="Calibri" w:hAnsi="Calibri"/>
              </w:rPr>
              <w:t>: Přehled struktury počtu OU v AD doménách MIN.MZEM.NET a ZAPU.MZEM.NET</w:t>
            </w:r>
          </w:p>
          <w:p w:rsidR="00D04C73" w:rsidRPr="002D3DAF" w:rsidRDefault="00D04C73" w:rsidP="005B543C">
            <w:pPr>
              <w:pStyle w:val="Zkladntext"/>
              <w:rPr>
                <w:rFonts w:ascii="Calibri" w:hAnsi="Calibri"/>
              </w:rPr>
            </w:pPr>
          </w:p>
          <w:p w:rsidR="00D04C73" w:rsidRPr="002D3DAF" w:rsidRDefault="00D04C73" w:rsidP="005B543C">
            <w:pPr>
              <w:pStyle w:val="Nadpis4"/>
              <w:ind w:left="851" w:hanging="851"/>
              <w:rPr>
                <w:rFonts w:ascii="Calibri" w:hAnsi="Calibri"/>
                <w:color w:val="1F497D"/>
                <w:sz w:val="22"/>
                <w:szCs w:val="22"/>
              </w:rPr>
            </w:pPr>
            <w:r w:rsidRPr="002D3DAF">
              <w:rPr>
                <w:rFonts w:ascii="Calibri" w:hAnsi="Calibri"/>
                <w:color w:val="1F497D"/>
                <w:sz w:val="22"/>
                <w:szCs w:val="22"/>
              </w:rPr>
              <w:t>Služba Interní DNS v síti MZe</w:t>
            </w: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Služba interní DNS je provozována fyzicky na doménových kontrolérech AD, které jsou instalovány na serverech s OS Windows Server 2008 R2. V současnosti je služba DNS integrována do služby Active Directory. Replikační struktura pro službu DNS je plně realizována službou AD .</w:t>
            </w:r>
          </w:p>
          <w:p w:rsidR="00D04C73" w:rsidRPr="002D3DAF" w:rsidRDefault="00D04C73" w:rsidP="005B543C">
            <w:pPr>
              <w:pStyle w:val="Zkladntext"/>
              <w:rPr>
                <w:rFonts w:ascii="Calibri" w:hAnsi="Calibri"/>
              </w:rPr>
            </w:pPr>
            <w:r w:rsidRPr="002D3DAF">
              <w:rPr>
                <w:rFonts w:ascii="Calibri" w:hAnsi="Calibri"/>
              </w:rPr>
              <w:t xml:space="preserve">Interní DNS servery jsou instalovány pouze na doménových kontrolérech v doméně </w:t>
            </w:r>
          </w:p>
          <w:p w:rsidR="00D04C73" w:rsidRPr="002D3DAF" w:rsidRDefault="00D04C73" w:rsidP="00DE6357">
            <w:pPr>
              <w:pStyle w:val="Zkladntext"/>
              <w:numPr>
                <w:ilvl w:val="0"/>
                <w:numId w:val="60"/>
              </w:numPr>
              <w:tabs>
                <w:tab w:val="left" w:pos="851"/>
              </w:tabs>
              <w:spacing w:before="20" w:after="20" w:line="288" w:lineRule="auto"/>
              <w:jc w:val="both"/>
              <w:rPr>
                <w:rFonts w:ascii="Calibri" w:hAnsi="Calibri"/>
              </w:rPr>
            </w:pPr>
            <w:r w:rsidRPr="002D3DAF">
              <w:rPr>
                <w:rFonts w:ascii="Calibri" w:hAnsi="Calibri"/>
              </w:rPr>
              <w:t>MIN.MZEM.NET</w:t>
            </w:r>
          </w:p>
          <w:p w:rsidR="00D04C73" w:rsidRPr="002D3DAF" w:rsidRDefault="00D04C73" w:rsidP="00DE6357">
            <w:pPr>
              <w:pStyle w:val="Zkladntext"/>
              <w:numPr>
                <w:ilvl w:val="0"/>
                <w:numId w:val="60"/>
              </w:numPr>
              <w:tabs>
                <w:tab w:val="left" w:pos="851"/>
              </w:tabs>
              <w:spacing w:before="20" w:after="20" w:line="288" w:lineRule="auto"/>
              <w:jc w:val="both"/>
              <w:rPr>
                <w:rFonts w:ascii="Calibri" w:hAnsi="Calibri"/>
              </w:rPr>
            </w:pPr>
            <w:r w:rsidRPr="002D3DAF">
              <w:rPr>
                <w:rFonts w:ascii="Calibri" w:hAnsi="Calibri"/>
              </w:rPr>
              <w:t xml:space="preserve">ZAPU.MZEM.NET </w:t>
            </w:r>
          </w:p>
          <w:p w:rsidR="00D04C73" w:rsidRPr="002D3DAF" w:rsidRDefault="00D04C73" w:rsidP="00DE6357">
            <w:pPr>
              <w:pStyle w:val="Zkladntext"/>
              <w:numPr>
                <w:ilvl w:val="0"/>
                <w:numId w:val="60"/>
              </w:numPr>
              <w:tabs>
                <w:tab w:val="left" w:pos="851"/>
              </w:tabs>
              <w:spacing w:before="20" w:after="20" w:line="288" w:lineRule="auto"/>
              <w:jc w:val="both"/>
              <w:rPr>
                <w:rFonts w:ascii="Calibri" w:hAnsi="Calibri"/>
              </w:rPr>
            </w:pPr>
            <w:r w:rsidRPr="002D3DAF">
              <w:rPr>
                <w:rFonts w:ascii="Calibri" w:hAnsi="Calibri"/>
              </w:rPr>
              <w:t>APL.MZEM.NET</w:t>
            </w: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 xml:space="preserve">DNS servery jsou autoritativní pro DNS domény MZEM.NET, MIN.MZEM.NET, </w:t>
            </w:r>
            <w:r w:rsidRPr="002D3DAF">
              <w:rPr>
                <w:rFonts w:ascii="Calibri" w:hAnsi="Calibri"/>
              </w:rPr>
              <w:lastRenderedPageBreak/>
              <w:t>ZAPU.MZEM.NET a APL.MZEM.NET.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200"/>
              <w:gridCol w:w="4860"/>
            </w:tblGrid>
            <w:tr w:rsidR="00D04C73" w:rsidRPr="00BE272B" w:rsidTr="005B543C">
              <w:tc>
                <w:tcPr>
                  <w:tcW w:w="2318" w:type="pct"/>
                  <w:tcBorders>
                    <w:top w:val="sing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rPr>
                      <w:rFonts w:ascii="Calibri" w:hAnsi="Calibri"/>
                      <w:b/>
                    </w:rPr>
                  </w:pPr>
                  <w:r w:rsidRPr="002D3DAF">
                    <w:rPr>
                      <w:rFonts w:ascii="Calibri" w:hAnsi="Calibri"/>
                      <w:b/>
                    </w:rPr>
                    <w:t>Jméno domény</w:t>
                  </w:r>
                </w:p>
              </w:tc>
              <w:tc>
                <w:tcPr>
                  <w:tcW w:w="2682" w:type="pct"/>
                  <w:tcBorders>
                    <w:top w:val="sing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rPr>
                      <w:rFonts w:ascii="Calibri" w:hAnsi="Calibri"/>
                      <w:b/>
                    </w:rPr>
                  </w:pPr>
                  <w:r w:rsidRPr="002D3DAF">
                    <w:rPr>
                      <w:rFonts w:ascii="Calibri" w:hAnsi="Calibri"/>
                      <w:b/>
                    </w:rPr>
                    <w:t>DNS servery v této doméně</w:t>
                  </w:r>
                </w:p>
              </w:tc>
            </w:tr>
            <w:tr w:rsidR="00D04C73" w:rsidRPr="00BE272B" w:rsidTr="005B543C">
              <w:tc>
                <w:tcPr>
                  <w:tcW w:w="2318" w:type="pct"/>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rPr>
                    <w:t>MZEM.NET</w:t>
                  </w:r>
                </w:p>
              </w:tc>
              <w:tc>
                <w:tcPr>
                  <w:tcW w:w="2682" w:type="pct"/>
                  <w:tcBorders>
                    <w:top w:val="double" w:sz="4" w:space="0" w:color="auto"/>
                    <w:right w:val="single" w:sz="4" w:space="0" w:color="auto"/>
                  </w:tcBorders>
                </w:tcPr>
                <w:p w:rsidR="00D04C73" w:rsidRPr="002D3DAF" w:rsidRDefault="00D04C73" w:rsidP="005B543C">
                  <w:pPr>
                    <w:pStyle w:val="Zkladntext"/>
                    <w:rPr>
                      <w:rFonts w:ascii="Calibri" w:hAnsi="Calibri"/>
                    </w:rPr>
                  </w:pPr>
                </w:p>
              </w:tc>
            </w:tr>
            <w:tr w:rsidR="00D04C73" w:rsidRPr="00BE272B" w:rsidTr="005B543C">
              <w:tc>
                <w:tcPr>
                  <w:tcW w:w="2318"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MIN.MZEM.NET</w:t>
                  </w:r>
                </w:p>
              </w:tc>
              <w:tc>
                <w:tcPr>
                  <w:tcW w:w="2682"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3 servery (DC-AA-3, DC-AA-4, DC-AA-14)</w:t>
                  </w:r>
                </w:p>
              </w:tc>
            </w:tr>
            <w:tr w:rsidR="00D04C73" w:rsidRPr="00BE272B" w:rsidTr="005B543C">
              <w:tc>
                <w:tcPr>
                  <w:tcW w:w="2318"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ZAPU.MZEM.NET</w:t>
                  </w:r>
                </w:p>
              </w:tc>
              <w:tc>
                <w:tcPr>
                  <w:tcW w:w="2682"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2 servery (DC-AA-5, DC-AA-6)</w:t>
                  </w:r>
                </w:p>
              </w:tc>
            </w:tr>
            <w:tr w:rsidR="00D04C73" w:rsidRPr="00BE272B" w:rsidTr="005B543C">
              <w:tc>
                <w:tcPr>
                  <w:tcW w:w="2318" w:type="pct"/>
                  <w:tcBorders>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APL.MZEM.NET</w:t>
                  </w:r>
                </w:p>
              </w:tc>
              <w:tc>
                <w:tcPr>
                  <w:tcW w:w="2682" w:type="pct"/>
                  <w:tcBorders>
                    <w:left w:val="single" w:sz="4" w:space="0" w:color="auto"/>
                    <w:bottom w:val="single" w:sz="4" w:space="0" w:color="auto"/>
                    <w:right w:val="single" w:sz="4" w:space="0" w:color="auto"/>
                  </w:tcBorders>
                </w:tcPr>
                <w:p w:rsidR="00D04C73" w:rsidRPr="002D3DAF" w:rsidRDefault="00D04C73" w:rsidP="005B543C">
                  <w:pPr>
                    <w:pStyle w:val="Zkladntext"/>
                    <w:keepNext/>
                    <w:rPr>
                      <w:rFonts w:ascii="Calibri" w:hAnsi="Calibri"/>
                    </w:rPr>
                  </w:pPr>
                  <w:r w:rsidRPr="002D3DAF">
                    <w:rPr>
                      <w:rFonts w:ascii="Calibri" w:hAnsi="Calibri"/>
                    </w:rPr>
                    <w:t>2 servery (DC-AA-7, DC-AA-8)</w:t>
                  </w:r>
                </w:p>
              </w:tc>
            </w:tr>
          </w:tbl>
          <w:p w:rsidR="00D04C73" w:rsidRPr="00BE272B" w:rsidRDefault="00D04C73" w:rsidP="005B543C">
            <w:pPr>
              <w:pStyle w:val="Titulek"/>
              <w:tabs>
                <w:tab w:val="left" w:pos="0"/>
              </w:tabs>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Obrázek \* ARABIC </w:instrText>
            </w:r>
            <w:r w:rsidRPr="00BE272B">
              <w:rPr>
                <w:rFonts w:ascii="Calibri" w:hAnsi="Calibri"/>
              </w:rPr>
              <w:fldChar w:fldCharType="separate"/>
            </w:r>
            <w:r>
              <w:rPr>
                <w:rFonts w:ascii="Calibri" w:hAnsi="Calibri"/>
                <w:noProof/>
              </w:rPr>
              <w:t>3</w:t>
            </w:r>
            <w:r w:rsidRPr="00BE272B">
              <w:rPr>
                <w:rFonts w:ascii="Calibri" w:hAnsi="Calibri"/>
              </w:rPr>
              <w:fldChar w:fldCharType="end"/>
            </w:r>
            <w:r w:rsidRPr="00BE272B">
              <w:rPr>
                <w:rFonts w:ascii="Calibri" w:hAnsi="Calibri"/>
              </w:rPr>
              <w:t>: Přehled členství DNS serverů</w:t>
            </w:r>
          </w:p>
          <w:p w:rsidR="00D04C73" w:rsidRPr="002D3DAF" w:rsidRDefault="00D04C73" w:rsidP="005B543C">
            <w:pPr>
              <w:pStyle w:val="Zkladntext"/>
              <w:keepNext/>
              <w:rPr>
                <w:rFonts w:ascii="Calibri" w:hAnsi="Calibri"/>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98"/>
              <w:gridCol w:w="2234"/>
              <w:gridCol w:w="4128"/>
            </w:tblGrid>
            <w:tr w:rsidR="00D04C73" w:rsidRPr="00BE272B" w:rsidTr="005B543C">
              <w:trPr>
                <w:trHeight w:val="353"/>
              </w:trPr>
              <w:tc>
                <w:tcPr>
                  <w:tcW w:w="1489"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Název</w:t>
                  </w:r>
                </w:p>
              </w:tc>
              <w:tc>
                <w:tcPr>
                  <w:tcW w:w="1233"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Typ</w:t>
                  </w:r>
                </w:p>
              </w:tc>
              <w:tc>
                <w:tcPr>
                  <w:tcW w:w="2278"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Name Servery</w:t>
                  </w:r>
                </w:p>
              </w:tc>
            </w:tr>
            <w:tr w:rsidR="00D04C73" w:rsidRPr="00BE272B" w:rsidTr="005B543C">
              <w:tc>
                <w:tcPr>
                  <w:tcW w:w="1489" w:type="pct"/>
                  <w:tcBorders>
                    <w:top w:val="doub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_msdcs.mzem.net</w:t>
                  </w:r>
                </w:p>
              </w:tc>
              <w:tc>
                <w:tcPr>
                  <w:tcW w:w="1233" w:type="pct"/>
                  <w:tcBorders>
                    <w:top w:val="doub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doub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min.mzem.net</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mze.cz</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mzem.net</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sap.szif.cz</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zapu.mzem.net</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apl.mzem.net</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Next/>
                    <w:rPr>
                      <w:rFonts w:ascii="Calibri" w:hAnsi="Calibri"/>
                    </w:rPr>
                  </w:pPr>
                  <w:r w:rsidRPr="002D3DAF">
                    <w:rPr>
                      <w:rFonts w:ascii="Calibri" w:hAnsi="Calibri"/>
                    </w:rPr>
                    <w:t>All DNS servers in Forest</w:t>
                  </w:r>
                </w:p>
              </w:tc>
            </w:tr>
          </w:tbl>
          <w:p w:rsidR="00D04C73" w:rsidRPr="00BE272B" w:rsidRDefault="00D04C73" w:rsidP="005B543C">
            <w:pPr>
              <w:pStyle w:val="Titulek"/>
              <w:tabs>
                <w:tab w:val="left" w:pos="0"/>
              </w:tabs>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Obrázek \* ARABIC </w:instrText>
            </w:r>
            <w:r w:rsidRPr="00BE272B">
              <w:rPr>
                <w:rFonts w:ascii="Calibri" w:hAnsi="Calibri"/>
              </w:rPr>
              <w:fldChar w:fldCharType="separate"/>
            </w:r>
            <w:r>
              <w:rPr>
                <w:rFonts w:ascii="Calibri" w:hAnsi="Calibri"/>
                <w:noProof/>
              </w:rPr>
              <w:t>4</w:t>
            </w:r>
            <w:r w:rsidRPr="00BE272B">
              <w:rPr>
                <w:rFonts w:ascii="Calibri" w:hAnsi="Calibri"/>
              </w:rPr>
              <w:fldChar w:fldCharType="end"/>
            </w:r>
            <w:r w:rsidRPr="00BE272B">
              <w:rPr>
                <w:rFonts w:ascii="Calibri" w:hAnsi="Calibri"/>
              </w:rPr>
              <w:t>: Přehled interních domén v síti MZe</w:t>
            </w:r>
          </w:p>
          <w:p w:rsidR="00D04C73" w:rsidRPr="00BE272B" w:rsidRDefault="00D04C73" w:rsidP="005B543C">
            <w:pPr>
              <w:pStyle w:val="Titulek"/>
              <w:jc w:val="both"/>
              <w:rPr>
                <w:rFonts w:ascii="Calibri" w:hAnsi="Calibri"/>
              </w:rPr>
            </w:pPr>
          </w:p>
          <w:p w:rsidR="00D04C73" w:rsidRPr="002D3DAF" w:rsidRDefault="00D04C73" w:rsidP="005B543C">
            <w:pPr>
              <w:pStyle w:val="Nadpis3"/>
              <w:rPr>
                <w:rFonts w:ascii="Calibri" w:hAnsi="Calibri"/>
                <w:sz w:val="22"/>
                <w:szCs w:val="22"/>
              </w:rPr>
            </w:pPr>
            <w:r w:rsidRPr="002D3DAF">
              <w:rPr>
                <w:rFonts w:ascii="Calibri" w:hAnsi="Calibri"/>
                <w:color w:val="1F497D"/>
                <w:sz w:val="22"/>
                <w:szCs w:val="22"/>
              </w:rPr>
              <w:t>Služba DHCP</w:t>
            </w:r>
          </w:p>
          <w:p w:rsidR="00D04C73" w:rsidRPr="002D3DAF" w:rsidRDefault="00D04C73" w:rsidP="005B543C">
            <w:pPr>
              <w:pStyle w:val="Zkladntext"/>
              <w:rPr>
                <w:rFonts w:ascii="Calibri" w:hAnsi="Calibri"/>
              </w:rPr>
            </w:pPr>
            <w:r w:rsidRPr="002D3DAF">
              <w:rPr>
                <w:rFonts w:ascii="Calibri" w:hAnsi="Calibri"/>
              </w:rPr>
              <w:t xml:space="preserve">Architektura DHCP MZe je tvořena čtyřmi servery pojmenovanými SRV-AA-1, SRV-AA-2, SRV-AA-3 a SRV-AA-4. </w:t>
            </w:r>
          </w:p>
          <w:p w:rsidR="00D04C73" w:rsidRPr="002D3DAF" w:rsidRDefault="00D04C73" w:rsidP="005B543C">
            <w:pPr>
              <w:pStyle w:val="Zkladntext"/>
              <w:rPr>
                <w:rFonts w:ascii="Calibri" w:hAnsi="Calibri"/>
              </w:rPr>
            </w:pPr>
            <w:r w:rsidRPr="002D3DAF">
              <w:rPr>
                <w:rFonts w:ascii="Calibri" w:hAnsi="Calibri"/>
              </w:rPr>
              <w:t xml:space="preserve">Servery jsou provozovány v prostředí LAN Těšnov a HC Nagáno.   </w:t>
            </w:r>
          </w:p>
          <w:p w:rsidR="00D04C73" w:rsidRPr="002D3DAF" w:rsidRDefault="00D04C73" w:rsidP="00DE6357">
            <w:pPr>
              <w:pStyle w:val="Zkladntext"/>
              <w:numPr>
                <w:ilvl w:val="0"/>
                <w:numId w:val="58"/>
              </w:numPr>
              <w:tabs>
                <w:tab w:val="left" w:pos="851"/>
              </w:tabs>
              <w:spacing w:before="20" w:after="20" w:line="288" w:lineRule="auto"/>
              <w:jc w:val="both"/>
              <w:rPr>
                <w:rFonts w:ascii="Calibri" w:hAnsi="Calibri"/>
              </w:rPr>
            </w:pPr>
            <w:r w:rsidRPr="002D3DAF">
              <w:rPr>
                <w:rFonts w:ascii="Calibri" w:hAnsi="Calibri"/>
              </w:rPr>
              <w:t>DHCP servery určené pro koncová zařízení v LAN Těšnov, kde:</w:t>
            </w:r>
          </w:p>
          <w:p w:rsidR="00D04C73" w:rsidRPr="002D3DAF" w:rsidRDefault="00D04C73" w:rsidP="00DE6357">
            <w:pPr>
              <w:pStyle w:val="Zkladntext"/>
              <w:numPr>
                <w:ilvl w:val="0"/>
                <w:numId w:val="56"/>
              </w:numPr>
              <w:tabs>
                <w:tab w:val="left" w:pos="851"/>
              </w:tabs>
              <w:spacing w:before="20" w:after="20" w:line="288" w:lineRule="auto"/>
              <w:jc w:val="both"/>
              <w:rPr>
                <w:rFonts w:ascii="Calibri" w:hAnsi="Calibri"/>
              </w:rPr>
            </w:pPr>
            <w:r w:rsidRPr="002D3DAF">
              <w:rPr>
                <w:rFonts w:ascii="Calibri" w:hAnsi="Calibri"/>
              </w:rPr>
              <w:t xml:space="preserve">Server SRV-AA-1 je primární DHCP server, </w:t>
            </w:r>
          </w:p>
          <w:p w:rsidR="00D04C73" w:rsidRPr="002D3DAF" w:rsidRDefault="00D04C73" w:rsidP="00DE6357">
            <w:pPr>
              <w:pStyle w:val="Zkladntext"/>
              <w:numPr>
                <w:ilvl w:val="0"/>
                <w:numId w:val="56"/>
              </w:numPr>
              <w:tabs>
                <w:tab w:val="left" w:pos="851"/>
              </w:tabs>
              <w:spacing w:before="20" w:after="20" w:line="288" w:lineRule="auto"/>
              <w:jc w:val="both"/>
              <w:rPr>
                <w:rFonts w:ascii="Calibri" w:hAnsi="Calibri"/>
              </w:rPr>
            </w:pPr>
            <w:r w:rsidRPr="002D3DAF">
              <w:rPr>
                <w:rFonts w:ascii="Calibri" w:hAnsi="Calibri"/>
              </w:rPr>
              <w:t xml:space="preserve">Server SRV-AA-2 je sekundární DHCP server. </w:t>
            </w:r>
          </w:p>
          <w:p w:rsidR="00D04C73" w:rsidRPr="002D3DAF" w:rsidRDefault="00D04C73" w:rsidP="005B543C">
            <w:pPr>
              <w:pStyle w:val="Zkladntext"/>
              <w:rPr>
                <w:rFonts w:ascii="Calibri" w:hAnsi="Calibri"/>
              </w:rPr>
            </w:pPr>
            <w:r w:rsidRPr="002D3DAF">
              <w:rPr>
                <w:rFonts w:ascii="Calibri" w:hAnsi="Calibri"/>
              </w:rPr>
              <w:t>Oba výše uvedené servery jsou vyhrazeny pro doménu MIN.MZEM.NET, která je vyhrazena pro koncová zařízení v lokalitě Těšnov.</w:t>
            </w:r>
          </w:p>
          <w:p w:rsidR="00D04C73" w:rsidRPr="002D3DAF" w:rsidRDefault="00D04C73" w:rsidP="005B543C">
            <w:pPr>
              <w:pStyle w:val="Zkladntext"/>
              <w:rPr>
                <w:rFonts w:ascii="Calibri" w:hAnsi="Calibri"/>
              </w:rPr>
            </w:pPr>
          </w:p>
          <w:p w:rsidR="00D04C73" w:rsidRPr="002D3DAF" w:rsidRDefault="00D04C73" w:rsidP="00DE6357">
            <w:pPr>
              <w:pStyle w:val="Zkladntext"/>
              <w:numPr>
                <w:ilvl w:val="0"/>
                <w:numId w:val="59"/>
              </w:numPr>
              <w:tabs>
                <w:tab w:val="left" w:pos="851"/>
              </w:tabs>
              <w:spacing w:before="20" w:after="20" w:line="288" w:lineRule="auto"/>
              <w:jc w:val="both"/>
              <w:rPr>
                <w:rFonts w:ascii="Calibri" w:hAnsi="Calibri"/>
              </w:rPr>
            </w:pPr>
            <w:r w:rsidRPr="002D3DAF">
              <w:rPr>
                <w:rFonts w:ascii="Calibri" w:hAnsi="Calibri"/>
              </w:rPr>
              <w:lastRenderedPageBreak/>
              <w:t>DHCP servery určené pro koncová zařízení v lokalitách AZV a PÚ, kde:</w:t>
            </w:r>
          </w:p>
          <w:p w:rsidR="00D04C73" w:rsidRPr="002D3DAF" w:rsidRDefault="00D04C73" w:rsidP="00DE6357">
            <w:pPr>
              <w:pStyle w:val="Zkladntext"/>
              <w:numPr>
                <w:ilvl w:val="0"/>
                <w:numId w:val="57"/>
              </w:numPr>
              <w:tabs>
                <w:tab w:val="left" w:pos="851"/>
              </w:tabs>
              <w:spacing w:before="20" w:after="20" w:line="288" w:lineRule="auto"/>
              <w:jc w:val="both"/>
              <w:rPr>
                <w:rFonts w:ascii="Calibri" w:hAnsi="Calibri"/>
              </w:rPr>
            </w:pPr>
            <w:r w:rsidRPr="002D3DAF">
              <w:rPr>
                <w:rFonts w:ascii="Calibri" w:hAnsi="Calibri"/>
              </w:rPr>
              <w:t xml:space="preserve">Server SRV-AA-3 je primární DHCP server, </w:t>
            </w:r>
          </w:p>
          <w:p w:rsidR="00D04C73" w:rsidRPr="002D3DAF" w:rsidRDefault="00D04C73" w:rsidP="00DE6357">
            <w:pPr>
              <w:pStyle w:val="Zkladntext"/>
              <w:numPr>
                <w:ilvl w:val="0"/>
                <w:numId w:val="57"/>
              </w:numPr>
              <w:tabs>
                <w:tab w:val="left" w:pos="851"/>
              </w:tabs>
              <w:spacing w:before="20" w:after="20" w:line="288" w:lineRule="auto"/>
              <w:jc w:val="both"/>
              <w:rPr>
                <w:rFonts w:ascii="Calibri" w:hAnsi="Calibri"/>
              </w:rPr>
            </w:pPr>
            <w:r w:rsidRPr="002D3DAF">
              <w:rPr>
                <w:rFonts w:ascii="Calibri" w:hAnsi="Calibri"/>
              </w:rPr>
              <w:t xml:space="preserve">Server SRV-AA-4 je sekundární DHCP server. </w:t>
            </w:r>
          </w:p>
          <w:p w:rsidR="00D04C73" w:rsidRPr="002D3DAF" w:rsidRDefault="00D04C73" w:rsidP="005B543C">
            <w:pPr>
              <w:pStyle w:val="Zkladntext"/>
              <w:rPr>
                <w:rFonts w:ascii="Calibri" w:hAnsi="Calibri"/>
              </w:rPr>
            </w:pPr>
            <w:r w:rsidRPr="002D3DAF">
              <w:rPr>
                <w:rFonts w:ascii="Calibri" w:hAnsi="Calibri"/>
              </w:rPr>
              <w:t xml:space="preserve">Oba výše uvedené servery jsou vyhrazeny pro doménu ZAPU.MZEM.NET, která je vyhrazena pro koncová zařízení v bývalých lokalitách AZV a PÚ (dnes ORSB). </w:t>
            </w: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Konfigurace DHCP serverů jsou manuálně replikovány na neaktivní záložní servery. Tyto jsou manuálně aktivovány v případě selhání primárního systému.</w:t>
            </w:r>
          </w:p>
          <w:p w:rsidR="00D04C73" w:rsidRPr="002D3DAF" w:rsidRDefault="00D04C73" w:rsidP="005B543C">
            <w:pPr>
              <w:pStyle w:val="Zkladntext"/>
              <w:rPr>
                <w:rFonts w:ascii="Calibri" w:hAnsi="Calibri"/>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96"/>
              <w:gridCol w:w="2870"/>
              <w:gridCol w:w="2694"/>
            </w:tblGrid>
            <w:tr w:rsidR="00D04C73" w:rsidRPr="00BE272B" w:rsidTr="005B543C">
              <w:tc>
                <w:tcPr>
                  <w:tcW w:w="1929" w:type="pct"/>
                  <w:tcBorders>
                    <w:top w:val="single" w:sz="4" w:space="0" w:color="auto"/>
                    <w:left w:val="single" w:sz="4" w:space="0" w:color="auto"/>
                    <w:bottom w:val="doub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Jméno Serveru ( FQDN )</w:t>
                  </w:r>
                </w:p>
              </w:tc>
              <w:tc>
                <w:tcPr>
                  <w:tcW w:w="1584" w:type="pct"/>
                  <w:tcBorders>
                    <w:top w:val="single" w:sz="4" w:space="0" w:color="auto"/>
                    <w:bottom w:val="doub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Doména</w:t>
                  </w:r>
                </w:p>
              </w:tc>
              <w:tc>
                <w:tcPr>
                  <w:tcW w:w="1487" w:type="pct"/>
                  <w:tcBorders>
                    <w:top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Role / Umístění</w:t>
                  </w:r>
                </w:p>
              </w:tc>
            </w:tr>
            <w:tr w:rsidR="00D04C73" w:rsidRPr="00BE272B" w:rsidTr="005B543C">
              <w:tc>
                <w:tcPr>
                  <w:tcW w:w="1929" w:type="pct"/>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rPr>
                    <w:t>SRV-AA-1.MIN.MZEM.NET</w:t>
                  </w:r>
                </w:p>
              </w:tc>
              <w:tc>
                <w:tcPr>
                  <w:tcW w:w="1584" w:type="pct"/>
                  <w:tcBorders>
                    <w:top w:val="double" w:sz="4" w:space="0" w:color="auto"/>
                  </w:tcBorders>
                </w:tcPr>
                <w:p w:rsidR="00D04C73" w:rsidRPr="002D3DAF" w:rsidRDefault="00D04C73" w:rsidP="005B543C">
                  <w:pPr>
                    <w:pStyle w:val="Zkladntext"/>
                    <w:rPr>
                      <w:rFonts w:ascii="Calibri" w:hAnsi="Calibri"/>
                    </w:rPr>
                  </w:pPr>
                  <w:r w:rsidRPr="002D3DAF">
                    <w:rPr>
                      <w:rFonts w:ascii="Calibri" w:hAnsi="Calibri"/>
                    </w:rPr>
                    <w:t>MIN.MZEM.NET</w:t>
                  </w:r>
                </w:p>
              </w:tc>
              <w:tc>
                <w:tcPr>
                  <w:tcW w:w="1487" w:type="pct"/>
                  <w:tcBorders>
                    <w:top w:val="doub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Primary / Těšnov</w:t>
                  </w:r>
                </w:p>
              </w:tc>
            </w:tr>
            <w:tr w:rsidR="00D04C73" w:rsidRPr="00BE272B" w:rsidTr="005B543C">
              <w:tc>
                <w:tcPr>
                  <w:tcW w:w="1929"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SRV-AA-2.MIN.MZEM.NET</w:t>
                  </w:r>
                </w:p>
              </w:tc>
              <w:tc>
                <w:tcPr>
                  <w:tcW w:w="1584" w:type="pct"/>
                </w:tcPr>
                <w:p w:rsidR="00D04C73" w:rsidRPr="002D3DAF" w:rsidRDefault="00D04C73" w:rsidP="005B543C">
                  <w:pPr>
                    <w:pStyle w:val="Zkladntext"/>
                    <w:rPr>
                      <w:rFonts w:ascii="Calibri" w:hAnsi="Calibri"/>
                    </w:rPr>
                  </w:pPr>
                  <w:r w:rsidRPr="002D3DAF">
                    <w:rPr>
                      <w:rFonts w:ascii="Calibri" w:hAnsi="Calibri"/>
                    </w:rPr>
                    <w:t>MIN.MZEM.NET</w:t>
                  </w:r>
                </w:p>
              </w:tc>
              <w:tc>
                <w:tcPr>
                  <w:tcW w:w="1487"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Backup / HC Nagano</w:t>
                  </w:r>
                </w:p>
              </w:tc>
            </w:tr>
            <w:tr w:rsidR="00D04C73" w:rsidRPr="00BE272B" w:rsidTr="005B543C">
              <w:tc>
                <w:tcPr>
                  <w:tcW w:w="1929"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SRV-AA-3.ZAPU.MZEM.NET</w:t>
                  </w:r>
                </w:p>
              </w:tc>
              <w:tc>
                <w:tcPr>
                  <w:tcW w:w="1584" w:type="pct"/>
                </w:tcPr>
                <w:p w:rsidR="00D04C73" w:rsidRPr="002D3DAF" w:rsidRDefault="00D04C73" w:rsidP="005B543C">
                  <w:pPr>
                    <w:pStyle w:val="Zkladntext"/>
                    <w:rPr>
                      <w:rFonts w:ascii="Calibri" w:hAnsi="Calibri"/>
                    </w:rPr>
                  </w:pPr>
                  <w:r w:rsidRPr="002D3DAF">
                    <w:rPr>
                      <w:rFonts w:ascii="Calibri" w:hAnsi="Calibri"/>
                    </w:rPr>
                    <w:t>ZAPU.MZEM.NET</w:t>
                  </w:r>
                </w:p>
              </w:tc>
              <w:tc>
                <w:tcPr>
                  <w:tcW w:w="1487"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Primary / HC Nagano</w:t>
                  </w:r>
                </w:p>
              </w:tc>
            </w:tr>
            <w:tr w:rsidR="00D04C73" w:rsidRPr="00BE272B" w:rsidTr="005B543C">
              <w:tc>
                <w:tcPr>
                  <w:tcW w:w="1929" w:type="pct"/>
                  <w:tcBorders>
                    <w:left w:val="single" w:sz="4" w:space="0" w:color="auto"/>
                    <w:bottom w:val="single" w:sz="4" w:space="0" w:color="auto"/>
                  </w:tcBorders>
                </w:tcPr>
                <w:p w:rsidR="00D04C73" w:rsidRPr="002D3DAF" w:rsidRDefault="00D04C73" w:rsidP="005B543C">
                  <w:pPr>
                    <w:pStyle w:val="Zkladntext"/>
                    <w:rPr>
                      <w:rFonts w:ascii="Calibri" w:hAnsi="Calibri"/>
                    </w:rPr>
                  </w:pPr>
                  <w:r w:rsidRPr="002D3DAF">
                    <w:rPr>
                      <w:rFonts w:ascii="Calibri" w:hAnsi="Calibri"/>
                    </w:rPr>
                    <w:t>SRV-AA-4.ZAPU.MZEM.NET</w:t>
                  </w:r>
                </w:p>
              </w:tc>
              <w:tc>
                <w:tcPr>
                  <w:tcW w:w="1584" w:type="pct"/>
                  <w:tcBorders>
                    <w:bottom w:val="single" w:sz="4" w:space="0" w:color="auto"/>
                  </w:tcBorders>
                </w:tcPr>
                <w:p w:rsidR="00D04C73" w:rsidRPr="002D3DAF" w:rsidRDefault="00D04C73" w:rsidP="005B543C">
                  <w:pPr>
                    <w:pStyle w:val="Zkladntext"/>
                    <w:rPr>
                      <w:rFonts w:ascii="Calibri" w:hAnsi="Calibri"/>
                    </w:rPr>
                  </w:pPr>
                  <w:r w:rsidRPr="002D3DAF">
                    <w:rPr>
                      <w:rFonts w:ascii="Calibri" w:hAnsi="Calibri"/>
                    </w:rPr>
                    <w:t>ZAPU.MZEM.NET</w:t>
                  </w:r>
                </w:p>
              </w:tc>
              <w:tc>
                <w:tcPr>
                  <w:tcW w:w="1487" w:type="pct"/>
                  <w:tcBorders>
                    <w:bottom w:val="single" w:sz="4" w:space="0" w:color="auto"/>
                    <w:right w:val="single" w:sz="4" w:space="0" w:color="auto"/>
                  </w:tcBorders>
                </w:tcPr>
                <w:p w:rsidR="00D04C73" w:rsidRPr="002D3DAF" w:rsidRDefault="00D04C73" w:rsidP="005B543C">
                  <w:pPr>
                    <w:pStyle w:val="Zkladntext"/>
                    <w:keepNext/>
                    <w:rPr>
                      <w:rFonts w:ascii="Calibri" w:hAnsi="Calibri"/>
                    </w:rPr>
                  </w:pPr>
                  <w:r w:rsidRPr="002D3DAF">
                    <w:rPr>
                      <w:rFonts w:ascii="Calibri" w:hAnsi="Calibri"/>
                    </w:rPr>
                    <w:t>Backup / HC Nagano</w:t>
                  </w:r>
                </w:p>
              </w:tc>
            </w:tr>
          </w:tbl>
          <w:p w:rsidR="00D04C73" w:rsidRPr="00BE272B" w:rsidRDefault="00D04C73" w:rsidP="005B543C">
            <w:pPr>
              <w:pStyle w:val="Titulek"/>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Tabulka \* ARABIC </w:instrText>
            </w:r>
            <w:r w:rsidRPr="00BE272B">
              <w:rPr>
                <w:rFonts w:ascii="Calibri" w:hAnsi="Calibri"/>
              </w:rPr>
              <w:fldChar w:fldCharType="separate"/>
            </w:r>
            <w:r>
              <w:rPr>
                <w:rFonts w:ascii="Calibri" w:hAnsi="Calibri"/>
                <w:noProof/>
              </w:rPr>
              <w:t>4</w:t>
            </w:r>
            <w:r w:rsidRPr="00BE272B">
              <w:rPr>
                <w:rFonts w:ascii="Calibri" w:hAnsi="Calibri"/>
              </w:rPr>
              <w:fldChar w:fldCharType="end"/>
            </w:r>
            <w:r w:rsidRPr="00BE272B">
              <w:rPr>
                <w:rFonts w:ascii="Calibri" w:hAnsi="Calibri"/>
              </w:rPr>
              <w:t>: Fyzické umístění DHCP serverů SVR s popisem rolí v rámci DHCP</w:t>
            </w:r>
          </w:p>
          <w:p w:rsidR="00D04C73" w:rsidRPr="002D3DAF" w:rsidRDefault="00D04C73" w:rsidP="005B543C">
            <w:pPr>
              <w:pStyle w:val="Zkladntext"/>
              <w:rPr>
                <w:rFonts w:ascii="Calibri" w:hAnsi="Calibri"/>
              </w:rPr>
            </w:pP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Souborové služby</w:t>
            </w:r>
          </w:p>
          <w:p w:rsidR="00D04C73" w:rsidRPr="002D3DAF" w:rsidRDefault="00D04C73" w:rsidP="005B543C">
            <w:pPr>
              <w:pStyle w:val="Zkladntext"/>
              <w:rPr>
                <w:rFonts w:ascii="Calibri" w:hAnsi="Calibri"/>
              </w:rPr>
            </w:pPr>
            <w:r w:rsidRPr="002D3DAF">
              <w:rPr>
                <w:rFonts w:ascii="Calibri" w:hAnsi="Calibri"/>
              </w:rPr>
              <w:t>Služby sdílení souborů používají základní konfiguraci File Share provozovanou na Windows serveru. Data jsou uložena na centrálním diskovém poli a serveru jsou prezentována jako FC storage. V každém ze dvou datových center je umístěn jeden zrcadlově konfigurovaný server. Clustering s a load balancing zajišťují služby virtuálních IP v rámci balancingu na síťové infrastruktuře.</w:t>
            </w:r>
          </w:p>
          <w:p w:rsidR="00D04C73" w:rsidRPr="00BE272B" w:rsidRDefault="00D04C73" w:rsidP="005B543C">
            <w:pPr>
              <w:keepLines/>
              <w:widowControl w:val="0"/>
              <w:spacing w:before="20" w:after="20" w:line="288" w:lineRule="auto"/>
            </w:pPr>
          </w:p>
        </w:tc>
      </w:tr>
    </w:tbl>
    <w:p w:rsidR="00D04C73" w:rsidRDefault="00D04C73" w:rsidP="00D04C73">
      <w:pPr>
        <w:pStyle w:val="RLProhlensmluvnchstran"/>
        <w:jc w:val="both"/>
        <w:rPr>
          <w:szCs w:val="22"/>
        </w:rPr>
      </w:pPr>
    </w:p>
    <w:p w:rsidR="00D04C73" w:rsidRDefault="00D04C73" w:rsidP="00D04C73">
      <w:pPr>
        <w:rPr>
          <w:b/>
        </w:rPr>
      </w:pPr>
      <w:r>
        <w:br w:type="page"/>
      </w:r>
    </w:p>
    <w:p w:rsidR="00D04C73" w:rsidRDefault="00D04C73" w:rsidP="00D04C73">
      <w:pPr>
        <w:pStyle w:val="RLProhlensmluvnchstran"/>
        <w:jc w:val="both"/>
        <w:rPr>
          <w:szCs w:val="22"/>
        </w:rPr>
      </w:pPr>
      <w:r>
        <w:rPr>
          <w:szCs w:val="22"/>
        </w:rPr>
        <w:lastRenderedPageBreak/>
        <w:t>ID: APP-005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7"/>
        <w:gridCol w:w="2392"/>
        <w:gridCol w:w="1985"/>
        <w:gridCol w:w="405"/>
        <w:gridCol w:w="526"/>
        <w:gridCol w:w="1710"/>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7"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INF/APP/IAM</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21"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3"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Identity a Access Management a jejich správy</w:t>
            </w:r>
            <w:r w:rsidRPr="002D3DAF" w:rsidDel="00257D2D">
              <w:rPr>
                <w:rFonts w:ascii="Calibri" w:hAnsi="Calibri"/>
                <w:sz w:val="22"/>
                <w:szCs w:val="22"/>
              </w:rPr>
              <w:t xml:space="preserve"> </w:t>
            </w:r>
            <w:r w:rsidRPr="002D3DAF">
              <w:rPr>
                <w:rFonts w:ascii="Calibri" w:hAnsi="Calibri"/>
                <w:sz w:val="22"/>
                <w:szCs w:val="22"/>
              </w:rPr>
              <w:t>(IAM)</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 TESTOVACÍ a VÝVOJOVÉ</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Uživatelé registrů a portálů MZe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provozu a správy Identity a Access Managementu (IAM), zajišťuje zejména centrální vytváření a správu uživatelských účtů, zajištění centrální evidence uživatelů, kteří přistupují k registrům MZe.</w:t>
            </w:r>
          </w:p>
        </w:tc>
      </w:tr>
      <w:tr w:rsidR="00D04C73" w:rsidRPr="00BE272B" w:rsidTr="005B543C">
        <w:trPr>
          <w:trHeight w:val="1436"/>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3"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Identity a Access infrastruktury (IAM-AR),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Administrator Identity a Access infrastruktury (IAM-AD),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Identity a Access infrastruktury (IAM-O).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7"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2"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7"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4"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2"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112203</w:t>
            </w:r>
          </w:p>
        </w:tc>
        <w:tc>
          <w:tcPr>
            <w:tcW w:w="1287"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23562,63</w:t>
            </w:r>
          </w:p>
        </w:tc>
        <w:tc>
          <w:tcPr>
            <w:tcW w:w="1204"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135765,63</w:t>
            </w:r>
          </w:p>
        </w:tc>
      </w:tr>
      <w:tr w:rsidR="00D04C73" w:rsidRPr="00BE272B" w:rsidTr="005B543C">
        <w:trPr>
          <w:trHeight w:val="352"/>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2"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20 112</w:t>
            </w:r>
          </w:p>
        </w:tc>
        <w:tc>
          <w:tcPr>
            <w:tcW w:w="1287"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4 223,52</w:t>
            </w:r>
          </w:p>
        </w:tc>
        <w:tc>
          <w:tcPr>
            <w:tcW w:w="1204"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t>24 335,52</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1"/>
              </w:numPr>
              <w:spacing w:before="20" w:after="20" w:line="288" w:lineRule="auto"/>
              <w:contextualSpacing/>
            </w:pPr>
            <w:r w:rsidRPr="00BE272B">
              <w:t xml:space="preserve">Provoz služeb IAM: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Provozování Produkčního, testovacího a vývojového prostředí</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 xml:space="preserve">Profylaktické činnosti, kontrola služby IAM (na měsíční bázi),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 xml:space="preserve">kontrola logů (na týdenní bázi),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kontrola monitoringu služby (na měsíční bázi),</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 xml:space="preserve">návrh preventivních opatření vyplývající z monitoringu a profylaktických činností s cílem předejít možným výpadkům a omezením služby,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odborná technická podpora a odstraňování závad v předmětné oblasti – 2nd level support,</w:t>
            </w:r>
          </w:p>
          <w:p w:rsidR="00D04C73" w:rsidRPr="00BE272B" w:rsidRDefault="00D04C73" w:rsidP="00DE6357">
            <w:pPr>
              <w:pStyle w:val="Odstavecseseznamem"/>
              <w:numPr>
                <w:ilvl w:val="1"/>
                <w:numId w:val="61"/>
              </w:numPr>
              <w:tabs>
                <w:tab w:val="left" w:pos="851"/>
              </w:tabs>
              <w:contextualSpacing/>
              <w:jc w:val="both"/>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 xml:space="preserve">Správa služeb IAM: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Kontrola dostupnosti patchů, hotfixů, service packů a dalších opravných balíků výrobce (na měsíční bázi),</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 xml:space="preserve">údržba služeb IAM,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předkládání návrhů na optimalizaci služby IAM (na kvartální bázi),</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lastRenderedPageBreak/>
              <w:t>instalace a provedení změn dle schválených návrhů opatření (implementace i více opatření bude souhrnně prováděna 1x měsíčně),</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implementace schválených požadavků na změnu konfigurace služby IAM.</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Provozní podpora ICT v součinnosti s provozovateli služeb, zajišťujících dostupnost služeb dle parametrů definovaných v SLA. Zejména jde o provozovatele služeb v oblastech:</w:t>
            </w:r>
          </w:p>
          <w:p w:rsidR="00D04C73" w:rsidRPr="00BE272B" w:rsidRDefault="00D04C73" w:rsidP="00DE6357">
            <w:pPr>
              <w:keepLines/>
              <w:widowControl w:val="0"/>
              <w:numPr>
                <w:ilvl w:val="1"/>
                <w:numId w:val="34"/>
              </w:numPr>
              <w:spacing w:before="20" w:after="20" w:line="288" w:lineRule="auto"/>
              <w:ind w:left="1026"/>
            </w:pPr>
            <w:r w:rsidRPr="00BE272B">
              <w:t>ITSM, zajišťující proaktivní dohled a monitoring prostředí infrastruktury MZe,</w:t>
            </w:r>
          </w:p>
          <w:p w:rsidR="00D04C73" w:rsidRPr="00BE272B" w:rsidRDefault="00D04C73" w:rsidP="00DE6357">
            <w:pPr>
              <w:keepLines/>
              <w:widowControl w:val="0"/>
              <w:numPr>
                <w:ilvl w:val="1"/>
                <w:numId w:val="34"/>
              </w:numPr>
              <w:spacing w:before="20" w:after="20" w:line="288" w:lineRule="auto"/>
              <w:ind w:left="1026"/>
            </w:pPr>
            <w:r w:rsidRPr="00BE272B">
              <w:t>INF/OS, zajišťujících správu operačních systémů a databází, fyzickou správu serverů atd.,</w:t>
            </w:r>
          </w:p>
          <w:p w:rsidR="00D04C73" w:rsidRPr="00BE272B" w:rsidRDefault="00D04C73" w:rsidP="00DE6357">
            <w:pPr>
              <w:keepLines/>
              <w:widowControl w:val="0"/>
              <w:numPr>
                <w:ilvl w:val="1"/>
                <w:numId w:val="34"/>
              </w:numPr>
              <w:spacing w:before="20" w:after="20" w:line="288" w:lineRule="auto"/>
              <w:ind w:left="1026"/>
            </w:pPr>
            <w:r w:rsidRPr="00BE272B">
              <w:t>INF/NET, zajišťující služby síťové komunikační infrastruktury a služby DNS,</w:t>
            </w:r>
          </w:p>
          <w:p w:rsidR="00D04C73" w:rsidRPr="00BE272B" w:rsidRDefault="00D04C73" w:rsidP="00DE6357">
            <w:pPr>
              <w:keepLines/>
              <w:widowControl w:val="0"/>
              <w:numPr>
                <w:ilvl w:val="1"/>
                <w:numId w:val="34"/>
              </w:numPr>
              <w:spacing w:before="20" w:after="20" w:line="288" w:lineRule="auto"/>
              <w:ind w:left="1026"/>
            </w:pPr>
            <w:r w:rsidRPr="00BE272B">
              <w:t>APP/INT, zajišťujících infrastrukturní aplikace.</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Správa a aktualizace provozní dokumentace v rozsahu:</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Postupy pro provoz a správu služby IAM,</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postupy pro obnovu služby IAM ze záloh jednotlivých systémů,</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provozní deník služby IAM,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Správa a aktualizace technické dokumentace v rozsahu:</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Aktuální přehled infrastruktur jednotlivých systémů/aplikací služby IAM,</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aktuální přehled parametrů jednotlivých aplikací IAM,</w:t>
            </w:r>
          </w:p>
          <w:p w:rsidR="00D04C73" w:rsidRPr="00BE272B" w:rsidRDefault="00D04C73" w:rsidP="00DE6357">
            <w:pPr>
              <w:pStyle w:val="Odstavecseseznamem"/>
              <w:keepNext/>
              <w:keepLines/>
              <w:widowControl w:val="0"/>
              <w:numPr>
                <w:ilvl w:val="1"/>
                <w:numId w:val="61"/>
              </w:numPr>
              <w:spacing w:before="20" w:after="20" w:line="288" w:lineRule="auto"/>
              <w:contextualSpacing/>
            </w:pPr>
            <w:r w:rsidRPr="00BE272B">
              <w:t>správa konfigurací předmětných služeb IAM.</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 xml:space="preserve">Účast na jednání provozních a pracovních týmů Objednavatele (2× měsíčně).  </w:t>
            </w:r>
          </w:p>
          <w:p w:rsidR="00D04C73" w:rsidRPr="00BE272B" w:rsidRDefault="00D04C73" w:rsidP="005B543C">
            <w:pPr>
              <w:pStyle w:val="Odstavecseseznamem"/>
              <w:keepLines/>
              <w:widowControl w:val="0"/>
              <w:spacing w:before="20" w:after="20" w:line="288" w:lineRule="auto"/>
              <w:ind w:left="1080"/>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N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respektive úplná nedostupnost jedné nebo více aplikací/modulů služby IAM.</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Zablokování fungování ostatních systémů z důvodu chyby IAM</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Závada nebo výpadek části služeb IAM, které způsobí sníženou dostupnost služby, avšak nezpůsobí celkovou nedostupnost služeb IAM.  Např.: Výpadek primárního serveru jedné nebo více aplikací.</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Závady, které neomezí provoz služby IAM a 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Měření parametrů služby budou prováděna v pravidelných intervalech během zaručené provozní doby služby. Měřící body (sondy) a počet měření budou zvoleny tak, aby výsledky byly dostatečné </w:t>
            </w:r>
            <w:r w:rsidRPr="00BE272B">
              <w:rPr>
                <w:rFonts w:cs="Times New Roman"/>
                <w:color w:val="auto"/>
                <w:sz w:val="22"/>
                <w:szCs w:val="22"/>
                <w:lang w:eastAsia="en-US"/>
              </w:rPr>
              <w:lastRenderedPageBreak/>
              <w:t>pro vyhodnocení stanovených parametrů SLA služby. Měřeními bude ověřována dostupnost aplikačního serveru a jeho služeb. Služba bude monitorována v souladu s požadavky rámcové smlouvy na monitoring SLA parametrů.</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highlight w:val="yellow"/>
                <w:lang w:eastAsia="en-US"/>
              </w:rPr>
            </w:pPr>
            <w:r w:rsidRPr="00BE272B">
              <w:rPr>
                <w:rFonts w:cs="Times New Roman"/>
                <w:color w:val="auto"/>
                <w:sz w:val="22"/>
                <w:szCs w:val="22"/>
                <w:lang w:eastAsia="en-US"/>
              </w:rPr>
              <w:t>O výsledku kontrol bude sestavován měsíční report. Report vystavuje kontrolující subjekt, schvaluje Objednavatele a slouží Objednavateli jako podklad pro vyhodnocení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rPr>
                <w:highlight w:val="yellow"/>
              </w:rPr>
            </w:pPr>
            <w:r w:rsidRPr="00BE272B">
              <w:t>1 spravovaná identita</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rPr>
                <w:highlight w:val="yellow"/>
              </w:rPr>
            </w:pPr>
            <w:r w:rsidRPr="00BE272B">
              <w:t xml:space="preserve">+/- 10.000 identit </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nezahrnuje správu HW a OS na serverech se systémy IAM.</w:t>
            </w: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3"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Pro testovací prostředí má odlišné parametry SLA:</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Vývojové prostředí nemá stanoveny SLA parametry.</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keepLines/>
              <w:widowControl w:val="0"/>
              <w:rPr>
                <w:rFonts w:ascii="Calibri" w:hAnsi="Calibri"/>
                <w:sz w:val="22"/>
                <w:szCs w:val="22"/>
              </w:rPr>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 xml:space="preserve">Systémová dokumentace na portálu eAgri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r w:rsidRPr="00BE272B">
              <w:rPr>
                <w:b/>
              </w:rPr>
              <w:t>Celkový počet spravovaných identit 41000</w:t>
            </w: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 xml:space="preserve">Identity a Access management – IAM </w:t>
            </w:r>
          </w:p>
          <w:p w:rsidR="00D04C73" w:rsidRPr="00BE272B" w:rsidRDefault="00D04C73" w:rsidP="005B543C">
            <w:pPr>
              <w:pStyle w:val="Odstavecseseznamem"/>
              <w:keepLines/>
              <w:widowControl w:val="0"/>
              <w:spacing w:before="20" w:after="20" w:line="288" w:lineRule="auto"/>
              <w:ind w:left="0"/>
            </w:pPr>
            <w:r w:rsidRPr="00BE272B">
              <w:t xml:space="preserve">Služby spojené s Identity a Access managementem v rámci MZe jsou realizovány propojením samostatných informačních systémů s vzájemně provázanými funkcionalitami. IAM slouží zejména k centrálnímu vytváření a správě uživatelských účtů, zajištění centrální evidence uživatelů a jejich přístupových práv, jednotné autentizace a autorizace všech uživatelů, </w:t>
            </w:r>
            <w:bookmarkStart w:id="27" w:name="OLE_LINK1"/>
            <w:bookmarkStart w:id="28" w:name="OLE_LINK2"/>
            <w:r w:rsidRPr="00BE272B">
              <w:t xml:space="preserve">kteří přistupují do jednotlivých </w:t>
            </w:r>
            <w:r w:rsidRPr="00BE272B">
              <w:lastRenderedPageBreak/>
              <w:t>registrů MZe</w:t>
            </w:r>
            <w:bookmarkEnd w:id="27"/>
            <w:bookmarkEnd w:id="28"/>
            <w:r w:rsidRPr="00BE272B">
              <w:t>. Dále také k centrální správě přihlašování ke všem komponentám portálů. Přehled modulů/aplikací zahrnutých do IAM MZe:</w:t>
            </w:r>
          </w:p>
          <w:p w:rsidR="00D04C73" w:rsidRPr="00BE272B" w:rsidRDefault="00D04C73" w:rsidP="005B543C">
            <w:pPr>
              <w:pStyle w:val="Odstavecseseznamem"/>
              <w:keepLines/>
              <w:widowControl w:val="0"/>
              <w:spacing w:before="20" w:after="20" w:line="288" w:lineRule="auto"/>
              <w:ind w:left="1080"/>
            </w:pPr>
          </w:p>
          <w:p w:rsidR="00D04C73" w:rsidRPr="00BE272B" w:rsidRDefault="00D04C73" w:rsidP="00DE6357">
            <w:pPr>
              <w:keepLines/>
              <w:widowControl w:val="0"/>
              <w:numPr>
                <w:ilvl w:val="1"/>
                <w:numId w:val="34"/>
              </w:numPr>
              <w:spacing w:before="20" w:after="20" w:line="288" w:lineRule="auto"/>
              <w:ind w:left="1026"/>
            </w:pPr>
            <w:r w:rsidRPr="00BE272B">
              <w:t>LDAD MZe (Oracle OID) slouží pro jednotnou autentizaci a autorizaci všech uživatelů.</w:t>
            </w:r>
          </w:p>
          <w:p w:rsidR="00D04C73" w:rsidRPr="00BE272B" w:rsidRDefault="00D04C73" w:rsidP="00DE6357">
            <w:pPr>
              <w:keepLines/>
              <w:widowControl w:val="0"/>
              <w:numPr>
                <w:ilvl w:val="1"/>
                <w:numId w:val="34"/>
              </w:numPr>
              <w:spacing w:before="20" w:after="20" w:line="288" w:lineRule="auto"/>
              <w:ind w:left="1026"/>
            </w:pPr>
            <w:r w:rsidRPr="00BE272B">
              <w:t>SSO slouží k centrální správě jednotného přihlášení ke všem komponentám portálů.</w:t>
            </w:r>
          </w:p>
          <w:p w:rsidR="00D04C73" w:rsidRPr="00BE272B" w:rsidRDefault="00D04C73" w:rsidP="00DE6357">
            <w:pPr>
              <w:keepLines/>
              <w:widowControl w:val="0"/>
              <w:numPr>
                <w:ilvl w:val="1"/>
                <w:numId w:val="34"/>
              </w:numPr>
              <w:spacing w:before="20" w:after="20" w:line="288" w:lineRule="auto"/>
              <w:ind w:left="1026"/>
            </w:pPr>
            <w:r w:rsidRPr="00BE272B">
              <w:t>SUR je aplikace, která slouží ke správě uživatelů a jejich oprávnění k přístupům a rolím v informačních systémech resortu MZe.</w:t>
            </w:r>
          </w:p>
          <w:p w:rsidR="00D04C73" w:rsidRPr="00D810CE" w:rsidRDefault="00D04C73" w:rsidP="005B543C">
            <w:pPr>
              <w:pStyle w:val="Zkladntext"/>
            </w:pP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 xml:space="preserve">LDAP </w:t>
            </w:r>
          </w:p>
          <w:p w:rsidR="00D04C73" w:rsidRPr="002D3DAF" w:rsidRDefault="00D04C73" w:rsidP="005B543C">
            <w:pPr>
              <w:pStyle w:val="Zkladntext"/>
              <w:rPr>
                <w:rFonts w:ascii="Calibri" w:hAnsi="Calibri"/>
                <w:sz w:val="22"/>
                <w:szCs w:val="22"/>
              </w:rPr>
            </w:pPr>
            <w:r w:rsidRPr="002D3DAF">
              <w:rPr>
                <w:rFonts w:ascii="Calibri" w:hAnsi="Calibri"/>
                <w:sz w:val="22"/>
                <w:szCs w:val="22"/>
              </w:rPr>
              <w:t>LDAP resortu MZe zajišťuje centrální evidenci, jednotnou autentizaci a autorizaci všech uživatelů, kteří přistupují do jednotlivých registrů ministerstva. Pro zajištění funkcionality LDAP serveru byl zvolen SW Oracle Internet Directory. 10g Release 2 (10.1.2.0.2). V současnosti je LDAP server aktualizován na verzi 11.1.1.3.0, celé řešení OID je ve vlastnictví současného provozovatele TO2.</w:t>
            </w:r>
            <w:r>
              <w:rPr>
                <w:rFonts w:ascii="Calibri" w:hAnsi="Calibri"/>
                <w:sz w:val="22"/>
                <w:szCs w:val="22"/>
              </w:rPr>
              <w:t xml:space="preserve"> </w:t>
            </w:r>
            <w:r w:rsidRPr="002D3DAF">
              <w:rPr>
                <w:rFonts w:ascii="Calibri" w:hAnsi="Calibri"/>
                <w:sz w:val="22"/>
                <w:szCs w:val="22"/>
              </w:rPr>
              <w:t>LDAP servery jak provozní, tak testovací jsou provozovány v DMZ 2 ve vyhrazené síti:</w:t>
            </w:r>
          </w:p>
          <w:p w:rsidR="00D04C73" w:rsidRPr="002D3DAF" w:rsidRDefault="00D04C73" w:rsidP="005B543C">
            <w:pPr>
              <w:pStyle w:val="Zkladntext"/>
              <w:rPr>
                <w:rFonts w:ascii="Calibri" w:hAnsi="Calibri"/>
                <w:sz w:val="22"/>
                <w:szCs w:val="22"/>
              </w:rPr>
            </w:pPr>
            <w:r>
              <w:rPr>
                <w:rFonts w:ascii="Calibri" w:hAnsi="Calibri"/>
                <w:sz w:val="22"/>
                <w:szCs w:val="22"/>
              </w:rPr>
              <w:t>Loadbalancing pro LDAP je řešen v rámci virtuální instance DMZ2-P na loadbalancerech F5.</w:t>
            </w:r>
            <w:r w:rsidRPr="002D3DAF">
              <w:rPr>
                <w:rFonts w:ascii="Calibri" w:hAnsi="Calibri"/>
                <w:sz w:val="22"/>
                <w:szCs w:val="22"/>
              </w:rPr>
              <w:t xml:space="preserve">. </w:t>
            </w:r>
          </w:p>
          <w:p w:rsidR="00D04C73" w:rsidRPr="002D3DAF" w:rsidRDefault="00D04C73" w:rsidP="005B543C">
            <w:pPr>
              <w:pStyle w:val="Zkladntext"/>
              <w:rPr>
                <w:rFonts w:ascii="Calibri" w:hAnsi="Calibri"/>
                <w:sz w:val="22"/>
                <w:szCs w:val="22"/>
              </w:rPr>
            </w:pPr>
            <w:r w:rsidRPr="002D3DAF">
              <w:rPr>
                <w:rFonts w:ascii="Calibri" w:hAnsi="Calibri"/>
                <w:sz w:val="22"/>
                <w:szCs w:val="22"/>
              </w:rPr>
              <w:t>LDAP servery využívají pro zajištění funkcionalit produktu software Oracle Internet Directory. 10g Release 2 (10.1.1.3.0) využívajícího databáze Oracle, provozované v sítích:</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b/>
                <w:sz w:val="22"/>
                <w:szCs w:val="22"/>
              </w:rPr>
            </w:pPr>
            <w:r w:rsidRPr="002D3DAF">
              <w:rPr>
                <w:rFonts w:ascii="Calibri" w:hAnsi="Calibri"/>
                <w:b/>
                <w:sz w:val="22"/>
                <w:szCs w:val="22"/>
              </w:rPr>
              <w:t xml:space="preserve">Adresářová struktura </w:t>
            </w:r>
          </w:p>
          <w:p w:rsidR="00D04C73" w:rsidRPr="002D3DAF" w:rsidRDefault="00D04C73" w:rsidP="005B543C">
            <w:pPr>
              <w:pStyle w:val="Zkladntext"/>
              <w:rPr>
                <w:rFonts w:ascii="Calibri" w:hAnsi="Calibri"/>
                <w:sz w:val="22"/>
                <w:szCs w:val="22"/>
              </w:rPr>
            </w:pPr>
            <w:r w:rsidRPr="002D3DAF">
              <w:rPr>
                <w:rFonts w:ascii="Calibri" w:hAnsi="Calibri"/>
                <w:sz w:val="22"/>
                <w:szCs w:val="22"/>
              </w:rPr>
              <w:t>Záznamy v LDAP MZe jsou definovány pomocí objektů, jejich tříd (objectclass) a parametrů. Následující tabulky popisují základní údaje o hlavních objektech v LDAP MZe.</w:t>
            </w: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SSO</w:t>
            </w:r>
          </w:p>
          <w:p w:rsidR="00D04C73" w:rsidRPr="002D3DAF" w:rsidRDefault="00D04C73" w:rsidP="005B543C">
            <w:pPr>
              <w:pStyle w:val="Zkladntext"/>
              <w:rPr>
                <w:rFonts w:ascii="Calibri" w:hAnsi="Calibri"/>
                <w:sz w:val="22"/>
                <w:szCs w:val="22"/>
              </w:rPr>
            </w:pPr>
            <w:r w:rsidRPr="002D3DAF">
              <w:rPr>
                <w:rFonts w:ascii="Calibri" w:hAnsi="Calibri"/>
                <w:sz w:val="22"/>
                <w:szCs w:val="22"/>
              </w:rPr>
              <w:t>Systém SSO v rámci MZe slouží k centrální správě přihlašování ke všem komponentám portálu eAgri.</w:t>
            </w:r>
          </w:p>
          <w:p w:rsidR="00D04C73" w:rsidRPr="002D3DAF" w:rsidRDefault="00D04C73" w:rsidP="005B543C">
            <w:pPr>
              <w:pStyle w:val="Zkladntext"/>
              <w:rPr>
                <w:rFonts w:ascii="Calibri" w:hAnsi="Calibri"/>
                <w:sz w:val="22"/>
                <w:szCs w:val="22"/>
              </w:rPr>
            </w:pPr>
            <w:r w:rsidRPr="002D3DAF">
              <w:rPr>
                <w:rFonts w:ascii="Calibri" w:hAnsi="Calibri"/>
                <w:sz w:val="22"/>
                <w:szCs w:val="22"/>
              </w:rPr>
              <w:t>V prostředí MZe je nasazen OpenAM.</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Systém implementuje standardy Liberty Alliance a umožňuje tak: </w:t>
            </w:r>
          </w:p>
          <w:p w:rsidR="00D04C73" w:rsidRPr="00BE272B" w:rsidRDefault="00D04C73" w:rsidP="00DE6357">
            <w:pPr>
              <w:keepLines/>
              <w:widowControl w:val="0"/>
              <w:numPr>
                <w:ilvl w:val="1"/>
                <w:numId w:val="34"/>
              </w:numPr>
              <w:spacing w:before="20" w:after="20" w:line="288" w:lineRule="auto"/>
              <w:ind w:left="1026"/>
            </w:pPr>
            <w:r w:rsidRPr="00BE272B">
              <w:t>centrální správu přihlašování (uživatelská konta, hesla, atd.),</w:t>
            </w:r>
          </w:p>
          <w:p w:rsidR="00D04C73" w:rsidRPr="00BE272B" w:rsidRDefault="00D04C73" w:rsidP="00DE6357">
            <w:pPr>
              <w:keepLines/>
              <w:widowControl w:val="0"/>
              <w:numPr>
                <w:ilvl w:val="1"/>
                <w:numId w:val="34"/>
              </w:numPr>
              <w:spacing w:before="20" w:after="20" w:line="288" w:lineRule="auto"/>
              <w:ind w:left="1026"/>
            </w:pPr>
            <w:r w:rsidRPr="00BE272B">
              <w:t xml:space="preserve">centrální správu přístupů, </w:t>
            </w:r>
          </w:p>
          <w:p w:rsidR="00D04C73" w:rsidRPr="00BE272B" w:rsidRDefault="00D04C73" w:rsidP="00DE6357">
            <w:pPr>
              <w:keepLines/>
              <w:widowControl w:val="0"/>
              <w:numPr>
                <w:ilvl w:val="1"/>
                <w:numId w:val="34"/>
              </w:numPr>
              <w:spacing w:before="20" w:after="20" w:line="288" w:lineRule="auto"/>
              <w:ind w:left="1026"/>
            </w:pPr>
            <w:r w:rsidRPr="00BE272B">
              <w:t>snadné připojení dalších systémů,</w:t>
            </w:r>
          </w:p>
          <w:p w:rsidR="00D04C73" w:rsidRPr="00BE272B" w:rsidRDefault="00D04C73" w:rsidP="00DE6357">
            <w:pPr>
              <w:keepLines/>
              <w:widowControl w:val="0"/>
              <w:numPr>
                <w:ilvl w:val="1"/>
                <w:numId w:val="34"/>
              </w:numPr>
              <w:spacing w:before="20" w:after="20" w:line="288" w:lineRule="auto"/>
              <w:ind w:left="1026"/>
            </w:pPr>
            <w:r w:rsidRPr="00BE272B">
              <w:t>centrální logování přístupů.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Systém je instalován na stávající infrastruktuře MZe. Testovací a produkční část jsou co do architektury prakticky shodné. SSO je provázáno se stávajícím LDAP řešením, které používá coby databázi uživatelů. SSO servery komunikují s LDAP standardním protokolem LDAPS. Na straně LDAP serverů nebyla v souvislosti s připojením SSO třeba žádná změna.</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Aplikační část řešení SSO je z architekturních důvodů rozdělena na dvě části:</w:t>
            </w:r>
          </w:p>
          <w:p w:rsidR="00D04C73" w:rsidRPr="00BE272B" w:rsidRDefault="00D04C73" w:rsidP="00DE6357">
            <w:pPr>
              <w:keepLines/>
              <w:widowControl w:val="0"/>
              <w:numPr>
                <w:ilvl w:val="1"/>
                <w:numId w:val="34"/>
              </w:numPr>
              <w:spacing w:before="20" w:after="20" w:line="288" w:lineRule="auto"/>
              <w:ind w:left="1026"/>
            </w:pPr>
            <w:r w:rsidRPr="00BE272B">
              <w:t xml:space="preserve">První část je tvořena webovým serverem Apache, konfigurovaným coby proxy (brána). </w:t>
            </w:r>
            <w:r w:rsidRPr="00BE272B">
              <w:lastRenderedPageBreak/>
              <w:t>Tento server jednak zpřístupňuje ostatní části portálu eAgri uživatelům, ale též obsahuje SSO modul pro filtraci přístupu. Tento modul komunikuje protokolem HTTP s SSO servery a je schopen zjistit, zda má konkrétní uživatel právo přistupovat k danému dokumentu bez omezení, či zda je třeba autorizace. Pokud je třeba, modul uživatele přesměruje na druhou část SSO.</w:t>
            </w:r>
          </w:p>
          <w:p w:rsidR="00D04C73" w:rsidRPr="00BE272B" w:rsidRDefault="00D04C73" w:rsidP="00DE6357">
            <w:pPr>
              <w:keepLines/>
              <w:widowControl w:val="0"/>
              <w:numPr>
                <w:ilvl w:val="1"/>
                <w:numId w:val="34"/>
              </w:numPr>
              <w:spacing w:before="20" w:after="20" w:line="288" w:lineRule="auto"/>
              <w:ind w:left="1026"/>
            </w:pPr>
            <w:r w:rsidRPr="00BE272B">
              <w:t>druhá část SSO pak slouží pouze jako přihlašovací brána.</w:t>
            </w:r>
          </w:p>
          <w:p w:rsidR="00D04C73" w:rsidRPr="002D3DAF" w:rsidRDefault="00D04C73" w:rsidP="005B543C">
            <w:pPr>
              <w:pStyle w:val="Nadpis3"/>
              <w:rPr>
                <w:rFonts w:ascii="Calibri" w:hAnsi="Calibri"/>
                <w:sz w:val="22"/>
                <w:szCs w:val="22"/>
              </w:rPr>
            </w:pPr>
            <w:r w:rsidRPr="002D3DAF">
              <w:rPr>
                <w:rFonts w:ascii="Calibri" w:hAnsi="Calibri"/>
                <w:color w:val="1F497D"/>
                <w:sz w:val="22"/>
                <w:szCs w:val="22"/>
              </w:rPr>
              <w:t>SUR</w:t>
            </w:r>
          </w:p>
          <w:p w:rsidR="00D04C73" w:rsidRPr="002D3DAF" w:rsidRDefault="00D04C73" w:rsidP="005B543C">
            <w:pPr>
              <w:pStyle w:val="Zkladntext"/>
              <w:rPr>
                <w:rFonts w:ascii="Calibri" w:hAnsi="Calibri"/>
                <w:sz w:val="22"/>
                <w:szCs w:val="22"/>
              </w:rPr>
            </w:pPr>
            <w:r w:rsidRPr="002D3DAF">
              <w:rPr>
                <w:rFonts w:ascii="Calibri" w:hAnsi="Calibri"/>
                <w:sz w:val="22"/>
                <w:szCs w:val="22"/>
              </w:rPr>
              <w:t>Základním cílem aplikace SUR je správa uživatelů a jejich oprávnění k přístupům a rolím v informačních systémech resortu MZe, a to z pohledu do jaké organizace uživatel patří. Jedná se tedy o systém pro správu adresářových služeb pro potřeby Ministerstva zemědělství ČR, které mají zajišťovat centrální evidenci a jednotnou autentizaci všech uživatelů, přistupujících do jednotlivých registrů ministerstva.</w:t>
            </w:r>
          </w:p>
          <w:p w:rsidR="00D04C73" w:rsidRPr="002D3DAF" w:rsidRDefault="00D04C73" w:rsidP="005B543C">
            <w:pPr>
              <w:pStyle w:val="Zkladntext"/>
              <w:rPr>
                <w:rFonts w:ascii="Calibri" w:hAnsi="Calibri"/>
                <w:sz w:val="22"/>
                <w:szCs w:val="22"/>
              </w:rPr>
            </w:pPr>
            <w:r w:rsidRPr="002D3DAF">
              <w:rPr>
                <w:rFonts w:ascii="Calibri" w:hAnsi="Calibri"/>
                <w:sz w:val="22"/>
                <w:szCs w:val="22"/>
              </w:rPr>
              <w:t>SUR splňuje následující funkce:</w:t>
            </w:r>
          </w:p>
          <w:p w:rsidR="00D04C73" w:rsidRPr="00BE272B" w:rsidRDefault="00D04C73" w:rsidP="00DE6357">
            <w:pPr>
              <w:keepLines/>
              <w:widowControl w:val="0"/>
              <w:numPr>
                <w:ilvl w:val="1"/>
                <w:numId w:val="34"/>
              </w:numPr>
              <w:spacing w:before="20" w:after="20" w:line="288" w:lineRule="auto"/>
              <w:ind w:left="1026"/>
            </w:pPr>
            <w:r w:rsidRPr="00BE272B">
              <w:t>Umožnit vytváření uživatelů ve větvích jednotlivých organizací a editovat jejich atributy (s výjimkou organizací, které mají integrován vlastní LDAP na LDAP MZe),</w:t>
            </w:r>
          </w:p>
          <w:p w:rsidR="00D04C73" w:rsidRPr="00BE272B" w:rsidRDefault="00D04C73" w:rsidP="00DE6357">
            <w:pPr>
              <w:keepLines/>
              <w:widowControl w:val="0"/>
              <w:numPr>
                <w:ilvl w:val="1"/>
                <w:numId w:val="34"/>
              </w:numPr>
              <w:spacing w:before="20" w:after="20" w:line="288" w:lineRule="auto"/>
              <w:ind w:left="1026"/>
            </w:pPr>
            <w:r w:rsidRPr="00BE272B">
              <w:t>přidělovat/odebírat role uživatelům pro práci v jednotlivých aplikacích,</w:t>
            </w:r>
          </w:p>
          <w:p w:rsidR="00D04C73" w:rsidRPr="00BE272B" w:rsidRDefault="00D04C73" w:rsidP="00DE6357">
            <w:pPr>
              <w:keepLines/>
              <w:widowControl w:val="0"/>
              <w:numPr>
                <w:ilvl w:val="1"/>
                <w:numId w:val="34"/>
              </w:numPr>
              <w:spacing w:before="20" w:after="20" w:line="288" w:lineRule="auto"/>
              <w:ind w:left="1026"/>
            </w:pPr>
            <w:r w:rsidRPr="00BE272B">
              <w:t>resetovat hesla uživatelům (s výjimkou organizací, které mají integrován vlastní LDAP na LDAP MZe),</w:t>
            </w:r>
          </w:p>
          <w:p w:rsidR="00D04C73" w:rsidRPr="00BE272B" w:rsidRDefault="00D04C73" w:rsidP="00DE6357">
            <w:pPr>
              <w:keepLines/>
              <w:widowControl w:val="0"/>
              <w:numPr>
                <w:ilvl w:val="1"/>
                <w:numId w:val="34"/>
              </w:numPr>
              <w:spacing w:before="20" w:after="20" w:line="288" w:lineRule="auto"/>
              <w:ind w:left="1026"/>
            </w:pPr>
            <w:r w:rsidRPr="00BE272B">
              <w:t>možnost definovat na administrátorské úrovni kdo může vytvářet, editovat, resetovat hesla a přidělovat role aplikací jednotlivým uživatelům až do úrovně organizací, podorganizací, oddělení respektive aplikací a rolí,</w:t>
            </w:r>
          </w:p>
          <w:p w:rsidR="00D04C73" w:rsidRPr="00BE272B" w:rsidRDefault="00D04C73" w:rsidP="00DE6357">
            <w:pPr>
              <w:keepLines/>
              <w:widowControl w:val="0"/>
              <w:numPr>
                <w:ilvl w:val="1"/>
                <w:numId w:val="34"/>
              </w:numPr>
              <w:spacing w:before="20" w:after="20" w:line="288" w:lineRule="auto"/>
              <w:ind w:left="1026"/>
            </w:pPr>
            <w:r w:rsidRPr="00BE272B">
              <w:t>umožnit zakládat struktury organizací, podorganizací až oddělení.</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Aplikace SUR je napsána a implementována pro LDAP, ve verzi Oracle Internet Directory 10g Release 2 (10.1.2.0.2).</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Architektura aplikace SUR je koncipována jako vícevrstvá s oddělenou databázovou vrstvou, framework aplikace, bussiness logikou a prezentační vrstvou. </w:t>
            </w:r>
          </w:p>
          <w:p w:rsidR="00D04C73" w:rsidRPr="002D3DAF" w:rsidRDefault="00D04C73" w:rsidP="005B543C">
            <w:pPr>
              <w:pStyle w:val="Zkladntext"/>
              <w:rPr>
                <w:rFonts w:ascii="Calibri" w:hAnsi="Calibri"/>
                <w:sz w:val="22"/>
                <w:szCs w:val="22"/>
              </w:rPr>
            </w:pPr>
          </w:p>
          <w:p w:rsidR="00D04C73" w:rsidRPr="00BE272B" w:rsidRDefault="00D04C73" w:rsidP="00DE6357">
            <w:pPr>
              <w:keepLines/>
              <w:widowControl w:val="0"/>
              <w:numPr>
                <w:ilvl w:val="1"/>
                <w:numId w:val="34"/>
              </w:numPr>
              <w:spacing w:before="20" w:after="20" w:line="288" w:lineRule="auto"/>
              <w:ind w:left="1026"/>
            </w:pPr>
            <w:r w:rsidRPr="00BE272B">
              <w:t xml:space="preserve">Databázová vrstva je v aplikaci reprezentována několika samostatnými moduly. Aplikace SUR je připojena ke dvěma Oracle databázím a to CODEL a SUR v jednotlivých prostředích. Na PROD a TEST DB je připojení realizováno přes load balancer. </w:t>
            </w:r>
          </w:p>
          <w:p w:rsidR="00D04C73" w:rsidRPr="00BE272B" w:rsidRDefault="00D04C73" w:rsidP="00DE6357">
            <w:pPr>
              <w:keepLines/>
              <w:widowControl w:val="0"/>
              <w:numPr>
                <w:ilvl w:val="1"/>
                <w:numId w:val="34"/>
              </w:numPr>
              <w:spacing w:before="20" w:after="20" w:line="288" w:lineRule="auto"/>
              <w:ind w:left="1026"/>
            </w:pPr>
            <w:r w:rsidRPr="00BE272B">
              <w:t>Aplikační framework je strukturovaný a vícevrstvý. Dotazy z prohlížeče jsou směrovány přes vstupní bod app.php. Přes ten se směřují na různé wrappery business entit. První používaným wrapperem je editor, druhý  grid (tabulka dat). Po inicializaci wrapper vytváří business entitu a předá jí data, která jsou obsažena v dotazech. Dále na entitě volá konkrétní funkci, ve které jsou data zpracována. Po ukončení funkce je obsah entity převeden do XML. V poslední fázi se XML pomocí šablon a technologie XSLT transformuje na výsledné XHTML nebo JSON, které jsou dále vraceny do uživatelova prohlížeče.</w:t>
            </w:r>
          </w:p>
          <w:p w:rsidR="00D04C73" w:rsidRPr="00BE272B" w:rsidRDefault="00D04C73" w:rsidP="00DE6357">
            <w:pPr>
              <w:keepLines/>
              <w:widowControl w:val="0"/>
              <w:numPr>
                <w:ilvl w:val="1"/>
                <w:numId w:val="34"/>
              </w:numPr>
              <w:spacing w:before="20" w:after="20" w:line="288" w:lineRule="auto"/>
              <w:ind w:left="1026"/>
            </w:pPr>
            <w:r w:rsidRPr="00BE272B">
              <w:t xml:space="preserve">Business logika aplikace je zapouzdřena společně s daty v business entity. Business entity </w:t>
            </w:r>
            <w:r w:rsidRPr="00BE272B">
              <w:lastRenderedPageBreak/>
              <w:t xml:space="preserve">jsou obsaženy v adresáři inc/mod. </w:t>
            </w:r>
          </w:p>
          <w:p w:rsidR="00D04C73" w:rsidRPr="00BE272B" w:rsidRDefault="00D04C73" w:rsidP="00DE6357">
            <w:pPr>
              <w:keepLines/>
              <w:widowControl w:val="0"/>
              <w:numPr>
                <w:ilvl w:val="1"/>
                <w:numId w:val="34"/>
              </w:numPr>
              <w:spacing w:before="20" w:after="20" w:line="288" w:lineRule="auto"/>
              <w:ind w:left="1026"/>
            </w:pPr>
            <w:r w:rsidRPr="00BE272B">
              <w:t>Prezentační vrstva zpracovává entity tak, že aktuální stav všech entit se převádí na konci zpracování dotazů do formátu XML. Ten je poté dále zpracován do výsledného XHTML pomocí XSLT transformací a pomocí šablon, které se nacházejí v adresáři tpl/mod/, každá entita zde má svůj adresář, ve kterém jsou šablony, které se používají pro hlavní funkce dané entity. V adresáři inc/mail jsou potom šablony pro rozesílané emaily.  Vlastní uživatelské rozhraní je realizováno knihovnou Dojo 1.4 a je kompletně realizováno jako AJAX. Celá stránka se načte pouze jednou, v průběhu používání aplikace se načítají jednotlivé části stránky a jsou také dynamicky aktualizovány.</w:t>
            </w:r>
          </w:p>
          <w:p w:rsidR="00D04C73" w:rsidRPr="002D3DAF" w:rsidRDefault="00D04C73" w:rsidP="005B543C">
            <w:pPr>
              <w:pStyle w:val="Zkladntext"/>
              <w:rPr>
                <w:rFonts w:ascii="Calibri" w:hAnsi="Calibri"/>
                <w:sz w:val="22"/>
                <w:szCs w:val="22"/>
              </w:rPr>
            </w:pPr>
          </w:p>
          <w:p w:rsidR="00D04C73" w:rsidRPr="00BE272B" w:rsidRDefault="00D04C73" w:rsidP="005B543C">
            <w:pPr>
              <w:keepLines/>
              <w:widowControl w:val="0"/>
              <w:spacing w:before="20" w:after="20" w:line="288" w:lineRule="auto"/>
            </w:pPr>
            <w:r>
              <w:rPr>
                <w:b/>
                <w:color w:val="1F497D"/>
              </w:rPr>
              <w:t xml:space="preserve"> </w:t>
            </w:r>
          </w:p>
        </w:tc>
      </w:tr>
    </w:tbl>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1"/>
        <w:gridCol w:w="7"/>
        <w:gridCol w:w="2390"/>
        <w:gridCol w:w="1991"/>
        <w:gridCol w:w="403"/>
        <w:gridCol w:w="527"/>
        <w:gridCol w:w="1707"/>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9"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INF/APP/DB</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9"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3"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databázového systému</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 TESTOVACÍ a VÝVOJOVÉ</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Pouze centrální systémy</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databázových serverů</w:t>
            </w:r>
          </w:p>
        </w:tc>
      </w:tr>
      <w:tr w:rsidR="00D04C73" w:rsidRPr="00BE272B" w:rsidTr="005B543C">
        <w:trPr>
          <w:trHeight w:val="1269"/>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3"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DB architektury (DB-AR),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DB architektury (DB-AD),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DB architektury (DB-O).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7"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1"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308657</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64817,97</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373474,97</w:t>
            </w:r>
          </w:p>
        </w:tc>
      </w:tr>
      <w:tr w:rsidR="00D04C73" w:rsidRPr="00BE272B" w:rsidTr="005B543C">
        <w:trPr>
          <w:trHeight w:val="352"/>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342 339</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71 891,19</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t>414 230,19</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3"/>
              </w:numPr>
              <w:spacing w:before="20" w:after="20" w:line="288" w:lineRule="auto"/>
              <w:contextualSpacing/>
            </w:pPr>
            <w:r w:rsidRPr="00BE272B">
              <w:t>Provoz databázových platforem</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Zajištění běhu a provozní podpory databázových systémů</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Alokace a distribuce zdrojů</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Profylaktické činnosti– čištění nepotřebných souborů (na týdenní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Kontrola výkonnosti a performance monitoring (na týdenní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numPr>
                <w:ilvl w:val="1"/>
                <w:numId w:val="63"/>
              </w:numPr>
              <w:tabs>
                <w:tab w:val="left" w:pos="851"/>
              </w:tabs>
              <w:contextualSpacing/>
              <w:jc w:val="both"/>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Next/>
              <w:keepLines/>
              <w:widowControl w:val="0"/>
              <w:numPr>
                <w:ilvl w:val="1"/>
                <w:numId w:val="63"/>
              </w:numPr>
              <w:spacing w:before="20" w:after="20" w:line="288" w:lineRule="auto"/>
              <w:contextualSpacing/>
            </w:pPr>
            <w:r w:rsidRPr="00BE272B">
              <w:t>předávání snímku databází pro potřeby testovacího prostředí typicky prostřednictvím zálohovacího systému, minimálně jednou měsíčně</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Zálohování archive logů databází (na 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podporu uživatelů (vývojářů, správců aplikací, …) při řešení provozních i vývojových problémů souvisejících se službami DB serverů, zejména:</w:t>
            </w:r>
          </w:p>
          <w:p w:rsidR="00D04C73" w:rsidRPr="00BE272B" w:rsidRDefault="00D04C73" w:rsidP="00DE6357">
            <w:pPr>
              <w:pStyle w:val="Odstavecseseznamem"/>
              <w:keepLines/>
              <w:widowControl w:val="0"/>
              <w:numPr>
                <w:ilvl w:val="0"/>
                <w:numId w:val="62"/>
              </w:numPr>
              <w:spacing w:before="20" w:after="20" w:line="288" w:lineRule="auto"/>
              <w:contextualSpacing/>
            </w:pPr>
            <w:r w:rsidRPr="00BE272B">
              <w:t>Konzultací při ladění a optimalizaci náročných DB operací (selekty, …),</w:t>
            </w:r>
          </w:p>
          <w:p w:rsidR="00D04C73" w:rsidRPr="00BE272B" w:rsidRDefault="00D04C73" w:rsidP="00DE6357">
            <w:pPr>
              <w:pStyle w:val="Odstavecseseznamem"/>
              <w:keepLines/>
              <w:widowControl w:val="0"/>
              <w:numPr>
                <w:ilvl w:val="0"/>
                <w:numId w:val="62"/>
              </w:numPr>
              <w:spacing w:before="20" w:after="20" w:line="288" w:lineRule="auto"/>
              <w:contextualSpacing/>
            </w:pPr>
            <w:r w:rsidRPr="00BE272B">
              <w:t>Využití pokročilých služeb DB serveru (XML, Java, datový partitioning, zabezpečení dat, spatial data, OLAP, OLTP, propojení databází na úrovni SQL, …)</w:t>
            </w:r>
          </w:p>
          <w:p w:rsidR="00D04C73" w:rsidRPr="00BE272B" w:rsidRDefault="00D04C73" w:rsidP="00DE6357">
            <w:pPr>
              <w:pStyle w:val="Odstavecseseznamem"/>
              <w:keepLines/>
              <w:widowControl w:val="0"/>
              <w:numPr>
                <w:ilvl w:val="0"/>
                <w:numId w:val="62"/>
              </w:numPr>
              <w:spacing w:before="20" w:after="20" w:line="288" w:lineRule="auto"/>
              <w:contextualSpacing/>
            </w:pPr>
            <w:r w:rsidRPr="00BE272B">
              <w:lastRenderedPageBreak/>
              <w:t>Přístup k neveřejným informacím DB instancí (zámky, session statistiky, trasovací logy, profiler logy, …)</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Správa databázových serverů fungujících v jednotlivých HC.</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Kontrola integrity systémových DB (na 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Konfigurace zabezpečení prostřednictvím služby INF/APP/IAM dle požadavků Objednavatele na jednotlivé instance a schémata databází</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63"/>
              </w:numPr>
              <w:tabs>
                <w:tab w:val="left" w:pos="851"/>
              </w:tabs>
              <w:contextualSpacing/>
              <w:jc w:val="both"/>
            </w:pPr>
            <w:r w:rsidRPr="00BE272B">
              <w:t>správa a aktualizace privilegovaných hesel (root, admin. apod.) ke všem předmětným databázím (pravidelné aktualizace a forma předání Objednavateli atd.) musí být vedena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numPr>
                <w:ilvl w:val="1"/>
                <w:numId w:val="63"/>
              </w:numPr>
              <w:tabs>
                <w:tab w:val="left" w:pos="851"/>
              </w:tabs>
              <w:contextualSpacing/>
              <w:jc w:val="both"/>
            </w:pPr>
            <w:r w:rsidRPr="00BE272B">
              <w:t>Podpora migrace databází při změně verze databázového engine</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ITSM, INF/ITSM/HELPDESK-PROVOZ, INF/APP/DOHLED-PROVOZ,</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součinnost se s provozovateli služeb load balancingu INF/NET/INF-HC</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součinnost s Poskytovateli služeb z oblasti INF/OS/*, INF/HW/* při rezervaci systémových zdrojů,</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3"/>
              </w:numPr>
              <w:tabs>
                <w:tab w:val="left" w:pos="708"/>
                <w:tab w:val="left" w:pos="851"/>
              </w:tabs>
              <w:spacing w:before="20" w:after="20" w:line="288" w:lineRule="auto"/>
              <w:contextualSpacing/>
            </w:pPr>
            <w:r w:rsidRPr="00BE272B">
              <w:t>Zprostředkování SW podpory (u výrobce/dodavatele) databázové platformy (v rozsahu smluvně zajištěné maintenance Objednavatele).</w:t>
            </w:r>
          </w:p>
          <w:p w:rsidR="00D04C73" w:rsidRPr="00BE272B" w:rsidRDefault="00D04C73" w:rsidP="00DE6357">
            <w:pPr>
              <w:pStyle w:val="Odstavecseseznamem"/>
              <w:keepLines/>
              <w:widowControl w:val="0"/>
              <w:numPr>
                <w:ilvl w:val="0"/>
                <w:numId w:val="63"/>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63"/>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63"/>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63"/>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3"/>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Poskytování informací pro CMDB Objednavatele</w:t>
            </w:r>
            <w:r w:rsidRPr="00BE272B" w:rsidDel="00E906AA">
              <w:t xml:space="preserve"> </w:t>
            </w:r>
            <w:r w:rsidRPr="00BE272B">
              <w:t>Účast na jednání provozních a pracovních týmů Objednavatele (2x měsíčně).</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instance databáze.</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Ztráta dat.</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Snížená nebo omezená dostupnost databázových zdrojů z důvodu vlastního systému řízení báze dat (DB Engine).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highlight w:val="yellow"/>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virtualizovaného prostředí a jeho služeb. Služba bude monitorována v souladu s požadavky rámcové smlouvy na monitoring SLA parametrů.</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3" w:type="pct"/>
            <w:gridSpan w:val="6"/>
            <w:tcBorders>
              <w:top w:val="double" w:sz="4" w:space="0" w:color="auto"/>
              <w:left w:val="single" w:sz="6" w:space="0" w:color="auto"/>
              <w:bottom w:val="single" w:sz="6" w:space="0" w:color="auto"/>
              <w:right w:val="double" w:sz="4" w:space="0" w:color="auto"/>
            </w:tcBorders>
            <w:shd w:val="clear" w:color="auto" w:fill="auto"/>
            <w:vAlign w:val="center"/>
          </w:tcPr>
          <w:p w:rsidR="00D04C73" w:rsidRPr="00BE272B" w:rsidRDefault="00D04C73" w:rsidP="005B543C">
            <w:pPr>
              <w:keepLines/>
              <w:widowControl w:val="0"/>
              <w:spacing w:before="20" w:after="20" w:line="288" w:lineRule="auto"/>
              <w:rPr>
                <w:highlight w:val="yellow"/>
              </w:rPr>
            </w:pPr>
            <w:r w:rsidRPr="00BE272B">
              <w:t>1 instance databáze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rPr>
                <w:highlight w:val="yellow"/>
              </w:rPr>
            </w:pPr>
            <w:r w:rsidRPr="00BE272B">
              <w:t>+/- 4 instance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se nevztahuje na databáze, které jsou instalovány jako “embedded“ v rámci aplikace/systému. Embedded znamená databáze využitá pro ukládání konfiguračních hodnot nebo dočasných souborů nezbytných pro provoz systému (např. MySQL využitá jako cache pro portál eAGRI) nebo pokud je nedílnou součástí dodávky (např. ERP-SAP).</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zahrnuje servery také v rámci virtualizačního prostředí Objednavatele (INF/OS/VIRTUAL).</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Služba se nevztahuje na load balancing řešený pomocí VIP adresace na úrovni služby INF/NET/LAN.</w:t>
            </w: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3"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Pro testovací prostředí jsou stanoveny odlišné parametry SLA:</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Vývojové prostředí nemá stanoveny SLA parametry.</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spacing w:before="20" w:after="20" w:line="288" w:lineRule="auto"/>
            </w:pPr>
            <w:r w:rsidRPr="00BE272B">
              <w:t>Veškeré SW licence serveru zajišťuje MZe.</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 xml:space="preserve">Povinnost zpřístupnit technologie pro definici a implementaci </w:t>
            </w:r>
            <w:r w:rsidRPr="00BE272B">
              <w:lastRenderedPageBreak/>
              <w:t>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highlight w:val="yellow"/>
                <w:lang w:eastAsia="en-US"/>
              </w:rPr>
            </w:pPr>
            <w:r w:rsidRPr="00BE272B">
              <w:rPr>
                <w:sz w:val="22"/>
                <w:szCs w:val="22"/>
              </w:rPr>
              <w:t>Výpadek celého databázového engine je považováno za jeden incident kategorie A bez ohledu na počet databázových instancí v rámci dané platformy. Incident je ukončen v okamžiku, kdy jsou plně dostupné všechny instance databází na daném zařízení.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29" w:name="_Toc169938266"/>
            <w:r w:rsidRPr="00BE272B">
              <w:rPr>
                <w:b/>
              </w:rPr>
              <w:t>Databáze</w:t>
            </w:r>
            <w:bookmarkEnd w:id="29"/>
          </w:p>
          <w:p w:rsidR="00D04C73" w:rsidRPr="00BE272B" w:rsidRDefault="00D04C73" w:rsidP="005B543C">
            <w:pPr>
              <w:spacing w:before="20" w:after="20" w:line="288" w:lineRule="auto"/>
              <w:rPr>
                <w:b/>
              </w:rPr>
            </w:pPr>
            <w:bookmarkStart w:id="30" w:name="_Toc169938267"/>
            <w:r w:rsidRPr="00BE272B">
              <w:rPr>
                <w:b/>
              </w:rPr>
              <w:t>Oracle</w:t>
            </w:r>
            <w:bookmarkEnd w:id="30"/>
          </w:p>
          <w:p w:rsidR="00D04C73" w:rsidRPr="00BE272B" w:rsidRDefault="00D04C73" w:rsidP="005B543C">
            <w:pPr>
              <w:spacing w:before="20" w:after="20" w:line="288" w:lineRule="auto"/>
            </w:pPr>
            <w:r w:rsidRPr="00BE272B">
              <w:t>Primární databázovou platformou MZe je Oracle řady 10g a 11g.</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Produkční prostředí klíčových aplikací je podpořeno technologií Oracle RAC (tedy Oracle CRS a ASM) a jedná se o:</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Databáze registrů</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CODEL</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číselníků</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EPH</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evidence přípravků a hnojiv</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EPOD</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elektronické podatelny MZe</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ESBAS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archívní databáze ESB</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ESBOS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operační databáze ESB</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EVPE</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vodoprávní evidence</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EZP</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evidence zemědělských podnikatelů</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HSND</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historický sklad národních dotací</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IMS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mezisklad zpráv o kontrolách CC</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IZR</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integrovaného registru zvířat</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LDAPN</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LDAP</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LPIS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evidence půdy a dalších modulů LPIS</w:t>
            </w:r>
            <w:r w:rsidRPr="002D3DAF">
              <w:rPr>
                <w:rFonts w:ascii="Calibri" w:hAnsi="Calibri"/>
                <w:sz w:val="22"/>
                <w:szCs w:val="22"/>
              </w:rPr>
              <w:tab/>
              <w:t>10.2.0.4</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OIM</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identity managementu</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RVIN</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speciálních registrů a STATPOR</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STAT</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statistik pro LPIS</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lastRenderedPageBreak/>
              <w:t>SZR</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společného zemědělského registru</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XML</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XML rozhraní (old)</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CRVE</w:t>
            </w:r>
          </w:p>
          <w:p w:rsidR="00D04C73" w:rsidRPr="002D3DAF" w:rsidRDefault="00D04C73" w:rsidP="005B543C">
            <w:pPr>
              <w:pStyle w:val="Zkladntext"/>
              <w:ind w:left="1931"/>
              <w:rPr>
                <w:rFonts w:ascii="Calibri" w:hAnsi="Calibri"/>
                <w:sz w:val="22"/>
                <w:szCs w:val="22"/>
              </w:rPr>
            </w:pP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Databáze infrastruktury</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ASDBIEP</w:t>
            </w:r>
            <w:r w:rsidRPr="002D3DAF">
              <w:rPr>
                <w:rFonts w:ascii="Calibri" w:hAnsi="Calibri"/>
                <w:sz w:val="22"/>
                <w:szCs w:val="22"/>
              </w:rPr>
              <w:tab/>
            </w:r>
            <w:r w:rsidRPr="002D3DAF">
              <w:rPr>
                <w:rFonts w:ascii="Calibri" w:hAnsi="Calibri"/>
                <w:sz w:val="22"/>
                <w:szCs w:val="22"/>
              </w:rPr>
              <w:tab/>
              <w:t>DB interního a externího portálu</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ASDBPF</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 xml:space="preserve">DB portálu farmáře (old) </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EAAPP</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aplikací eAgri</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EAGRI</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portálu eAgri</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SUR</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aplikace SUR</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A022DE">
              <w:rPr>
                <w:rFonts w:ascii="Calibri" w:hAnsi="Calibri"/>
                <w:sz w:val="22"/>
                <w:szCs w:val="22"/>
              </w:rPr>
              <w:t>DT15A</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DT14A</w:t>
            </w:r>
          </w:p>
          <w:p w:rsidR="00D04C73" w:rsidRPr="002D3DAF" w:rsidRDefault="00D04C73" w:rsidP="005B543C">
            <w:pPr>
              <w:pStyle w:val="Zkladntext"/>
              <w:ind w:left="1931"/>
              <w:rPr>
                <w:rFonts w:ascii="Calibri" w:hAnsi="Calibri"/>
                <w:sz w:val="22"/>
                <w:szCs w:val="22"/>
              </w:rPr>
            </w:pP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Databáze ostatních aplikací</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CELSTAT</w:t>
            </w:r>
            <w:r w:rsidRPr="002D3DAF">
              <w:rPr>
                <w:rFonts w:ascii="Calibri" w:hAnsi="Calibri"/>
                <w:sz w:val="22"/>
                <w:szCs w:val="22"/>
              </w:rPr>
              <w:tab/>
            </w:r>
            <w:r w:rsidRPr="002D3DAF">
              <w:rPr>
                <w:rFonts w:ascii="Calibri" w:hAnsi="Calibri"/>
                <w:sz w:val="22"/>
                <w:szCs w:val="22"/>
              </w:rPr>
              <w:tab/>
              <w:t>DB celní statistiky</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DMS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nového DMS</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FINKON</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finanční kontroly</w:t>
            </w:r>
            <w:r w:rsidRPr="002D3DAF">
              <w:rPr>
                <w:rFonts w:ascii="Calibri" w:hAnsi="Calibri"/>
                <w:sz w:val="22"/>
                <w:szCs w:val="22"/>
              </w:rPr>
              <w:tab/>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ISEU</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Informačního systému EU</w:t>
            </w:r>
            <w:r w:rsidRPr="002D3DAF">
              <w:rPr>
                <w:rFonts w:ascii="Calibri" w:hAnsi="Calibri"/>
                <w:sz w:val="22"/>
                <w:szCs w:val="22"/>
              </w:rPr>
              <w:tab/>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MONCILA</w:t>
            </w:r>
            <w:r w:rsidRPr="002D3DAF">
              <w:rPr>
                <w:rFonts w:ascii="Calibri" w:hAnsi="Calibri"/>
                <w:sz w:val="22"/>
                <w:szCs w:val="22"/>
              </w:rPr>
              <w:tab/>
            </w:r>
            <w:r w:rsidRPr="002D3DAF">
              <w:rPr>
                <w:rFonts w:ascii="Calibri" w:hAnsi="Calibri"/>
                <w:sz w:val="22"/>
                <w:szCs w:val="22"/>
              </w:rPr>
              <w:tab/>
              <w:t>DB monitoringu cizorodých látek</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NUNTIO</w:t>
            </w:r>
            <w:r w:rsidRPr="002D3DAF">
              <w:rPr>
                <w:rFonts w:ascii="Calibri" w:hAnsi="Calibri"/>
                <w:sz w:val="22"/>
                <w:szCs w:val="22"/>
              </w:rPr>
              <w:tab/>
            </w:r>
            <w:r w:rsidRPr="002D3DAF">
              <w:rPr>
                <w:rFonts w:ascii="Calibri" w:hAnsi="Calibri"/>
                <w:sz w:val="22"/>
                <w:szCs w:val="22"/>
              </w:rPr>
              <w:tab/>
              <w:t>DB interního auditu</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SPISSL</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spisové služby</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SDB</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ISND</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ALPIS</w:t>
            </w:r>
          </w:p>
          <w:p w:rsidR="00D04C73" w:rsidRPr="002D3DAF" w:rsidRDefault="00D04C73" w:rsidP="005B543C">
            <w:pPr>
              <w:pStyle w:val="Zkladntext"/>
              <w:tabs>
                <w:tab w:val="left" w:pos="851"/>
              </w:tabs>
              <w:spacing w:before="20" w:after="20" w:line="288" w:lineRule="auto"/>
              <w:ind w:left="1440"/>
              <w:jc w:val="both"/>
              <w:rPr>
                <w:rFonts w:ascii="Calibri" w:hAnsi="Calibri"/>
                <w:sz w:val="22"/>
                <w:szCs w:val="22"/>
              </w:rPr>
            </w:pPr>
          </w:p>
          <w:p w:rsidR="00D04C73" w:rsidRPr="002D3DAF" w:rsidRDefault="00D04C73" w:rsidP="005B543C">
            <w:pPr>
              <w:pStyle w:val="Zkladntext"/>
              <w:rPr>
                <w:rFonts w:ascii="Calibri" w:hAnsi="Calibri"/>
                <w:sz w:val="22"/>
                <w:szCs w:val="22"/>
              </w:rPr>
            </w:pPr>
          </w:p>
          <w:p w:rsidR="00D04C73" w:rsidRPr="00BE272B" w:rsidRDefault="00D04C73" w:rsidP="005B543C">
            <w:pPr>
              <w:spacing w:before="20" w:after="20" w:line="288" w:lineRule="auto"/>
            </w:pPr>
            <w:r w:rsidRPr="00BE272B">
              <w:t>Servery „RDBMS RAC Registrů MZe“ jsou provozovány jako RAC cluster na pronajatém výkonu platformy HP Integrity, přičemž produkční RDBMS jsou konfigurovány jako 4 uzlový systém s afinitou jednotlivých instancí dle zatížení na definované uzly tak, aby bylo zaručeno nejvhodnější rozložení z hlediska zatížení na všech 4 uzlech. Testovací systém sestává z dvou uzlů. RAC clustery jsou rozloženy přes obě lokality (Nagano, Chodov). Databáze jako taková využívá připojení k SAN síti, která má opět interní disky rozloženy přes obě lokality.</w:t>
            </w:r>
          </w:p>
          <w:p w:rsidR="00D04C73" w:rsidRPr="00BE272B" w:rsidRDefault="00D04C73" w:rsidP="005B543C">
            <w:pPr>
              <w:spacing w:before="20" w:after="20" w:line="288" w:lineRule="auto"/>
              <w:rPr>
                <w:highlight w:val="yellow"/>
              </w:rPr>
            </w:pPr>
          </w:p>
          <w:p w:rsidR="00D04C73" w:rsidRPr="00BE272B" w:rsidRDefault="00D04C73" w:rsidP="005B543C">
            <w:pPr>
              <w:spacing w:before="20" w:after="20" w:line="288" w:lineRule="auto"/>
            </w:pPr>
            <w:r w:rsidRPr="00BE272B">
              <w:t xml:space="preserve">Servery „RDBMS RAC Ostatní aplikace“ jsou provozovány jako RAC.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Servery „RDBMS RAC Infrastruktury portálů“ jsou provozovány na strojích HP BL460 a slouží k provozu DB aplikací portálů.</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 xml:space="preserve">Velikosti hlavních produkčních databází jsou v následující tabulce. Testovací databáze se vytváří kopií z produkčních dat, jsou tedy rozsahem zhruba stejně velké. Trend růstu jednotlivých databází je různý </w:t>
            </w:r>
            <w:r w:rsidRPr="00BE272B">
              <w:lastRenderedPageBreak/>
              <w:t xml:space="preserve">zhruba v rozmezí 80-120% za rok. </w:t>
            </w:r>
          </w:p>
          <w:p w:rsidR="00D04C73" w:rsidRPr="00BE272B" w:rsidRDefault="00D04C73" w:rsidP="005B543C">
            <w:pPr>
              <w:spacing w:before="20" w:after="20" w:line="288" w:lineRule="auto"/>
            </w:pPr>
            <w:r w:rsidRPr="00BE272B">
              <w:t>Ostatní databáze ve výše uvedeném seznamu jsou z pohledu objemu a výkonu nesrovnatelně menší – nemají vliv na celkový výkon infrastruktury.</w:t>
            </w:r>
          </w:p>
          <w:p w:rsidR="00D04C73" w:rsidRPr="002D3DAF" w:rsidRDefault="00D04C73" w:rsidP="005B543C">
            <w:pPr>
              <w:pStyle w:val="Zkladntext"/>
              <w:rPr>
                <w:rFonts w:ascii="Calibri" w:hAnsi="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1"/>
              <w:gridCol w:w="1250"/>
              <w:gridCol w:w="1154"/>
              <w:gridCol w:w="1154"/>
              <w:gridCol w:w="1151"/>
            </w:tblGrid>
            <w:tr w:rsidR="00D04C73" w:rsidRPr="00BE272B" w:rsidTr="005B543C">
              <w:trPr>
                <w:trHeight w:val="600"/>
                <w:jc w:val="center"/>
              </w:trPr>
              <w:tc>
                <w:tcPr>
                  <w:tcW w:w="2401" w:type="pct"/>
                  <w:shd w:val="clear" w:color="auto" w:fill="00B050"/>
                  <w:noWrap/>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Name</w:t>
                  </w:r>
                </w:p>
              </w:tc>
              <w:tc>
                <w:tcPr>
                  <w:tcW w:w="690" w:type="pct"/>
                  <w:shd w:val="clear" w:color="auto" w:fill="00B050"/>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 xml:space="preserve">FREE </w:t>
                  </w:r>
                  <w:r w:rsidRPr="002D3DAF">
                    <w:rPr>
                      <w:rFonts w:ascii="Calibri" w:hAnsi="Calibri"/>
                      <w:b/>
                      <w:sz w:val="22"/>
                      <w:szCs w:val="22"/>
                    </w:rPr>
                    <w:br/>
                    <w:t>(GB)</w:t>
                  </w:r>
                </w:p>
              </w:tc>
              <w:tc>
                <w:tcPr>
                  <w:tcW w:w="637" w:type="pct"/>
                  <w:shd w:val="clear" w:color="auto" w:fill="00B050"/>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USED</w:t>
                  </w:r>
                  <w:r w:rsidRPr="002D3DAF">
                    <w:rPr>
                      <w:rFonts w:ascii="Calibri" w:hAnsi="Calibri"/>
                      <w:b/>
                      <w:sz w:val="22"/>
                      <w:szCs w:val="22"/>
                    </w:rPr>
                    <w:br/>
                    <w:t>(GB)</w:t>
                  </w:r>
                </w:p>
              </w:tc>
              <w:tc>
                <w:tcPr>
                  <w:tcW w:w="637" w:type="pct"/>
                  <w:shd w:val="clear" w:color="auto" w:fill="00B050"/>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 xml:space="preserve">USED </w:t>
                  </w:r>
                  <w:r w:rsidRPr="002D3DAF">
                    <w:rPr>
                      <w:rFonts w:ascii="Calibri" w:hAnsi="Calibri"/>
                      <w:b/>
                      <w:sz w:val="22"/>
                      <w:szCs w:val="22"/>
                    </w:rPr>
                    <w:br/>
                    <w:t>(%)</w:t>
                  </w:r>
                </w:p>
              </w:tc>
              <w:tc>
                <w:tcPr>
                  <w:tcW w:w="635" w:type="pct"/>
                  <w:shd w:val="clear" w:color="auto" w:fill="00B050"/>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 xml:space="preserve">TOTAL </w:t>
                  </w:r>
                  <w:r w:rsidRPr="002D3DAF">
                    <w:rPr>
                      <w:rFonts w:ascii="Calibri" w:hAnsi="Calibri"/>
                      <w:b/>
                      <w:sz w:val="22"/>
                      <w:szCs w:val="22"/>
                    </w:rPr>
                    <w:br/>
                    <w:t>(GB)</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ASM_LPIS_0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1 945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95%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2 048</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ASM_OIM_0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41</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327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89%</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368</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ASM_ESBOS_0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146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877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1 023</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ASM_XML_0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613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716</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ASM_IZR_0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148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876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1 024</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ASM_IMS_0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ASM_CODEL_00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20</w:t>
                  </w:r>
                </w:p>
              </w:tc>
            </w:tr>
            <w:tr w:rsidR="00D04C73" w:rsidRPr="00BE272B" w:rsidTr="005B543C">
              <w:trPr>
                <w:trHeight w:val="300"/>
                <w:jc w:val="center"/>
              </w:trPr>
              <w:tc>
                <w:tcPr>
                  <w:tcW w:w="2401"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ASM_EPH_00</w:t>
                  </w:r>
                </w:p>
              </w:tc>
              <w:tc>
                <w:tcPr>
                  <w:tcW w:w="690"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118</w:t>
                  </w:r>
                </w:p>
              </w:tc>
              <w:tc>
                <w:tcPr>
                  <w:tcW w:w="637"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72%</w:t>
                  </w:r>
                </w:p>
              </w:tc>
              <w:tc>
                <w:tcPr>
                  <w:tcW w:w="635"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163</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ASM_LDAPN_0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64</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78%</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ARCHIVE_GROUP</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417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95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19%</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512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ASM_RVIN_0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149</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73%</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204</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ASM_STAT_00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104</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122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ASM_HSND_0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58%</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40</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ASM_EVPE_0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65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ASM_FRA_0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121</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41%</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204</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ASM_SZR_0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115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153</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ASM_EZP_GROUP_00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62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ASM_EPO_0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145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1 698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92%</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1 843</w:t>
                  </w:r>
                </w:p>
              </w:tc>
            </w:tr>
            <w:tr w:rsidR="00D04C73" w:rsidRPr="00BE272B" w:rsidTr="005B543C">
              <w:trPr>
                <w:trHeight w:val="300"/>
                <w:jc w:val="center"/>
              </w:trPr>
              <w:tc>
                <w:tcPr>
                  <w:tcW w:w="2401"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ASM_ESBAS_0</w:t>
                  </w:r>
                </w:p>
              </w:tc>
              <w:tc>
                <w:tcPr>
                  <w:tcW w:w="690"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136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1 707</w:t>
                  </w:r>
                </w:p>
              </w:tc>
              <w:tc>
                <w:tcPr>
                  <w:tcW w:w="637"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93%</w:t>
                  </w:r>
                </w:p>
              </w:tc>
              <w:tc>
                <w:tcPr>
                  <w:tcW w:w="635"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1 843</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ARCHIVE_ESBOS</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199</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204</w:t>
                  </w:r>
                </w:p>
              </w:tc>
            </w:tr>
          </w:tbl>
          <w:p w:rsidR="00D04C73" w:rsidRPr="00BE272B" w:rsidRDefault="00D04C73" w:rsidP="005B543C">
            <w:pPr>
              <w:pStyle w:val="Titulek"/>
              <w:rPr>
                <w:rFonts w:ascii="Calibri" w:hAnsi="Calibri"/>
                <w:sz w:val="22"/>
              </w:rPr>
            </w:pPr>
            <w:bookmarkStart w:id="31" w:name="_Toc169938336"/>
            <w:r w:rsidRPr="00BE272B">
              <w:rPr>
                <w:rFonts w:ascii="Calibri" w:hAnsi="Calibri"/>
                <w:sz w:val="22"/>
              </w:rPr>
              <w:t xml:space="preserve">Tabulka </w:t>
            </w:r>
            <w:r w:rsidRPr="00BE272B">
              <w:rPr>
                <w:rFonts w:ascii="Calibri" w:hAnsi="Calibri"/>
                <w:sz w:val="22"/>
              </w:rPr>
              <w:fldChar w:fldCharType="begin"/>
            </w:r>
            <w:r w:rsidRPr="00BE272B">
              <w:rPr>
                <w:rFonts w:ascii="Calibri" w:hAnsi="Calibri"/>
                <w:sz w:val="22"/>
              </w:rPr>
              <w:instrText xml:space="preserve"> SEQ Tabulka \* ARABIC \s 1 </w:instrText>
            </w:r>
            <w:r w:rsidRPr="00BE272B">
              <w:rPr>
                <w:rFonts w:ascii="Calibri" w:hAnsi="Calibri"/>
                <w:sz w:val="22"/>
              </w:rPr>
              <w:fldChar w:fldCharType="separate"/>
            </w:r>
            <w:r>
              <w:rPr>
                <w:rFonts w:ascii="Calibri" w:hAnsi="Calibri"/>
                <w:noProof/>
                <w:sz w:val="22"/>
              </w:rPr>
              <w:t>5</w:t>
            </w:r>
            <w:r w:rsidRPr="00BE272B">
              <w:rPr>
                <w:rFonts w:ascii="Calibri" w:hAnsi="Calibri"/>
                <w:noProof/>
                <w:sz w:val="22"/>
              </w:rPr>
              <w:fldChar w:fldCharType="end"/>
            </w:r>
            <w:r w:rsidRPr="00BE272B">
              <w:rPr>
                <w:rFonts w:ascii="Calibri" w:hAnsi="Calibri"/>
                <w:sz w:val="22"/>
              </w:rPr>
              <w:t>: Velikost hlavních produkčních databází</w:t>
            </w:r>
            <w:bookmarkEnd w:id="31"/>
          </w:p>
          <w:p w:rsidR="00D04C73" w:rsidRPr="002D3DAF" w:rsidRDefault="00D04C73" w:rsidP="005B543C">
            <w:pPr>
              <w:pStyle w:val="Zkladntext"/>
              <w:rPr>
                <w:rFonts w:ascii="Calibri" w:hAnsi="Calibri"/>
                <w:sz w:val="22"/>
                <w:szCs w:val="22"/>
              </w:rPr>
            </w:pPr>
          </w:p>
          <w:p w:rsidR="00D04C73" w:rsidRPr="00BE272B" w:rsidRDefault="00D04C73" w:rsidP="005B543C">
            <w:pPr>
              <w:spacing w:before="20" w:after="20" w:line="288" w:lineRule="auto"/>
            </w:pPr>
            <w:r w:rsidRPr="00BE272B">
              <w:t>Testovací popř. vývojové prostředí je pak typicky realizováno samostatnými databázovými servery.</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 xml:space="preserve">Server „RDBMS Oracle aplikace registrů – Vývoj“ je provozován na jednom Blade HP-UX Itanium.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Server „RDBMS Infrastruktury portálů – Test“ je provozován na stroji Blade Linux-64 a slouží k provozu DB aplikací portálů.</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lastRenderedPageBreak/>
              <w:t>Server „RDBMS Infrastruktury portálů – Vývoj“ je provozován na Blade Linux-64 a slouží k provozu DB aplikací portálů.</w:t>
            </w: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r w:rsidRPr="00BE272B">
              <w:rPr>
                <w:b/>
              </w:rPr>
              <w:t>Archivní systémy</w:t>
            </w:r>
          </w:p>
          <w:p w:rsidR="00D04C73" w:rsidRPr="00BE272B" w:rsidRDefault="00D04C73" w:rsidP="005B543C">
            <w:pPr>
              <w:spacing w:before="20" w:after="20" w:line="288" w:lineRule="auto"/>
            </w:pPr>
            <w:r w:rsidRPr="00BE272B">
              <w:t>Pro aplikace Národních dotací a HSND je stále provozována databáze Oracle verze 9.2. Tyto databáze jsou provozovány v rámci unixového clusteru, který zajišťuje fail-over řešení (marvel a wildfire). V případě výpadku jednoho node, dochází k inicializaci stejné instance na jiném node.</w:t>
            </w:r>
          </w:p>
          <w:p w:rsidR="00D04C73" w:rsidRPr="00BE272B" w:rsidRDefault="00D04C73" w:rsidP="005B543C">
            <w:pPr>
              <w:spacing w:before="20" w:after="20" w:line="288" w:lineRule="auto"/>
            </w:pPr>
            <w:r w:rsidRPr="00BE272B">
              <w:t>Jednotlivé instance jsou: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DT04A</w:t>
            </w:r>
            <w:r w:rsidRPr="002D3DAF">
              <w:rPr>
                <w:rFonts w:ascii="Calibri" w:eastAsia="MS ??" w:hAnsi="Calibri"/>
                <w:sz w:val="22"/>
                <w:szCs w:val="22"/>
              </w:rPr>
              <w:tab/>
              <w:t>Národní dotace (rok 2004 -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DT05A</w:t>
            </w:r>
            <w:r w:rsidRPr="002D3DAF">
              <w:rPr>
                <w:rFonts w:ascii="Calibri" w:eastAsia="MS ??" w:hAnsi="Calibri"/>
                <w:sz w:val="22"/>
                <w:szCs w:val="22"/>
              </w:rPr>
              <w:tab/>
              <w:t>Národní dotace (rok 2005 -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DT06A</w:t>
            </w:r>
            <w:r w:rsidRPr="002D3DAF">
              <w:rPr>
                <w:rFonts w:ascii="Calibri" w:eastAsia="MS ??" w:hAnsi="Calibri"/>
                <w:sz w:val="22"/>
                <w:szCs w:val="22"/>
              </w:rPr>
              <w:tab/>
              <w:t>Národní dotace (rok 2006 -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DT07A</w:t>
            </w:r>
            <w:r w:rsidRPr="002D3DAF">
              <w:rPr>
                <w:rFonts w:ascii="Calibri" w:eastAsia="MS ??" w:hAnsi="Calibri"/>
                <w:sz w:val="22"/>
                <w:szCs w:val="22"/>
              </w:rPr>
              <w:tab/>
              <w:t>Národní dotace (rok 2007 -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DT08A</w:t>
            </w:r>
            <w:r w:rsidRPr="002D3DAF">
              <w:rPr>
                <w:rFonts w:ascii="Calibri" w:eastAsia="MS ??" w:hAnsi="Calibri"/>
                <w:sz w:val="22"/>
                <w:szCs w:val="22"/>
              </w:rPr>
              <w:tab/>
              <w:t>Národní dotace (rok 2008 -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DT09A</w:t>
            </w:r>
            <w:r w:rsidRPr="002D3DAF">
              <w:rPr>
                <w:rFonts w:ascii="Calibri" w:eastAsia="MS ??" w:hAnsi="Calibri"/>
                <w:sz w:val="22"/>
                <w:szCs w:val="22"/>
              </w:rPr>
              <w:tab/>
              <w:t>Národní dotace (rok 2009 -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DT10A</w:t>
            </w:r>
            <w:r w:rsidRPr="002D3DAF">
              <w:rPr>
                <w:rFonts w:ascii="Calibri" w:eastAsia="MS ??" w:hAnsi="Calibri"/>
                <w:sz w:val="22"/>
                <w:szCs w:val="22"/>
              </w:rPr>
              <w:tab/>
              <w:t>Národní dotace (rok 2010 -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DT11A</w:t>
            </w:r>
            <w:r w:rsidRPr="002D3DAF">
              <w:rPr>
                <w:rFonts w:ascii="Calibri" w:eastAsia="MS ??" w:hAnsi="Calibri"/>
                <w:sz w:val="22"/>
                <w:szCs w:val="22"/>
              </w:rPr>
              <w:tab/>
              <w:t>Národní dotace (rok 2011 - Foresta)</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Databáze registrů pracují v archivním módu, kdy data jsou zálohována v pravidelných intervalech (1x denně full backup, v pracovní době jsou každé 4 hodiny zálohovány archivní logy) pomocí nástroje DataProtector.</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Databáze pro HSND je nastavena mezi servery marvel a wildfire jako fail-over cluster. I tato databáze je spuště v archivním módu a data jsou off-line zálohována pomocí nástroje DataProtector.</w:t>
            </w: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bookmarkStart w:id="32" w:name="_Toc169938268"/>
            <w:r w:rsidRPr="00BE272B">
              <w:rPr>
                <w:b/>
              </w:rPr>
              <w:t>MS SQL</w:t>
            </w:r>
            <w:bookmarkEnd w:id="32"/>
          </w:p>
          <w:p w:rsidR="00D04C73" w:rsidRPr="00BE272B" w:rsidRDefault="00D04C73" w:rsidP="005B543C">
            <w:pPr>
              <w:spacing w:before="20" w:after="20" w:line="288" w:lineRule="auto"/>
            </w:pPr>
            <w:r w:rsidRPr="00BE272B">
              <w:t>Pro účely zejména aplikací SharePoint, mini ISPU, SIM serveru, repository Citrixu a repository SIM serveru je použit MS SQL. MS SQL je implementován jako cluster ze dvou fyzických serverů IBM x3950 (srv-n2-sql01 a srv-ch-sql02). Cluster je instalován ve dvou lokalitách Nagano – Chodov. V každé lokalitě je instalován jeden server IBM x3950. Na tomto clusteru je instalováno MS SQL 2008 ve čtyřech instancích. Za normálních podmínek běží dvě instance na jedné a dvě instance na druhé lokalitě.</w:t>
            </w:r>
          </w:p>
          <w:p w:rsidR="00D04C73" w:rsidRPr="00BE272B" w:rsidRDefault="00D04C73" w:rsidP="005B543C">
            <w:pPr>
              <w:spacing w:before="20" w:after="20" w:line="288" w:lineRule="auto"/>
            </w:pPr>
            <w:r w:rsidRPr="00BE272B">
              <w:t>V každé lokalitě je připojen k síti SAN pomocí 2 portů 4gbps.</w:t>
            </w:r>
          </w:p>
          <w:p w:rsidR="00D04C73" w:rsidRPr="00BE272B" w:rsidRDefault="00D04C73" w:rsidP="005B543C">
            <w:pPr>
              <w:spacing w:before="20" w:after="20" w:line="288" w:lineRule="auto"/>
            </w:pPr>
          </w:p>
          <w:p w:rsidR="00D04C73" w:rsidRPr="002D3DAF" w:rsidRDefault="00D04C73" w:rsidP="005B543C">
            <w:pPr>
              <w:pStyle w:val="Zkladntext"/>
              <w:rPr>
                <w:rFonts w:ascii="Calibri" w:hAnsi="Calibri"/>
                <w:sz w:val="22"/>
                <w:szCs w:val="22"/>
              </w:rPr>
            </w:pPr>
          </w:p>
          <w:p w:rsidR="00D04C73" w:rsidRPr="00BE272B" w:rsidRDefault="00D04C73" w:rsidP="005B543C">
            <w:pPr>
              <w:spacing w:before="20" w:after="20" w:line="288" w:lineRule="auto"/>
            </w:pPr>
            <w:r w:rsidRPr="00BE272B">
              <w:t>Seznam databází (vyjma technologických – master, tempdb, model a msdb pro jednotlivé instance) spuštěných v prostředí MS SQL Server znázorňuje následující tabulka:</w:t>
            </w:r>
          </w:p>
          <w:p w:rsidR="00D04C73" w:rsidRPr="002D3DAF" w:rsidRDefault="00D04C73" w:rsidP="005B543C">
            <w:pPr>
              <w:pStyle w:val="Zkladntext"/>
              <w:rPr>
                <w:rFonts w:ascii="Calibri" w:hAnsi="Calibri"/>
                <w:sz w:val="22"/>
                <w:szCs w:val="2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130"/>
              <w:gridCol w:w="3187"/>
              <w:gridCol w:w="737"/>
            </w:tblGrid>
            <w:tr w:rsidR="00D04C73" w:rsidRPr="00BE272B" w:rsidTr="005B543C">
              <w:tc>
                <w:tcPr>
                  <w:tcW w:w="2833" w:type="pct"/>
                  <w:tcBorders>
                    <w:top w:val="single" w:sz="6" w:space="0" w:color="auto"/>
                    <w:left w:val="single" w:sz="6" w:space="0" w:color="auto"/>
                    <w:bottom w:val="double" w:sz="4" w:space="0" w:color="auto"/>
                    <w:right w:val="single" w:sz="6"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Databáze</w:t>
                  </w:r>
                </w:p>
              </w:tc>
              <w:tc>
                <w:tcPr>
                  <w:tcW w:w="2167" w:type="pct"/>
                  <w:gridSpan w:val="2"/>
                  <w:tcBorders>
                    <w:top w:val="single" w:sz="6" w:space="0" w:color="auto"/>
                    <w:left w:val="single" w:sz="6" w:space="0" w:color="auto"/>
                    <w:bottom w:val="double" w:sz="4" w:space="0" w:color="auto"/>
                    <w:right w:val="single" w:sz="6"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Recovery Model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0536EB">
                    <w:rPr>
                      <w:rFonts w:ascii="Calibri" w:hAnsi="Calibri"/>
                      <w:sz w:val="22"/>
                      <w:szCs w:val="22"/>
                      <w:lang w:val="en-US"/>
                    </w:rPr>
                    <w:t>Insight_v50_0_142446459</w:t>
                  </w:r>
                  <w:r w:rsidRPr="000536EB" w:rsidDel="000536EB">
                    <w:rPr>
                      <w:rFonts w:ascii="Calibri" w:hAnsi="Calibri"/>
                      <w:sz w:val="22"/>
                      <w:szCs w:val="22"/>
                      <w:lang w:val="en-US"/>
                    </w:rPr>
                    <w:t xml:space="preserve"> </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A650A6" w:rsidRDefault="00D04C73" w:rsidP="005B543C">
                  <w:pPr>
                    <w:spacing w:after="0" w:line="240" w:lineRule="auto"/>
                    <w:rPr>
                      <w:lang w:val="en-US"/>
                    </w:rPr>
                  </w:pPr>
                  <w:r>
                    <w:rPr>
                      <w:color w:val="000000"/>
                    </w:rPr>
                    <w:t>IntXA</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0536EB">
                    <w:rPr>
                      <w:rFonts w:ascii="Calibri" w:hAnsi="Calibri"/>
                      <w:sz w:val="22"/>
                      <w:szCs w:val="22"/>
                      <w:lang w:val="en-US"/>
                    </w:rPr>
                    <w:lastRenderedPageBreak/>
                    <w:t>extXA</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0536EB">
                    <w:rPr>
                      <w:rFonts w:ascii="Calibri" w:hAnsi="Calibri"/>
                      <w:sz w:val="22"/>
                      <w:szCs w:val="22"/>
                      <w:lang w:val="en-US"/>
                    </w:rPr>
                    <w:t>VC5-vCenter Server</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0536EB">
                    <w:rPr>
                      <w:rFonts w:ascii="Calibri" w:hAnsi="Calibri"/>
                      <w:sz w:val="22"/>
                      <w:szCs w:val="22"/>
                      <w:lang w:val="en-US"/>
                    </w:rPr>
                    <w:t>VC5-vCenter VUM</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MNGCTX</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SharePointFarm1_OsobniWeb_Content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Insight_v50_0_105736808</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DISPU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DISU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ISPU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ISU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SharePointFarm1_OsobniWeb_Content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SharepointFarm1_sharepoint_80_Content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WSS_Content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SharePointFarm1_Config</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SharePoint_AdminContent_8a959652-ca5d-46ea-9e7d-911f754c03c0</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WSS_Search_SRV-N2-SPAS02</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SIMPLE</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SharepointFarm1_SSP1_Content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SharepointFarm1_SSP1_DB</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SIMPLE</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SharepointFarm1_SSP1_Search_DB</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SIMPLE</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mzesh-test_Content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SharepointFarm1_zasedacky</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SharepointFarm1_Reprografie</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SharepointFarm1_zapu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WSS_Content_spsirm</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SharepointFarm1_krizoverizeni_content</w:t>
                  </w:r>
                </w:p>
              </w:tc>
              <w:tc>
                <w:tcPr>
                  <w:tcW w:w="2167" w:type="pct"/>
                  <w:gridSpan w:val="2"/>
                  <w:tcBorders>
                    <w:left w:val="single" w:sz="6" w:space="0" w:color="auto"/>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Pr>
                      <w:rFonts w:ascii="Calibri" w:hAnsi="Calibri"/>
                      <w:sz w:val="22"/>
                      <w:szCs w:val="22"/>
                      <w:lang w:val="en-US"/>
                    </w:rPr>
                    <w:t>Dodatečné DB SQL</w:t>
                  </w:r>
                </w:p>
              </w:tc>
              <w:tc>
                <w:tcPr>
                  <w:tcW w:w="407" w:type="pct"/>
                  <w:tcBorders>
                    <w:left w:val="single" w:sz="6" w:space="0" w:color="auto"/>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Pr>
                      <w:rFonts w:ascii="Calibri" w:hAnsi="Calibri"/>
                      <w:sz w:val="22"/>
                      <w:szCs w:val="22"/>
                      <w:lang w:val="en-US"/>
                    </w:rPr>
                    <w:t>19ks</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AdfsConfiguration</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AdfsArtifactStore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 xml:space="preserve">LFR_PUBLIC_PROD </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SharePoint_Config</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SharePoint_AdminContent_7d474b59-e3b8-446f-80be-a771e8a9700e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WSS_Content_PROD</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lastRenderedPageBreak/>
                    <w:t>ManagedMetadataService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UserProfileServiceApplication_ProfileDB</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UserProfileServiceApplication_SyncDB</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UserProfileServiceApplication_SocialDB</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Search_Service_Application_DB_b668cd16cbd145ab96f60e844881a6d7</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Search_Service_Application_CrawlStoreDB_14a58eda0f8a44c5ab5180047a4144de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Search_Service_Application_AnalyticsReportingStoreDB_3d407034f5b24e18a1d92dbcb4972b3d</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Search_Service_Application_LinksStoreDB_f69156981fd54dc1948cd548f523dc9e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WSS_UsageApplication</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WordAutomationServicesApplication</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NW2013DB</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NW2013DB_PROD</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bottom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ProjectWebApp_DEV</w:t>
                  </w:r>
                </w:p>
              </w:tc>
              <w:tc>
                <w:tcPr>
                  <w:tcW w:w="407" w:type="pct"/>
                  <w:tcBorders>
                    <w:left w:val="single" w:sz="6" w:space="0" w:color="auto"/>
                    <w:bottom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bl>
          <w:p w:rsidR="00D04C73" w:rsidRPr="00BE272B" w:rsidRDefault="00D04C73" w:rsidP="005B543C">
            <w:pPr>
              <w:pStyle w:val="Titulek"/>
              <w:rPr>
                <w:rFonts w:ascii="Calibri" w:hAnsi="Calibri"/>
                <w:sz w:val="22"/>
              </w:rPr>
            </w:pPr>
            <w:bookmarkStart w:id="33" w:name="_Toc169938337"/>
            <w:r w:rsidRPr="00BE272B">
              <w:rPr>
                <w:rFonts w:ascii="Calibri" w:hAnsi="Calibri"/>
                <w:sz w:val="22"/>
              </w:rPr>
              <w:t xml:space="preserve">Tabulka </w:t>
            </w:r>
            <w:r w:rsidRPr="00BE272B">
              <w:rPr>
                <w:rFonts w:ascii="Calibri" w:hAnsi="Calibri"/>
                <w:sz w:val="22"/>
              </w:rPr>
              <w:fldChar w:fldCharType="begin"/>
            </w:r>
            <w:r w:rsidRPr="00BE272B">
              <w:rPr>
                <w:rFonts w:ascii="Calibri" w:hAnsi="Calibri"/>
                <w:sz w:val="22"/>
              </w:rPr>
              <w:instrText xml:space="preserve"> SEQ Tabulka \* ARABIC \s 1 </w:instrText>
            </w:r>
            <w:r w:rsidRPr="00BE272B">
              <w:rPr>
                <w:rFonts w:ascii="Calibri" w:hAnsi="Calibri"/>
                <w:sz w:val="22"/>
              </w:rPr>
              <w:fldChar w:fldCharType="separate"/>
            </w:r>
            <w:r>
              <w:rPr>
                <w:rFonts w:ascii="Calibri" w:hAnsi="Calibri"/>
                <w:noProof/>
                <w:sz w:val="22"/>
              </w:rPr>
              <w:t>6</w:t>
            </w:r>
            <w:r w:rsidRPr="00BE272B">
              <w:rPr>
                <w:rFonts w:ascii="Calibri" w:hAnsi="Calibri"/>
                <w:noProof/>
                <w:sz w:val="22"/>
              </w:rPr>
              <w:fldChar w:fldCharType="end"/>
            </w:r>
            <w:r w:rsidRPr="00BE272B">
              <w:rPr>
                <w:rFonts w:ascii="Calibri" w:hAnsi="Calibri"/>
                <w:sz w:val="22"/>
              </w:rPr>
              <w:t>: Přehled databází v prostředí MS SQL</w:t>
            </w:r>
            <w:bookmarkEnd w:id="33"/>
          </w:p>
          <w:p w:rsidR="00D04C73" w:rsidRPr="002D3DAF" w:rsidRDefault="00D04C73" w:rsidP="005B543C">
            <w:pPr>
              <w:pStyle w:val="Zkladntext"/>
              <w:rPr>
                <w:rFonts w:ascii="Calibri" w:hAnsi="Calibri"/>
                <w:sz w:val="22"/>
                <w:szCs w:val="22"/>
              </w:rPr>
            </w:pPr>
          </w:p>
          <w:p w:rsidR="00D04C73" w:rsidRPr="00BE272B" w:rsidRDefault="00D04C73" w:rsidP="005B543C">
            <w:pPr>
              <w:spacing w:before="20" w:after="20" w:line="288" w:lineRule="auto"/>
            </w:pPr>
            <w:r w:rsidRPr="00BE272B">
              <w:t>Data jsou zálohována v pravidelných intervalech (1x denně full backup, v pracovní době jsou každé 4 hodiny zálohovány archivní logy) pomocí nástroje DataProtector.</w:t>
            </w: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bookmarkStart w:id="34" w:name="_Toc169938269"/>
            <w:r w:rsidRPr="00BE272B">
              <w:rPr>
                <w:b/>
              </w:rPr>
              <w:t>Ostatní</w:t>
            </w:r>
            <w:bookmarkEnd w:id="34"/>
          </w:p>
          <w:p w:rsidR="00D04C73" w:rsidRPr="00BE272B" w:rsidRDefault="00D04C73" w:rsidP="005B543C">
            <w:pPr>
              <w:spacing w:before="20" w:after="20" w:line="288" w:lineRule="auto"/>
            </w:pPr>
            <w:r w:rsidRPr="00BE272B">
              <w:t>Aplikace portálu e-AGRI využívá interně jako cache modifikovanou verzi databáze MySQL 5 od společnosti Percona. Databáze je dodávána jako součást e-AGRI řešení a tedy její licence je v rámci tohoto řešení.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p>
        </w:tc>
      </w:tr>
    </w:tbl>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APP-007</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7"/>
        <w:gridCol w:w="11"/>
        <w:gridCol w:w="249"/>
        <w:gridCol w:w="2138"/>
        <w:gridCol w:w="1999"/>
        <w:gridCol w:w="394"/>
        <w:gridCol w:w="537"/>
        <w:gridCol w:w="1703"/>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61" w:type="pct"/>
            <w:gridSpan w:val="3"/>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INF/APP/BACKUP</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7"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5"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5" w:type="pct"/>
            <w:gridSpan w:val="7"/>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Zálohování a obnova dat</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5"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5" w:type="pct"/>
            <w:gridSpan w:val="7"/>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5"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Centrální systémy</w:t>
            </w:r>
          </w:p>
        </w:tc>
      </w:tr>
      <w:tr w:rsidR="00D04C73" w:rsidRPr="00BE272B" w:rsidTr="005B543C">
        <w:trPr>
          <w:trHeight w:val="347"/>
        </w:trPr>
        <w:tc>
          <w:tcPr>
            <w:tcW w:w="121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5" w:type="pct"/>
            <w:gridSpan w:val="7"/>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spacing w:before="20" w:after="20" w:line="288" w:lineRule="auto"/>
            </w:pPr>
            <w:r w:rsidRPr="00BE272B">
              <w:t>Správa a provoz zálohovacího řešení.</w:t>
            </w:r>
          </w:p>
        </w:tc>
      </w:tr>
      <w:tr w:rsidR="00D04C73" w:rsidRPr="00BE272B" w:rsidTr="005B543C">
        <w:trPr>
          <w:trHeight w:val="1181"/>
        </w:trPr>
        <w:tc>
          <w:tcPr>
            <w:tcW w:w="1215"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5" w:type="pct"/>
            <w:gridSpan w:val="7"/>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HW infrastruktury (HW-AR),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HW infrastruktury (HW-AD),</w:t>
            </w:r>
          </w:p>
          <w:p w:rsidR="00D04C73" w:rsidRPr="002D3DAF" w:rsidRDefault="00D04C73" w:rsidP="00DE6357">
            <w:pPr>
              <w:pStyle w:val="Zkladntext"/>
              <w:keepLines/>
              <w:widowControl w:val="0"/>
              <w:numPr>
                <w:ilvl w:val="0"/>
                <w:numId w:val="80"/>
              </w:numPr>
              <w:rPr>
                <w:b/>
              </w:rPr>
            </w:pPr>
            <w:r w:rsidRPr="002D3DAF">
              <w:rPr>
                <w:rFonts w:ascii="Calibri" w:hAnsi="Calibri"/>
                <w:sz w:val="22"/>
                <w:szCs w:val="22"/>
              </w:rPr>
              <w:t>Operátor HW infrastruktury (HW-O).</w:t>
            </w:r>
          </w:p>
        </w:tc>
      </w:tr>
      <w:tr w:rsidR="00D04C73" w:rsidRPr="00BE272B" w:rsidTr="005B543C">
        <w:trPr>
          <w:trHeight w:val="352"/>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5"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1" w:type="pct"/>
            <w:gridSpan w:val="3"/>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6"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3"/>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137665</w:t>
            </w:r>
          </w:p>
        </w:tc>
        <w:tc>
          <w:tcPr>
            <w:tcW w:w="1288"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28909,65</w:t>
            </w:r>
          </w:p>
        </w:tc>
        <w:tc>
          <w:tcPr>
            <w:tcW w:w="1206"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166574,65</w:t>
            </w:r>
          </w:p>
        </w:tc>
      </w:tr>
      <w:tr w:rsidR="00D04C73" w:rsidRPr="00BE272B" w:rsidTr="005B543C">
        <w:trPr>
          <w:trHeight w:val="352"/>
        </w:trPr>
        <w:tc>
          <w:tcPr>
            <w:tcW w:w="1215"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3"/>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65687</w:t>
            </w:r>
          </w:p>
        </w:tc>
        <w:tc>
          <w:tcPr>
            <w:tcW w:w="1288"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13794,27</w:t>
            </w:r>
          </w:p>
        </w:tc>
        <w:tc>
          <w:tcPr>
            <w:tcW w:w="1206"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79481,27</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5"/>
              </w:numPr>
              <w:spacing w:before="20" w:after="20" w:line="288" w:lineRule="auto"/>
              <w:contextualSpacing/>
            </w:pPr>
            <w:r w:rsidRPr="00BE272B">
              <w:t>Provoz infrastruktury zálohování</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Zajištění provozu  zálohovacích systémů a související péče o technologie</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Realizace zálohování připojených systémů,</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Zajištění fyzické bezpečnosti médií se zálohami proti poškození a zneužití,</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Profylaktické činnosti (na týdenní bázi) – čištění nepotřebných souborů, archivace logů, kontrola čitelnosti uložených dat/přesun dat na novější úložná média,</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Kontrola výkonnosti a performance monitoring (na týden</w:t>
            </w:r>
            <w:r>
              <w:t>n</w:t>
            </w:r>
            <w:r w:rsidRPr="00BE272B">
              <w:t>í bázi),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Odborná technická podpora a odstraňování závad v předmětné oblasti – 2nd level support,</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Provádění pravidelných záloh konfigurací (měsíční zálohy + aktualizace záloh po každé změně).</w:t>
            </w:r>
            <w:r w:rsidRPr="00BE272B" w:rsidDel="00AD6E57">
              <w:t xml:space="preserve"> </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Správa infrastruktury zálohování</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 xml:space="preserve">Instalace a provedení změn dle schválených návrhů opatření (implementace i více </w:t>
            </w:r>
            <w:r w:rsidRPr="00BE272B">
              <w:lastRenderedPageBreak/>
              <w:t>opatření bude souhrnně prováděna 1x měsíčně, pokud není potřeba jednat rychleji)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Implementace schválených požadavků na změnu konfigurace včetně deployment nových sond nebo jejich aktualizací</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65"/>
              </w:numPr>
              <w:tabs>
                <w:tab w:val="left" w:pos="851"/>
              </w:tabs>
              <w:contextualSpacing/>
              <w:jc w:val="both"/>
            </w:pPr>
            <w:r w:rsidRPr="00BE272B">
              <w:t>správa a aktualizace privilegovaných hesel (root, admin. apod.) ke všem předmětným přístupům (pravidelné aktualizace a forma předání Objednavateli atd.) musí být vedena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Práce na provedení instalace nebo změny konfigurace zálohovacích serverů dle schválených požadavků Objednavatele (MZe) a dle specifikace Poskytovatele</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Konfigurace kategorie/procesu záloh (krátkodobé – střednědobé – dlouhodobé zálohy)</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Konfigurace plánu jednotlivých záloh</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Konfigurace zabezpečení prostřednictvím služby INF/APP/IAM dle požadavků Objednavatele na jednotlivé zálohy</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7D6E33" w:rsidRDefault="00D04C73" w:rsidP="00DE6357">
            <w:pPr>
              <w:pStyle w:val="Odstavecseseznamem"/>
              <w:keepLines/>
              <w:widowControl w:val="0"/>
              <w:numPr>
                <w:ilvl w:val="1"/>
                <w:numId w:val="65"/>
              </w:numPr>
              <w:spacing w:before="20" w:after="20" w:line="288" w:lineRule="auto"/>
              <w:contextualSpacing/>
            </w:pPr>
            <w:r w:rsidRPr="007D6E33">
              <w:t>ITSM, zajišťujících SD a dohledové služby</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 xml:space="preserve">součinnost s provozovateli služby INF/HW/STORAGE při rezervaci/skartaci </w:t>
            </w:r>
            <w:r>
              <w:t>ú</w:t>
            </w:r>
            <w:r w:rsidRPr="00BE272B">
              <w:t>ložné kapacity</w:t>
            </w:r>
          </w:p>
          <w:p w:rsidR="00D04C73" w:rsidRPr="00BE272B" w:rsidRDefault="00D04C73" w:rsidP="00DE6357">
            <w:pPr>
              <w:pStyle w:val="Odstavecseseznamem"/>
              <w:keepNext/>
              <w:keepLines/>
              <w:widowControl w:val="0"/>
              <w:numPr>
                <w:ilvl w:val="1"/>
                <w:numId w:val="65"/>
              </w:numPr>
              <w:spacing w:before="20" w:after="20" w:line="288" w:lineRule="auto"/>
              <w:contextualSpacing/>
            </w:pPr>
            <w:r w:rsidRPr="00BE272B">
              <w:t>součinnost Poskytovateli služeb z oblasti INF/OS při rezervaci zdrojů,</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INF/*, zajišťujících provoz aplikací, nebo aplikační infrastruktury,</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5"/>
              </w:numPr>
              <w:tabs>
                <w:tab w:val="left" w:pos="708"/>
                <w:tab w:val="left" w:pos="851"/>
              </w:tabs>
              <w:spacing w:before="20" w:after="20" w:line="288" w:lineRule="auto"/>
              <w:contextualSpacing/>
            </w:pPr>
            <w:r w:rsidRPr="00BE272B">
              <w:t>Zprostředkování podpory (u výrobce/dodavatele) zálohovací infrastruktury (v rozsahu smluvně zajištěné maintenance Objednavatele).</w:t>
            </w:r>
          </w:p>
          <w:p w:rsidR="00D04C73" w:rsidRPr="00BE272B" w:rsidRDefault="00D04C73" w:rsidP="00DE6357">
            <w:pPr>
              <w:pStyle w:val="Odstavecseseznamem"/>
              <w:keepLines/>
              <w:widowControl w:val="0"/>
              <w:numPr>
                <w:ilvl w:val="0"/>
                <w:numId w:val="65"/>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5"/>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poskytování informací pro CMDB Objednavatele,</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Aktuální plán zálohování,</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Aktuální popis disaster recovery,</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Aktuální popis typových záloh (doba zálohování, dostupnost).</w:t>
            </w:r>
          </w:p>
          <w:p w:rsidR="00D04C73" w:rsidRPr="00BE272B" w:rsidRDefault="00D04C73" w:rsidP="00DE6357">
            <w:pPr>
              <w:pStyle w:val="Odstavecseseznamem"/>
              <w:keepLines/>
              <w:widowControl w:val="0"/>
              <w:numPr>
                <w:ilvl w:val="0"/>
                <w:numId w:val="65"/>
              </w:numPr>
              <w:tabs>
                <w:tab w:val="left" w:pos="708"/>
                <w:tab w:val="left" w:pos="851"/>
              </w:tabs>
              <w:spacing w:before="20" w:after="20" w:line="288" w:lineRule="auto"/>
              <w:contextualSpacing/>
            </w:pPr>
            <w:r w:rsidRPr="00BE272B">
              <w:t>Účast na jednání provozních a pracovních týmů Objednavatele (2x měsíčně).</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 xml:space="preserve">Pravidelné zpracování reportů (reporting 1x měsíčně) a zpracování analýzy trendů z </w:t>
            </w:r>
            <w:r w:rsidRPr="00BE272B">
              <w:lastRenderedPageBreak/>
              <w:t>reportovaných údajů včetně zpracování doporučení (reporting 1x měsíčně):</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Celkové využití kapacit, aktuální volné kapacity zálohovacích zařízení atd.</w:t>
            </w: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Odstavecseseznamem"/>
              <w:spacing w:before="20" w:after="20" w:line="288" w:lineRule="auto"/>
              <w:ind w:hanging="360"/>
            </w:pPr>
            <w:r w:rsidRPr="00BE272B">
              <w:lastRenderedPageBreak/>
              <w:t>SERVICE LEVEL AGREEMENT (SLA)</w:t>
            </w:r>
          </w:p>
        </w:tc>
      </w:tr>
      <w:tr w:rsidR="00D04C73" w:rsidRPr="00BE272B" w:rsidTr="005B543C">
        <w:trPr>
          <w:trHeight w:val="347"/>
        </w:trPr>
        <w:tc>
          <w:tcPr>
            <w:tcW w:w="1355" w:type="pct"/>
            <w:gridSpan w:val="3"/>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645"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355" w:type="pct"/>
            <w:gridSpan w:val="3"/>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645"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645"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Neprovedení plánované zálohy produkčního systému.</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zálohy (nemožnost obnovení).</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645"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Snížená nebo omezená rychlost zálohování, selhání na testovacím a vývojovém prostředí.</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645"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8"/>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zálohování/obnovy a jeho služeb. Služba bude monitorována v souladu s požadavky rámcové smlouvy na monitoring SLA parametrů.</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355" w:type="pct"/>
            <w:gridSpan w:val="3"/>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645" w:type="pct"/>
            <w:gridSpan w:val="5"/>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zálohovací job</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645" w:type="pct"/>
            <w:gridSpan w:val="5"/>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Aktuálně je v provozu přibližně 7tis zálohovacích jobů.</w:t>
            </w:r>
          </w:p>
          <w:p w:rsidR="00D04C73" w:rsidRPr="00BE272B" w:rsidRDefault="00D04C73" w:rsidP="005B543C">
            <w:pPr>
              <w:keepLines/>
              <w:widowControl w:val="0"/>
              <w:spacing w:before="20" w:after="20" w:line="288" w:lineRule="auto"/>
            </w:pPr>
            <w:r w:rsidRPr="00BE272B">
              <w:t>Očekávaný rozdíl +/- 1000 jobů.</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645" w:type="pct"/>
            <w:gridSpan w:val="5"/>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se nevztahuje na provoz HW infrastruktury k zálohování dat.</w:t>
            </w:r>
          </w:p>
        </w:tc>
      </w:tr>
      <w:tr w:rsidR="00D04C73" w:rsidRPr="00BE272B" w:rsidTr="005B543C">
        <w:trPr>
          <w:trHeight w:val="347"/>
        </w:trPr>
        <w:tc>
          <w:tcPr>
            <w:tcW w:w="1355" w:type="pct"/>
            <w:gridSpan w:val="3"/>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645" w:type="pct"/>
            <w:gridSpan w:val="5"/>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zařízení z důvodu náhrady vadného prvku, nebo z důvodu modernizace budou tato nová zařízení považována za ekvivalentní a budou na ně poskytovány stejné služby.</w:t>
            </w:r>
          </w:p>
          <w:p w:rsidR="00D04C73" w:rsidRPr="002D3DAF" w:rsidRDefault="00D04C73" w:rsidP="005B543C">
            <w:pPr>
              <w:pStyle w:val="Zkladntext"/>
              <w:rPr>
                <w:rFonts w:ascii="Calibri" w:hAnsi="Calibri"/>
                <w:sz w:val="22"/>
                <w:szCs w:val="22"/>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highlight w:val="yellow"/>
                <w:lang w:eastAsia="en-US"/>
              </w:rPr>
            </w:pPr>
            <w:r w:rsidRPr="00BE272B">
              <w:rPr>
                <w:sz w:val="22"/>
                <w:szCs w:val="22"/>
              </w:rPr>
              <w:lastRenderedPageBreak/>
              <w:t>Výpadek celé zálohovací infrastruktury je považováno za jeden incident kategorie A bez ohledu na počet zálohovacích procesů v rámci dané konfigurace. Incident je ukončen v okamžiku, kdy jsou plně dostupné všechny zálohy na daném zařízení.</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35" w:name="_Toc169938271"/>
            <w:r w:rsidRPr="00BE272B">
              <w:rPr>
                <w:b/>
              </w:rPr>
              <w:t>Zálohování</w:t>
            </w:r>
            <w:bookmarkEnd w:id="35"/>
          </w:p>
          <w:p w:rsidR="00D04C73" w:rsidRPr="002D3DAF" w:rsidRDefault="00D04C73" w:rsidP="005B543C">
            <w:pPr>
              <w:pStyle w:val="Zkladntext"/>
              <w:rPr>
                <w:rFonts w:ascii="Calibri" w:hAnsi="Calibri"/>
                <w:sz w:val="22"/>
                <w:szCs w:val="22"/>
              </w:rPr>
            </w:pPr>
            <w:r w:rsidRPr="002D3DAF">
              <w:rPr>
                <w:rFonts w:ascii="Calibri" w:hAnsi="Calibri"/>
                <w:sz w:val="22"/>
                <w:szCs w:val="22"/>
              </w:rPr>
              <w:t>Zálohování systémů MZe je postaveno na řešení HP Storage Works.</w:t>
            </w:r>
          </w:p>
          <w:p w:rsidR="00D04C73" w:rsidRPr="002D3DAF" w:rsidRDefault="00D04C73" w:rsidP="005B543C">
            <w:pPr>
              <w:pStyle w:val="Zkladntext"/>
              <w:rPr>
                <w:rFonts w:ascii="Calibri" w:hAnsi="Calibri"/>
                <w:sz w:val="22"/>
                <w:szCs w:val="22"/>
              </w:rPr>
            </w:pPr>
            <w:r w:rsidRPr="002D3DAF">
              <w:rPr>
                <w:rFonts w:ascii="Calibri" w:hAnsi="Calibri"/>
                <w:sz w:val="22"/>
                <w:szCs w:val="22"/>
              </w:rPr>
              <w:t>Je použita pásková knihovna MSL6060 a dále jsou provozovány virtuální páskové knihovny.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K řízení celého zálohovacího procesu je využíván software HP DataProtector.</w:t>
            </w:r>
          </w:p>
          <w:p w:rsidR="00D04C73" w:rsidRPr="002D3DAF" w:rsidRDefault="00D04C73" w:rsidP="005B543C">
            <w:pPr>
              <w:pStyle w:val="Zkladntext"/>
              <w:rPr>
                <w:rFonts w:ascii="Calibri" w:hAnsi="Calibri"/>
                <w:sz w:val="22"/>
                <w:szCs w:val="22"/>
              </w:rPr>
            </w:pPr>
            <w:r w:rsidRPr="002D3DAF">
              <w:rPr>
                <w:rFonts w:ascii="Calibri" w:hAnsi="Calibri"/>
                <w:sz w:val="22"/>
                <w:szCs w:val="22"/>
              </w:rPr>
              <w:t>Jsou použity následující licence:</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1 x B6961AA OV DataProtector Cell Manag Win. LTU CD</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Pr>
                <w:rFonts w:ascii="Calibri" w:eastAsia="MS ??" w:hAnsi="Calibri"/>
                <w:sz w:val="22"/>
                <w:szCs w:val="22"/>
              </w:rPr>
              <w:t>5</w:t>
            </w:r>
            <w:r w:rsidRPr="002D3DAF">
              <w:rPr>
                <w:rFonts w:ascii="Calibri" w:eastAsia="MS ??" w:hAnsi="Calibri"/>
                <w:sz w:val="22"/>
                <w:szCs w:val="22"/>
              </w:rPr>
              <w:t xml:space="preserve"> x B6953AA OV DataProtector one Drive UNIX etc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Pr>
                <w:rFonts w:ascii="Calibri" w:eastAsia="MS ??" w:hAnsi="Calibri"/>
                <w:sz w:val="22"/>
                <w:szCs w:val="22"/>
              </w:rPr>
              <w:t>6</w:t>
            </w:r>
            <w:r w:rsidRPr="002D3DAF">
              <w:rPr>
                <w:rFonts w:ascii="Calibri" w:eastAsia="MS ??" w:hAnsi="Calibri"/>
                <w:sz w:val="22"/>
                <w:szCs w:val="22"/>
              </w:rPr>
              <w:t xml:space="preserve"> x B6955BA OV DataProtector On-line ext. UNIX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1 x B6957BA OV DataProtector 61-250 library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6 x B6965BA OV DataProtector On-line ext Win,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1 x B7033BA OV DataProtector open file 10 server LTU kit</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3 x B6971AA OV DataProtector Disk to Disk Backup 1TB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4 x B6971AA OV DataProtector Disk to Disk Backup 10 TB LTU.</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Z portfolia jsou použity tyto extensions:</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OnLine modul for Oracle,</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OnLine modul for Exchange,</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OnLine modul for SQL</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b/>
                <w:sz w:val="22"/>
                <w:szCs w:val="22"/>
              </w:rPr>
            </w:pPr>
            <w:bookmarkStart w:id="36" w:name="_Toc169938272"/>
            <w:r w:rsidRPr="002D3DAF">
              <w:rPr>
                <w:rFonts w:ascii="Calibri" w:hAnsi="Calibri"/>
                <w:b/>
                <w:sz w:val="22"/>
                <w:szCs w:val="22"/>
              </w:rPr>
              <w:t>Pásková knihovna MSL 6060</w:t>
            </w:r>
            <w:bookmarkEnd w:id="36"/>
          </w:p>
          <w:p w:rsidR="00D04C73" w:rsidRPr="002D3DAF" w:rsidRDefault="00D04C73" w:rsidP="005B543C">
            <w:pPr>
              <w:pStyle w:val="Zkladntext"/>
              <w:rPr>
                <w:rFonts w:ascii="Calibri" w:hAnsi="Calibri"/>
                <w:sz w:val="22"/>
                <w:szCs w:val="22"/>
              </w:rPr>
            </w:pPr>
            <w:r w:rsidRPr="002D3DAF">
              <w:rPr>
                <w:rFonts w:ascii="Calibri" w:hAnsi="Calibri"/>
                <w:sz w:val="22"/>
                <w:szCs w:val="22"/>
              </w:rPr>
              <w:t>Zálohování systémů MZe probíhá na zálohovací knihovnu typu HP MSL 6060 s dvěma expanzními boxy umístěnou v lokalitě HC Chodov. Tato pásková knihovna je osazena pěti LTO4 páskovými mechanikami o nekomprimované kapacitě každé jedné z nich 800GB. Knihovna je licencována pro celkový počet zálohovacích médií. Knihovna je k zálohovacímu systému připojena prostřednictvím SAN Infrastruktury (Fabric_1 i Fabric_2).</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Počet slotů: 180 </w:t>
            </w:r>
          </w:p>
          <w:p w:rsidR="00D04C73" w:rsidRPr="002D3DAF" w:rsidRDefault="00D04C73" w:rsidP="005B543C">
            <w:pPr>
              <w:pStyle w:val="Zkladntext"/>
              <w:rPr>
                <w:rFonts w:ascii="Calibri" w:hAnsi="Calibri"/>
                <w:sz w:val="22"/>
                <w:szCs w:val="22"/>
              </w:rPr>
            </w:pPr>
            <w:r w:rsidRPr="002D3DAF">
              <w:rPr>
                <w:rFonts w:ascii="Calibri" w:hAnsi="Calibri"/>
                <w:sz w:val="22"/>
                <w:szCs w:val="22"/>
              </w:rPr>
              <w:t>5× drive LTO4</w:t>
            </w:r>
          </w:p>
          <w:p w:rsidR="00D04C73" w:rsidRPr="002D3DAF" w:rsidRDefault="00D04C73" w:rsidP="005B543C">
            <w:pPr>
              <w:pStyle w:val="Zkladntext"/>
              <w:rPr>
                <w:rFonts w:ascii="Calibri" w:hAnsi="Calibri"/>
                <w:sz w:val="22"/>
                <w:szCs w:val="22"/>
              </w:rPr>
            </w:pPr>
            <w:r w:rsidRPr="002D3DAF">
              <w:rPr>
                <w:rFonts w:ascii="Calibri" w:hAnsi="Calibri"/>
                <w:sz w:val="22"/>
                <w:szCs w:val="22"/>
              </w:rPr>
              <w:t>3× HP StorageWorks e1200-320 4G Interface Controller</w:t>
            </w:r>
          </w:p>
          <w:p w:rsidR="00D04C73" w:rsidRPr="002D3DAF" w:rsidRDefault="00D04C73" w:rsidP="005B543C">
            <w:pPr>
              <w:pStyle w:val="Zkladntext"/>
              <w:rPr>
                <w:rFonts w:ascii="Calibri" w:hAnsi="Calibri"/>
                <w:sz w:val="22"/>
                <w:szCs w:val="22"/>
              </w:rPr>
            </w:pPr>
            <w:r w:rsidRPr="002D3DAF">
              <w:rPr>
                <w:rFonts w:ascii="Calibri" w:hAnsi="Calibri"/>
                <w:sz w:val="22"/>
                <w:szCs w:val="22"/>
              </w:rPr>
              <w:t>3× 4Gb SFF-SW Transceiver kit</w:t>
            </w:r>
          </w:p>
          <w:p w:rsidR="00D04C73" w:rsidRPr="002D3DAF" w:rsidRDefault="00D04C73" w:rsidP="005B543C">
            <w:pPr>
              <w:pStyle w:val="Zkladntext"/>
              <w:rPr>
                <w:rFonts w:ascii="Calibri" w:hAnsi="Calibri"/>
                <w:sz w:val="22"/>
                <w:szCs w:val="22"/>
              </w:rPr>
            </w:pPr>
            <w:r w:rsidRPr="002D3DAF">
              <w:rPr>
                <w:rFonts w:ascii="Calibri" w:hAnsi="Calibri"/>
                <w:sz w:val="22"/>
                <w:szCs w:val="22"/>
              </w:rPr>
              <w:lastRenderedPageBreak/>
              <w:t>počet datových LTO pásek v knihovně – 175 ks</w:t>
            </w:r>
          </w:p>
          <w:p w:rsidR="00D04C73" w:rsidRPr="002D3DAF" w:rsidRDefault="00D04C73" w:rsidP="005B543C">
            <w:pPr>
              <w:pStyle w:val="Zkladntext"/>
              <w:rPr>
                <w:rFonts w:ascii="Calibri" w:hAnsi="Calibri"/>
                <w:sz w:val="22"/>
                <w:szCs w:val="22"/>
              </w:rPr>
            </w:pPr>
            <w:r w:rsidRPr="002D3DAF">
              <w:rPr>
                <w:rFonts w:ascii="Calibri" w:hAnsi="Calibri"/>
                <w:sz w:val="22"/>
                <w:szCs w:val="22"/>
              </w:rPr>
              <w:t>počet čisticích pásek v knihovně – 2 ks</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b/>
                <w:sz w:val="22"/>
                <w:szCs w:val="22"/>
              </w:rPr>
            </w:pPr>
            <w:bookmarkStart w:id="37" w:name="_Toc169938273"/>
            <w:r w:rsidRPr="002D3DAF">
              <w:rPr>
                <w:rFonts w:ascii="Calibri" w:hAnsi="Calibri"/>
                <w:b/>
                <w:sz w:val="22"/>
                <w:szCs w:val="22"/>
              </w:rPr>
              <w:t>Virtuální knihovna</w:t>
            </w:r>
            <w:bookmarkEnd w:id="37"/>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Pro část záloh (Oracle DB, archivní logy Oracle DB a SAP, Exchange, VCB a jiné), je využívána virtuální knihovna umístěná v lokalitě HC Nagano a HC Chodov. </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VTL Name: vtl0</w:t>
            </w:r>
            <w:r>
              <w:rPr>
                <w:rFonts w:ascii="Calibri" w:hAnsi="Calibri"/>
                <w:sz w:val="22"/>
                <w:szCs w:val="22"/>
              </w:rPr>
              <w:t>3</w:t>
            </w:r>
            <w:r w:rsidRPr="002D3DAF">
              <w:rPr>
                <w:rFonts w:ascii="Calibri" w:hAnsi="Calibri"/>
                <w:sz w:val="22"/>
                <w:szCs w:val="22"/>
              </w:rPr>
              <w:t>.mzem.net</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Model: </w:t>
            </w:r>
            <w:r w:rsidRPr="008121CE">
              <w:rPr>
                <w:rFonts w:ascii="Calibri" w:hAnsi="Calibri"/>
                <w:sz w:val="22"/>
                <w:szCs w:val="22"/>
              </w:rPr>
              <w:t>HP StorageWorks 9200 4Gb Virtual Library System</w:t>
            </w:r>
          </w:p>
          <w:p w:rsidR="00D04C73" w:rsidRDefault="00D04C73" w:rsidP="005B543C">
            <w:pPr>
              <w:pStyle w:val="Zkladntext"/>
              <w:rPr>
                <w:rFonts w:ascii="Calibri" w:hAnsi="Calibri"/>
                <w:sz w:val="22"/>
                <w:szCs w:val="22"/>
              </w:rPr>
            </w:pPr>
            <w:r w:rsidRPr="002D3DAF">
              <w:rPr>
                <w:rFonts w:ascii="Calibri" w:hAnsi="Calibri"/>
                <w:sz w:val="22"/>
                <w:szCs w:val="22"/>
              </w:rPr>
              <w:t>Total</w:t>
            </w:r>
            <w:r>
              <w:rPr>
                <w:rFonts w:ascii="Calibri" w:hAnsi="Calibri"/>
                <w:sz w:val="22"/>
                <w:szCs w:val="22"/>
              </w:rPr>
              <w:t xml:space="preserve"> Physical</w:t>
            </w:r>
            <w:r w:rsidRPr="002D3DAF">
              <w:rPr>
                <w:rFonts w:ascii="Calibri" w:hAnsi="Calibri"/>
                <w:sz w:val="22"/>
                <w:szCs w:val="22"/>
              </w:rPr>
              <w:t xml:space="preserve"> Capacity: </w:t>
            </w:r>
            <w:r>
              <w:rPr>
                <w:rFonts w:ascii="Calibri" w:hAnsi="Calibri"/>
                <w:sz w:val="22"/>
                <w:szCs w:val="22"/>
              </w:rPr>
              <w:t>19,</w:t>
            </w:r>
            <w:r w:rsidRPr="008121CE">
              <w:rPr>
                <w:rFonts w:ascii="Calibri" w:hAnsi="Calibri"/>
                <w:sz w:val="22"/>
                <w:szCs w:val="22"/>
              </w:rPr>
              <w:t>98 TB</w:t>
            </w:r>
          </w:p>
          <w:p w:rsidR="00D04C73" w:rsidRDefault="00D04C73" w:rsidP="005B543C">
            <w:pPr>
              <w:pStyle w:val="Zkladntext"/>
              <w:rPr>
                <w:rFonts w:ascii="Calibri" w:hAnsi="Calibri"/>
                <w:sz w:val="22"/>
                <w:szCs w:val="22"/>
              </w:rPr>
            </w:pPr>
            <w:r>
              <w:rPr>
                <w:rFonts w:ascii="Calibri" w:hAnsi="Calibri"/>
                <w:sz w:val="22"/>
                <w:szCs w:val="22"/>
              </w:rPr>
              <w:t>Reserved for System: 555,24 GB</w:t>
            </w:r>
          </w:p>
          <w:p w:rsidR="00D04C73" w:rsidRDefault="00D04C73" w:rsidP="005B543C">
            <w:pPr>
              <w:pStyle w:val="Zkladntext"/>
              <w:rPr>
                <w:rFonts w:ascii="Calibri" w:hAnsi="Calibri"/>
                <w:sz w:val="22"/>
                <w:szCs w:val="22"/>
              </w:rPr>
            </w:pPr>
            <w:r>
              <w:rPr>
                <w:rFonts w:ascii="Calibri" w:hAnsi="Calibri"/>
                <w:sz w:val="22"/>
                <w:szCs w:val="22"/>
              </w:rPr>
              <w:t>Usable Capacity: 19,43 TB</w:t>
            </w:r>
          </w:p>
          <w:p w:rsidR="00D04C73" w:rsidRDefault="00D04C73" w:rsidP="005B543C">
            <w:pPr>
              <w:pStyle w:val="Zkladntext"/>
              <w:rPr>
                <w:rFonts w:ascii="Calibri" w:hAnsi="Calibri"/>
                <w:sz w:val="22"/>
                <w:szCs w:val="22"/>
              </w:rPr>
            </w:pPr>
            <w:r>
              <w:rPr>
                <w:rFonts w:ascii="Calibri" w:hAnsi="Calibri"/>
                <w:sz w:val="22"/>
                <w:szCs w:val="22"/>
              </w:rPr>
              <w:t>Logical Data: 39,28 TB</w:t>
            </w:r>
          </w:p>
          <w:p w:rsidR="00D04C73" w:rsidRDefault="00D04C73" w:rsidP="005B543C">
            <w:pPr>
              <w:pStyle w:val="Zkladntext"/>
              <w:rPr>
                <w:rFonts w:ascii="Calibri" w:hAnsi="Calibri"/>
                <w:sz w:val="22"/>
                <w:szCs w:val="22"/>
              </w:rPr>
            </w:pPr>
            <w:r>
              <w:rPr>
                <w:rFonts w:ascii="Calibri" w:hAnsi="Calibri"/>
                <w:sz w:val="22"/>
                <w:szCs w:val="22"/>
              </w:rPr>
              <w:t>Used Capacity: 10,02 TB</w:t>
            </w:r>
          </w:p>
          <w:p w:rsidR="00D04C73" w:rsidRDefault="00D04C73" w:rsidP="005B543C">
            <w:pPr>
              <w:pStyle w:val="Zkladntext"/>
              <w:rPr>
                <w:rFonts w:ascii="Calibri" w:hAnsi="Calibri"/>
                <w:sz w:val="22"/>
                <w:szCs w:val="22"/>
              </w:rPr>
            </w:pPr>
            <w:r>
              <w:rPr>
                <w:rFonts w:ascii="Calibri" w:hAnsi="Calibri"/>
                <w:sz w:val="22"/>
                <w:szCs w:val="22"/>
              </w:rPr>
              <w:t>Available Capacity: 9,40 TB</w:t>
            </w:r>
          </w:p>
          <w:p w:rsidR="00D04C73" w:rsidRDefault="00D04C73" w:rsidP="005B543C">
            <w:pPr>
              <w:pStyle w:val="Zkladntext"/>
              <w:rPr>
                <w:rFonts w:ascii="Calibri" w:hAnsi="Calibri"/>
                <w:sz w:val="22"/>
                <w:szCs w:val="22"/>
              </w:rPr>
            </w:pPr>
            <w:r>
              <w:rPr>
                <w:rFonts w:ascii="Calibri" w:hAnsi="Calibri"/>
                <w:sz w:val="22"/>
                <w:szCs w:val="22"/>
              </w:rPr>
              <w:t>Ratio: 3,9:1</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Cartridges: </w:t>
            </w:r>
            <w:r>
              <w:rPr>
                <w:rFonts w:ascii="Calibri" w:hAnsi="Calibri"/>
                <w:sz w:val="22"/>
                <w:szCs w:val="22"/>
              </w:rPr>
              <w:t>1326</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VTL Name: vtl0</w:t>
            </w:r>
            <w:r>
              <w:rPr>
                <w:rFonts w:ascii="Calibri" w:hAnsi="Calibri"/>
                <w:sz w:val="22"/>
                <w:szCs w:val="22"/>
              </w:rPr>
              <w:t>4</w:t>
            </w:r>
            <w:r w:rsidRPr="002D3DAF">
              <w:rPr>
                <w:rFonts w:ascii="Calibri" w:hAnsi="Calibri"/>
                <w:sz w:val="22"/>
                <w:szCs w:val="22"/>
              </w:rPr>
              <w:t>.mzem.net</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Model: </w:t>
            </w:r>
            <w:r w:rsidRPr="009325F0">
              <w:rPr>
                <w:rFonts w:ascii="Calibri" w:hAnsi="Calibri"/>
                <w:sz w:val="22"/>
                <w:szCs w:val="22"/>
              </w:rPr>
              <w:t>HP StorageWorks 9200 4Gb Virtual Library System</w:t>
            </w:r>
          </w:p>
          <w:p w:rsidR="00D04C73" w:rsidRDefault="00D04C73" w:rsidP="005B543C">
            <w:pPr>
              <w:pStyle w:val="Zkladntext"/>
              <w:rPr>
                <w:rFonts w:ascii="Calibri" w:hAnsi="Calibri"/>
                <w:sz w:val="22"/>
                <w:szCs w:val="22"/>
              </w:rPr>
            </w:pPr>
            <w:r w:rsidRPr="002D3DAF">
              <w:rPr>
                <w:rFonts w:ascii="Calibri" w:hAnsi="Calibri"/>
                <w:sz w:val="22"/>
                <w:szCs w:val="22"/>
              </w:rPr>
              <w:t>Total</w:t>
            </w:r>
            <w:r>
              <w:rPr>
                <w:rFonts w:ascii="Calibri" w:hAnsi="Calibri"/>
                <w:sz w:val="22"/>
                <w:szCs w:val="22"/>
              </w:rPr>
              <w:t xml:space="preserve"> Physical</w:t>
            </w:r>
            <w:r w:rsidRPr="002D3DAF">
              <w:rPr>
                <w:rFonts w:ascii="Calibri" w:hAnsi="Calibri"/>
                <w:sz w:val="22"/>
                <w:szCs w:val="22"/>
              </w:rPr>
              <w:t xml:space="preserve"> Capacity: </w:t>
            </w:r>
            <w:r>
              <w:rPr>
                <w:rFonts w:ascii="Calibri" w:hAnsi="Calibri"/>
                <w:sz w:val="22"/>
                <w:szCs w:val="22"/>
              </w:rPr>
              <w:t>19,98 TB</w:t>
            </w:r>
          </w:p>
          <w:p w:rsidR="00D04C73" w:rsidRDefault="00D04C73" w:rsidP="005B543C">
            <w:pPr>
              <w:pStyle w:val="Zkladntext"/>
              <w:rPr>
                <w:rFonts w:ascii="Calibri" w:hAnsi="Calibri"/>
                <w:sz w:val="22"/>
                <w:szCs w:val="22"/>
              </w:rPr>
            </w:pPr>
            <w:r>
              <w:rPr>
                <w:rFonts w:ascii="Calibri" w:hAnsi="Calibri"/>
                <w:sz w:val="22"/>
                <w:szCs w:val="22"/>
              </w:rPr>
              <w:t>Reserved for System: 339,25 GB</w:t>
            </w:r>
          </w:p>
          <w:p w:rsidR="00D04C73" w:rsidRDefault="00D04C73" w:rsidP="005B543C">
            <w:pPr>
              <w:pStyle w:val="Zkladntext"/>
              <w:rPr>
                <w:rFonts w:ascii="Calibri" w:hAnsi="Calibri"/>
                <w:sz w:val="22"/>
                <w:szCs w:val="22"/>
              </w:rPr>
            </w:pPr>
            <w:r>
              <w:rPr>
                <w:rFonts w:ascii="Calibri" w:hAnsi="Calibri"/>
                <w:sz w:val="22"/>
                <w:szCs w:val="22"/>
              </w:rPr>
              <w:t>Usable Capacity: 19,64 TB</w:t>
            </w:r>
          </w:p>
          <w:p w:rsidR="00D04C73" w:rsidRDefault="00D04C73" w:rsidP="005B543C">
            <w:pPr>
              <w:pStyle w:val="Zkladntext"/>
              <w:rPr>
                <w:rFonts w:ascii="Calibri" w:hAnsi="Calibri"/>
                <w:sz w:val="22"/>
                <w:szCs w:val="22"/>
              </w:rPr>
            </w:pPr>
            <w:r>
              <w:rPr>
                <w:rFonts w:ascii="Calibri" w:hAnsi="Calibri"/>
                <w:sz w:val="22"/>
                <w:szCs w:val="22"/>
              </w:rPr>
              <w:t>Logical Data: 29,81 TB</w:t>
            </w:r>
          </w:p>
          <w:p w:rsidR="00D04C73" w:rsidRDefault="00D04C73" w:rsidP="005B543C">
            <w:pPr>
              <w:pStyle w:val="Zkladntext"/>
              <w:rPr>
                <w:rFonts w:ascii="Calibri" w:hAnsi="Calibri"/>
                <w:sz w:val="22"/>
                <w:szCs w:val="22"/>
              </w:rPr>
            </w:pPr>
            <w:r>
              <w:rPr>
                <w:rFonts w:ascii="Calibri" w:hAnsi="Calibri"/>
                <w:sz w:val="22"/>
                <w:szCs w:val="22"/>
              </w:rPr>
              <w:t>Used Capacity: 10,42 TB</w:t>
            </w:r>
          </w:p>
          <w:p w:rsidR="00D04C73" w:rsidRDefault="00D04C73" w:rsidP="005B543C">
            <w:pPr>
              <w:pStyle w:val="Zkladntext"/>
              <w:rPr>
                <w:rFonts w:ascii="Calibri" w:hAnsi="Calibri"/>
                <w:sz w:val="22"/>
                <w:szCs w:val="22"/>
              </w:rPr>
            </w:pPr>
            <w:r>
              <w:rPr>
                <w:rFonts w:ascii="Calibri" w:hAnsi="Calibri"/>
                <w:sz w:val="22"/>
                <w:szCs w:val="22"/>
              </w:rPr>
              <w:t>Available Capacity: 9,23 TB</w:t>
            </w:r>
          </w:p>
          <w:p w:rsidR="00D04C73" w:rsidRDefault="00D04C73" w:rsidP="005B543C">
            <w:pPr>
              <w:pStyle w:val="Zkladntext"/>
              <w:rPr>
                <w:rFonts w:ascii="Calibri" w:hAnsi="Calibri"/>
                <w:sz w:val="22"/>
                <w:szCs w:val="22"/>
              </w:rPr>
            </w:pPr>
            <w:r>
              <w:rPr>
                <w:rFonts w:ascii="Calibri" w:hAnsi="Calibri"/>
                <w:sz w:val="22"/>
                <w:szCs w:val="22"/>
              </w:rPr>
              <w:t>Ratio: 2,9:1</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Cartridges: </w:t>
            </w:r>
            <w:r>
              <w:rPr>
                <w:rFonts w:ascii="Calibri" w:hAnsi="Calibri"/>
                <w:sz w:val="22"/>
                <w:szCs w:val="22"/>
              </w:rPr>
              <w:t>1128</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Zálohování probíhá primárně v časovém okně mimo hlavní provozní dobu tedy od 18:00 do 06:00. Během pracovní doby pak probíhá zálohování především operativních dat – např. archive logů databázových systémů Oracle (každé 4 hodiny).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Zálohy serverů zahrnují 310 pojmenovaných serverů. Navíc jsou prováděny zálohy aktivních prvků, virtualizační platformy, aplikační zálohy a zálohy ostatních zařízení podle definici ostatních KL/*.</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p>
        </w:tc>
      </w:tr>
    </w:tbl>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APP-008</w:t>
      </w:r>
    </w:p>
    <w:p w:rsidR="00D04C73" w:rsidRPr="007726EA" w:rsidRDefault="00D04C73" w:rsidP="00D04C73">
      <w:pPr>
        <w:rPr>
          <w:i/>
        </w:rPr>
      </w:pPr>
      <w:r w:rsidRPr="007726EA">
        <w:rPr>
          <w:i/>
        </w:rPr>
        <w:t>Číslo katalogového listu nepoužito</w:t>
      </w:r>
    </w:p>
    <w:p w:rsidR="00D04C73" w:rsidRPr="004D312E" w:rsidRDefault="00D04C73" w:rsidP="00D04C73">
      <w:pPr>
        <w:pStyle w:val="RLProhlensmluvnchstran"/>
        <w:jc w:val="both"/>
        <w:rPr>
          <w:szCs w:val="22"/>
        </w:rPr>
      </w:pPr>
    </w:p>
    <w:p w:rsidR="00D04C73" w:rsidRDefault="00D04C73" w:rsidP="00D04C73">
      <w:pPr>
        <w:pStyle w:val="RLProhlensmluvnchstran"/>
        <w:jc w:val="both"/>
        <w:rPr>
          <w:szCs w:val="22"/>
        </w:rPr>
      </w:pPr>
      <w:r>
        <w:rPr>
          <w:szCs w:val="22"/>
        </w:rPr>
        <w:t>ID: APP-009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7"/>
        <w:gridCol w:w="2390"/>
        <w:gridCol w:w="1991"/>
        <w:gridCol w:w="403"/>
        <w:gridCol w:w="527"/>
        <w:gridCol w:w="1707"/>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OZNAČENÍ SLUŽBY</w:t>
            </w:r>
          </w:p>
        </w:tc>
        <w:tc>
          <w:tcPr>
            <w:tcW w:w="2359"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INF/APP/EXCH</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TYP KL:</w:t>
            </w:r>
          </w:p>
        </w:tc>
        <w:tc>
          <w:tcPr>
            <w:tcW w:w="919"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sz w:val="22"/>
                <w:szCs w:val="22"/>
              </w:rPr>
            </w:pPr>
            <w:r w:rsidRPr="002D3DAF">
              <w:rPr>
                <w:rFonts w:ascii="Calibri" w:hAnsi="Calibri"/>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Název služby</w:t>
            </w:r>
          </w:p>
        </w:tc>
        <w:tc>
          <w:tcPr>
            <w:tcW w:w="3783"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provozu služby elektronické pošty</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Prostředí</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Cílová skupina</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Interní zaměstnanci MZe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Zkrácený popis služby</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spacing w:before="20" w:after="20" w:line="288" w:lineRule="auto"/>
            </w:pPr>
            <w:r w:rsidRPr="00BE272B">
              <w:t>E-mailový systém provozovaný společně s klientskými (uživatelskými) rozhraními.</w:t>
            </w:r>
          </w:p>
        </w:tc>
      </w:tr>
      <w:tr w:rsidR="00D04C73" w:rsidRPr="00BE272B" w:rsidTr="005B543C">
        <w:trPr>
          <w:trHeight w:val="1327"/>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Požadované role obsazované Poskytovatelem</w:t>
            </w:r>
          </w:p>
        </w:tc>
        <w:tc>
          <w:tcPr>
            <w:tcW w:w="3783"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Exchange infrastruktury (EXCH-AR),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Exchange infrastruktury</w:t>
            </w:r>
            <w:r w:rsidRPr="002D3DAF">
              <w:rPr>
                <w:rFonts w:ascii="Calibri" w:hAnsi="Calibri"/>
                <w:sz w:val="22"/>
                <w:szCs w:val="22"/>
              </w:rPr>
              <w:tab/>
              <w:t>(EXCH-AD),</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Operátor Exchange infrastruktury (EXCH-O).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CENY</w:t>
            </w:r>
          </w:p>
        </w:tc>
      </w:tr>
      <w:tr w:rsidR="00D04C73" w:rsidRPr="00BE272B" w:rsidTr="005B543C">
        <w:trPr>
          <w:trHeight w:val="352"/>
        </w:trPr>
        <w:tc>
          <w:tcPr>
            <w:tcW w:w="1217"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Položka</w:t>
            </w:r>
          </w:p>
        </w:tc>
        <w:tc>
          <w:tcPr>
            <w:tcW w:w="1291"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Cena s DPH</w:t>
            </w:r>
          </w:p>
        </w:tc>
      </w:tr>
      <w:tr w:rsidR="00D04C73" w:rsidRPr="00BE272B" w:rsidTr="005B543C">
        <w:trPr>
          <w:trHeight w:val="352"/>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130390</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27381,9</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157771,9</w:t>
            </w:r>
          </w:p>
        </w:tc>
      </w:tr>
      <w:tr w:rsidR="00D04C73" w:rsidRPr="00BE272B" w:rsidTr="005B543C">
        <w:trPr>
          <w:trHeight w:val="352"/>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58412</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12266,52</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70678,52</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7"/>
              </w:numPr>
              <w:spacing w:before="20" w:after="20" w:line="288" w:lineRule="auto"/>
              <w:contextualSpacing/>
            </w:pPr>
            <w:r w:rsidRPr="00BE272B">
              <w:t xml:space="preserve">Správa a Provoz služeb MS Exchange: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provoz a správa prostředí MS Exchange (včetně EDGE a TMG) v níže popsaném rozsahu a architektuře (na denní bázi),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profylaktické činnosti, kontrola konfigurace a kapacity služby Exchange (na měsíční bázi),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kontrola logů (na týdenní bázi),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kontrola monitoringu služby (na měsíční bázi),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návrh preventivních opatření vyplývající z monitoringu a profylaktických činností s cílem předejít možným výpadkům a omezením služby,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odborná technická podpora a odstraňování závad v předmětné oblasti – zajištění 2nd level support,</w:t>
            </w:r>
          </w:p>
          <w:p w:rsidR="00D04C73" w:rsidRPr="00BE272B" w:rsidRDefault="00D04C73" w:rsidP="00DE6357">
            <w:pPr>
              <w:pStyle w:val="Odstavecseseznamem"/>
              <w:numPr>
                <w:ilvl w:val="1"/>
                <w:numId w:val="67"/>
              </w:numPr>
              <w:tabs>
                <w:tab w:val="left" w:pos="851"/>
              </w:tabs>
              <w:contextualSpacing/>
              <w:jc w:val="both"/>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 xml:space="preserve">Údržba systémů: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provádění správy služeb Exchange na denní bázi (veškeré běžné provozní činností vztahující se ke správě mailových služeb, mailových schránek uživatelů a služeb </w:t>
            </w:r>
            <w:r w:rsidRPr="00BE272B">
              <w:lastRenderedPageBreak/>
              <w:t>poskytovaných prostředím),</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kontrola dostupnosti patchů, hotfixů, service packů a dalších opravných balíků výrobce v součinnosti se správou OS, (pravidelně 1x měsíčně),</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údržba služeb Exchange,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analýza vhodnosti a potřebnosti implementace opravného balíku (na kvartální bázi),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předkládání návrhů na optimalizaci služby Exchange (na kvartální bázi),</w:t>
            </w:r>
          </w:p>
          <w:p w:rsidR="00D04C73" w:rsidRPr="00BE272B" w:rsidRDefault="00D04C73" w:rsidP="00DE6357">
            <w:pPr>
              <w:pStyle w:val="Odstavecseseznamem"/>
              <w:numPr>
                <w:ilvl w:val="1"/>
                <w:numId w:val="67"/>
              </w:numPr>
              <w:tabs>
                <w:tab w:val="left" w:pos="851"/>
              </w:tabs>
              <w:contextualSpacing/>
              <w:jc w:val="both"/>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implementace schválených požadavků na změnu konfigurace služby Exchange.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67"/>
              </w:numPr>
              <w:tabs>
                <w:tab w:val="left" w:pos="851"/>
              </w:tabs>
              <w:contextualSpacing/>
              <w:jc w:val="both"/>
            </w:pPr>
            <w:r w:rsidRPr="00BE272B">
              <w:t>správa a aktualizace privilegovaných hesel (root, admin. apod.) k předmětné službě (pravidelné aktualizace a forma předání Objednavateli atd.) musí být vedena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Spolupráce při návrzích, změnách a provozu antivirové a antispamové ochrany prostředí MS Exchange dle KL INF/APP/MALWARE.</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Provozní podpora ICT v součinnosti s ostatními provozovateli služeb, zajišťujících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INF/ITSM, zajišťující proaktivní dohled a monitoring prostředí infrastruktury MZe,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INF/OS, zajišťujících správu operačních systémů a databází, fyzickou správu serverů atd.,</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INF/NET, zajišťující služby síťové komunikační infrastruktury a služby DNS,</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INT/APP, zajišťujících infrastrukturní aplikace.</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Postupy pro provoz a správu služby Exchange,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postupy pro obnovu služby Exchange ze záloh jednotlivých systémů,</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provozní deník služby Exchange: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Aktuální přehled infrastruktur jednotlivých systémů/aplikací služby Exchange,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aktuální přehled parametrů jednotlivých aplikací Exchange,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správa konfigurací předmětných služeb Exchange.</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Poskytování ad-hoc informací o kapacitách a konfiguraci služeb na vyžádání</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Účast na jednání provozních a pracovních týmů Objednavatele (pravidelně 2x měsíčně).</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Vyhodnocovací období </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Parametry SLA</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Upřesnění kategorií incidentů (zpřesnění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Kategorie A</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služby Exchange, zejména:</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Uživatelská nedostupnost služby (nedostupnost služeb, Exchange, IMAP,POP3 atd.)</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Neopravitelná ztráta obsahu.</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Nedochází k odeslání pošty (ve frontě pro odchozí poštu se hromadí neodeslané zprávy),</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pošta není doručována uživatelům</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Kategorie B</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Závada nebo výpadek části služby Exchange, které způsobí sníženou dostupnost služby, avšak nezpůsobí celkovou nedostupnost služby Exchange. Za jednotlivé uživatele se považuje méně jak 2% uživatelů</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Schránka jednotlivého uživatele není dostupná</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nedostupnost některého z přístupových protokolů pro jednotlivého uživatele,</w:t>
            </w:r>
          </w:p>
          <w:p w:rsidR="00D04C73" w:rsidRPr="00BE272B" w:rsidRDefault="00D04C73" w:rsidP="005B543C">
            <w:pPr>
              <w:pStyle w:val="Odstavecseseznamem"/>
              <w:keepLines/>
              <w:widowControl w:val="0"/>
              <w:spacing w:before="20" w:after="20" w:line="288" w:lineRule="auto"/>
            </w:pPr>
            <w:r w:rsidRPr="00BE272B">
              <w:t>ztráta obsahu napravitelná obnovou ze zálohy,</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citelné snížení výkonu, zpomalení odezvy</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výpadek některého z redundantních prvků</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Kategorie C</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zálohování/obnovy a jeho služeb. Služba bude monitorována v souladu s požadavky rámcové smlouvy na monitoring SLA parametrů.</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Měrná jednotka provozu služby</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server</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Limit objemu služby</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+- 2 servery</w:t>
            </w:r>
          </w:p>
        </w:tc>
      </w:tr>
      <w:tr w:rsidR="00D04C73" w:rsidRPr="00BE272B" w:rsidTr="005B543C">
        <w:trPr>
          <w:trHeight w:val="529"/>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Omezení</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Viz Popis stavu cílového prostředí níže</w:t>
            </w: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Další podmínky</w:t>
            </w:r>
          </w:p>
        </w:tc>
        <w:tc>
          <w:tcPr>
            <w:tcW w:w="3783"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musí být funkční i v rámci virtualizačního prostředí Objednavatele (INF/OS/VIRTUAL).</w:t>
            </w: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lastRenderedPageBreak/>
              <w:t>Antivirová a antispamová ochrana prostředí MS Exchange je řešena dle KL INF /APP</w:t>
            </w:r>
            <w:r w:rsidRPr="002D3DAF" w:rsidDel="005A24D4">
              <w:rPr>
                <w:rFonts w:ascii="Calibri" w:hAnsi="Calibri"/>
                <w:sz w:val="22"/>
                <w:szCs w:val="22"/>
              </w:rPr>
              <w:t xml:space="preserve"> </w:t>
            </w:r>
            <w:r w:rsidRPr="002D3DAF">
              <w:rPr>
                <w:rFonts w:ascii="Calibri" w:hAnsi="Calibri"/>
                <w:sz w:val="22"/>
                <w:szCs w:val="22"/>
              </w:rPr>
              <w:t>/MALWARE</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lastRenderedPageBreak/>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br w:type="page"/>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38" w:name="_Toc283907898"/>
            <w:r w:rsidRPr="00BE272B">
              <w:rPr>
                <w:b/>
              </w:rPr>
              <w:t>Architektura Exchange 2010</w:t>
            </w:r>
            <w:bookmarkEnd w:id="38"/>
          </w:p>
          <w:p w:rsidR="00D04C73" w:rsidRPr="002D3DAF" w:rsidRDefault="00D04C73" w:rsidP="005B543C">
            <w:pPr>
              <w:pStyle w:val="Zkladntext"/>
              <w:rPr>
                <w:rFonts w:ascii="Calibri" w:hAnsi="Calibri"/>
                <w:sz w:val="22"/>
                <w:szCs w:val="22"/>
              </w:rPr>
            </w:pPr>
            <w:r w:rsidRPr="002D3DAF">
              <w:rPr>
                <w:rFonts w:ascii="Calibri" w:hAnsi="Calibri"/>
                <w:sz w:val="22"/>
                <w:szCs w:val="22"/>
              </w:rPr>
              <w:t>Cílové řešení, které je patrné z následujícího obrázku, zahrnuje celkem 10 serverů s operačními systémy Microsoft Windows Server 2008 R2 Standard/Enterprise x64. Každá z implementovaných rolí Microsoft Exchange Server 2010, tj. mailbox role, edge transport role a CAS role, jsou instalována na  samostatných serverech. Role Hub transport běží kumulovaně na serverech role CASu. Každá role je instalována  na jednom serveru v každém  hostingovém centru (HC) – Celkově se jedná se o 8 instalací Microsoft Exchange 2010 Serverů v HC Nagano a v HC Chodov. Tyto servery provozovány v rámci prostředí virtualizace viz. INF/OS/VIRTUAL.</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TMG servery jsou umístěny na dvou fyzických serverech v zóně DMZ1. TMG servery jsou po jednom provozovány  v HC Chodov a HC Nagano. Role hub transport, edge transport a client access jsou nasazeny v konfiguraci s předřazeným HW loadbalancerem.  </w:t>
            </w:r>
          </w:p>
          <w:p w:rsidR="00D04C73" w:rsidRPr="002D3DAF" w:rsidRDefault="00D04C73" w:rsidP="005B543C">
            <w:pPr>
              <w:pStyle w:val="Zkladntext"/>
              <w:rPr>
                <w:rFonts w:ascii="Calibri" w:hAnsi="Calibri"/>
                <w:sz w:val="22"/>
                <w:szCs w:val="22"/>
              </w:rPr>
            </w:pPr>
          </w:p>
          <w:p w:rsidR="00D04C73" w:rsidRPr="00BE272B" w:rsidRDefault="00D04C73" w:rsidP="005B543C">
            <w:pPr>
              <w:keepNext/>
              <w:jc w:val="center"/>
            </w:pPr>
            <w:r>
              <w:rPr>
                <w:noProof/>
              </w:rPr>
              <w:drawing>
                <wp:inline distT="0" distB="0" distL="0" distR="0" wp14:anchorId="00D2C1BE" wp14:editId="305F5963">
                  <wp:extent cx="3740785" cy="58724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0785" cy="5872480"/>
                          </a:xfrm>
                          <a:prstGeom prst="rect">
                            <a:avLst/>
                          </a:prstGeom>
                          <a:noFill/>
                          <a:ln>
                            <a:noFill/>
                          </a:ln>
                        </pic:spPr>
                      </pic:pic>
                    </a:graphicData>
                  </a:graphic>
                </wp:inline>
              </w:drawing>
            </w:r>
          </w:p>
          <w:p w:rsidR="00D04C73" w:rsidRPr="00BE272B" w:rsidRDefault="00D04C73" w:rsidP="005B543C">
            <w:pPr>
              <w:pStyle w:val="Titulek"/>
              <w:rPr>
                <w:rFonts w:ascii="Calibri" w:hAnsi="Calibri"/>
                <w:sz w:val="22"/>
              </w:rPr>
            </w:pPr>
            <w:r w:rsidRPr="00BE272B">
              <w:rPr>
                <w:rFonts w:ascii="Calibri" w:hAnsi="Calibri"/>
                <w:sz w:val="22"/>
              </w:rPr>
              <w:t xml:space="preserve">Obrázek </w:t>
            </w:r>
            <w:r w:rsidRPr="00BE272B">
              <w:rPr>
                <w:rFonts w:ascii="Calibri" w:hAnsi="Calibri"/>
                <w:sz w:val="22"/>
              </w:rPr>
              <w:fldChar w:fldCharType="begin"/>
            </w:r>
            <w:r w:rsidRPr="00BE272B">
              <w:rPr>
                <w:rFonts w:ascii="Calibri" w:hAnsi="Calibri"/>
                <w:sz w:val="22"/>
              </w:rPr>
              <w:instrText xml:space="preserve"> SEQ Obrázek \* ARABIC </w:instrText>
            </w:r>
            <w:r w:rsidRPr="00BE272B">
              <w:rPr>
                <w:rFonts w:ascii="Calibri" w:hAnsi="Calibri"/>
                <w:sz w:val="22"/>
              </w:rPr>
              <w:fldChar w:fldCharType="separate"/>
            </w:r>
            <w:r>
              <w:rPr>
                <w:rFonts w:ascii="Calibri" w:hAnsi="Calibri"/>
                <w:noProof/>
                <w:sz w:val="22"/>
              </w:rPr>
              <w:t>5</w:t>
            </w:r>
            <w:r w:rsidRPr="00BE272B">
              <w:rPr>
                <w:rFonts w:ascii="Calibri" w:hAnsi="Calibri"/>
                <w:sz w:val="22"/>
              </w:rPr>
              <w:fldChar w:fldCharType="end"/>
            </w:r>
            <w:r w:rsidRPr="00BE272B">
              <w:rPr>
                <w:rFonts w:ascii="Calibri" w:hAnsi="Calibri"/>
                <w:sz w:val="22"/>
              </w:rPr>
              <w:t>: Schéma infrastruktury MS Exchange Serveru 2010</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Níže uvedená tabulka uvádí přehled serverů včetně jejich určení a lokality ve které budou umístěny.</w:t>
            </w:r>
          </w:p>
          <w:p w:rsidR="00D04C73" w:rsidRPr="002D3DAF" w:rsidRDefault="00D04C73" w:rsidP="005B543C">
            <w:pPr>
              <w:pStyle w:val="Zkladntext"/>
              <w:rPr>
                <w:rFonts w:ascii="Calibri" w:hAnsi="Calibri"/>
                <w:sz w:val="22"/>
                <w:szCs w:val="22"/>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07"/>
              <w:gridCol w:w="4463"/>
              <w:gridCol w:w="2990"/>
            </w:tblGrid>
            <w:tr w:rsidR="00D04C73" w:rsidRPr="00BE272B" w:rsidTr="005B543C">
              <w:trPr>
                <w:jc w:val="center"/>
              </w:trPr>
              <w:tc>
                <w:tcPr>
                  <w:tcW w:w="887" w:type="pct"/>
                  <w:tcBorders>
                    <w:top w:val="single" w:sz="4" w:space="0" w:color="auto"/>
                    <w:left w:val="single" w:sz="4" w:space="0" w:color="auto"/>
                    <w:bottom w:val="double" w:sz="4" w:space="0" w:color="auto"/>
                    <w:right w:val="sing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Popis</w:t>
                  </w:r>
                </w:p>
              </w:tc>
              <w:tc>
                <w:tcPr>
                  <w:tcW w:w="2463" w:type="pct"/>
                  <w:tcBorders>
                    <w:top w:val="single" w:sz="4" w:space="0" w:color="auto"/>
                    <w:left w:val="single" w:sz="4" w:space="0" w:color="auto"/>
                    <w:bottom w:val="doub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Funkce</w:t>
                  </w:r>
                </w:p>
              </w:tc>
              <w:tc>
                <w:tcPr>
                  <w:tcW w:w="1651" w:type="pct"/>
                  <w:tcBorders>
                    <w:top w:val="single" w:sz="4" w:space="0" w:color="auto"/>
                    <w:bottom w:val="double" w:sz="4" w:space="0" w:color="auto"/>
                    <w:right w:val="sing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Lokalita</w:t>
                  </w:r>
                </w:p>
              </w:tc>
            </w:tr>
            <w:tr w:rsidR="00D04C73" w:rsidRPr="00BE272B" w:rsidTr="005B543C">
              <w:trPr>
                <w:jc w:val="center"/>
              </w:trPr>
              <w:tc>
                <w:tcPr>
                  <w:tcW w:w="5000" w:type="pct"/>
                  <w:gridSpan w:val="3"/>
                  <w:tcBorders>
                    <w:top w:val="double" w:sz="4" w:space="0" w:color="auto"/>
                    <w:left w:val="single" w:sz="4" w:space="0" w:color="auto"/>
                    <w:bottom w:val="single" w:sz="6" w:space="0" w:color="auto"/>
                    <w:right w:val="single" w:sz="4" w:space="0" w:color="auto"/>
                  </w:tcBorders>
                  <w:shd w:val="clear" w:color="auto" w:fill="92D050"/>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VLAN TMG – DMZ2</w:t>
                  </w:r>
                </w:p>
              </w:tc>
            </w:tr>
            <w:tr w:rsidR="00D04C73" w:rsidRPr="00BE272B" w:rsidTr="005B543C">
              <w:trPr>
                <w:jc w:val="center"/>
              </w:trPr>
              <w:tc>
                <w:tcPr>
                  <w:tcW w:w="887" w:type="pct"/>
                  <w:tcBorders>
                    <w:top w:val="single" w:sz="6" w:space="0" w:color="auto"/>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EDGE_1</w:t>
                  </w:r>
                </w:p>
              </w:tc>
              <w:tc>
                <w:tcPr>
                  <w:tcW w:w="2463" w:type="pct"/>
                  <w:tcBorders>
                    <w:top w:val="single" w:sz="6" w:space="0" w:color="auto"/>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Role EDGE – balanced node 1  </w:t>
                  </w:r>
                </w:p>
              </w:tc>
              <w:tc>
                <w:tcPr>
                  <w:tcW w:w="1651" w:type="pct"/>
                  <w:tcBorders>
                    <w:top w:val="single" w:sz="6"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HC Nagano</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EDGE_2</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Role EDGE – balanced node 2 </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HC Chodov</w:t>
                  </w:r>
                </w:p>
              </w:tc>
            </w:tr>
            <w:tr w:rsidR="00D04C73" w:rsidRPr="00BE272B" w:rsidTr="005B543C">
              <w:trPr>
                <w:jc w:val="center"/>
              </w:trPr>
              <w:tc>
                <w:tcPr>
                  <w:tcW w:w="5000" w:type="pct"/>
                  <w:gridSpan w:val="3"/>
                  <w:tcBorders>
                    <w:top w:val="double" w:sz="4" w:space="0" w:color="auto"/>
                    <w:left w:val="single" w:sz="4" w:space="0" w:color="auto"/>
                    <w:bottom w:val="single" w:sz="6" w:space="0" w:color="auto"/>
                    <w:right w:val="single" w:sz="4" w:space="0" w:color="auto"/>
                  </w:tcBorders>
                  <w:shd w:val="clear" w:color="auto" w:fill="92D050"/>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VLAN ISA – DMZ1</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TMG_1</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Role TMG – balanced node 1 </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HC Nagano</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TMG_2</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Role TMG – balanced node 2</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HC Chodov </w:t>
                  </w:r>
                </w:p>
              </w:tc>
            </w:tr>
            <w:tr w:rsidR="00D04C73" w:rsidRPr="00BE272B" w:rsidTr="005B543C">
              <w:trPr>
                <w:jc w:val="center"/>
              </w:trPr>
              <w:tc>
                <w:tcPr>
                  <w:tcW w:w="5000" w:type="pct"/>
                  <w:gridSpan w:val="3"/>
                  <w:tcBorders>
                    <w:top w:val="double" w:sz="4" w:space="0" w:color="auto"/>
                    <w:left w:val="single" w:sz="4" w:space="0" w:color="auto"/>
                    <w:bottom w:val="single" w:sz="6" w:space="0" w:color="auto"/>
                    <w:right w:val="single" w:sz="4" w:space="0" w:color="auto"/>
                  </w:tcBorders>
                  <w:shd w:val="clear" w:color="auto" w:fill="92D050"/>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VLAN Exchange – DMZ2</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CAS_HUB_1</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Role CAS + HUB – balanced node 1 </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HC Nagano</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CAS_HUB_2</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Role CAS + HUB – balanced node 2</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HC Chodov </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MBX1_A</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DAG 1 - Active MBX node 1 </w:t>
                  </w:r>
                </w:p>
              </w:tc>
              <w:tc>
                <w:tcPr>
                  <w:tcW w:w="1651" w:type="pct"/>
                  <w:tcBorders>
                    <w:right w:val="single" w:sz="4" w:space="0" w:color="auto"/>
                  </w:tcBorders>
                  <w:shd w:val="clear" w:color="auto" w:fill="auto"/>
                </w:tcPr>
                <w:p w:rsidR="00D04C73" w:rsidRPr="00BE272B" w:rsidRDefault="00D04C73" w:rsidP="005B543C">
                  <w:pPr>
                    <w:pStyle w:val="Zkladntext"/>
                    <w:keepNext/>
                    <w:rPr>
                      <w:rFonts w:ascii="Calibri" w:hAnsi="Calibri"/>
                      <w:sz w:val="22"/>
                      <w:szCs w:val="22"/>
                      <w:lang w:val="en-US"/>
                    </w:rPr>
                  </w:pPr>
                  <w:r w:rsidRPr="00BE272B">
                    <w:rPr>
                      <w:rFonts w:ascii="Calibri" w:hAnsi="Calibri"/>
                      <w:sz w:val="22"/>
                      <w:szCs w:val="22"/>
                      <w:lang w:val="en-US"/>
                    </w:rPr>
                    <w:t>HC Nagano</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MBX1_P</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DAG 1 - Passive node k MBX1_A</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HC Chodov </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MBX2_A</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DAG 2 - Active MBX node 2</w:t>
                  </w:r>
                </w:p>
              </w:tc>
              <w:tc>
                <w:tcPr>
                  <w:tcW w:w="1651" w:type="pct"/>
                  <w:tcBorders>
                    <w:right w:val="single" w:sz="4" w:space="0" w:color="auto"/>
                  </w:tcBorders>
                  <w:shd w:val="clear" w:color="auto" w:fill="auto"/>
                </w:tcPr>
                <w:p w:rsidR="00D04C73" w:rsidRPr="00BE272B" w:rsidRDefault="00D04C73" w:rsidP="005B543C">
                  <w:pPr>
                    <w:pStyle w:val="Zkladntext"/>
                    <w:keepNext/>
                    <w:rPr>
                      <w:rFonts w:ascii="Calibri" w:hAnsi="Calibri"/>
                      <w:sz w:val="22"/>
                      <w:szCs w:val="22"/>
                      <w:lang w:val="en-US"/>
                    </w:rPr>
                  </w:pPr>
                  <w:r w:rsidRPr="00BE272B">
                    <w:rPr>
                      <w:rFonts w:ascii="Calibri" w:hAnsi="Calibri"/>
                      <w:sz w:val="22"/>
                      <w:szCs w:val="22"/>
                      <w:lang w:val="en-US"/>
                    </w:rPr>
                    <w:t>HC Chodov</w:t>
                  </w:r>
                </w:p>
              </w:tc>
            </w:tr>
            <w:tr w:rsidR="00D04C73" w:rsidRPr="00BE272B" w:rsidTr="005B543C">
              <w:trPr>
                <w:jc w:val="center"/>
              </w:trPr>
              <w:tc>
                <w:tcPr>
                  <w:tcW w:w="887" w:type="pct"/>
                  <w:tcBorders>
                    <w:left w:val="single" w:sz="4" w:space="0" w:color="auto"/>
                    <w:bottom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lastRenderedPageBreak/>
                    <w:t>MBX2_P</w:t>
                  </w:r>
                </w:p>
              </w:tc>
              <w:tc>
                <w:tcPr>
                  <w:tcW w:w="2463" w:type="pct"/>
                  <w:tcBorders>
                    <w:left w:val="single" w:sz="4" w:space="0" w:color="auto"/>
                    <w:bottom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DAG 2  - Passive node k MBX2_A</w:t>
                  </w:r>
                </w:p>
              </w:tc>
              <w:tc>
                <w:tcPr>
                  <w:tcW w:w="1651" w:type="pct"/>
                  <w:tcBorders>
                    <w:bottom w:val="single" w:sz="4" w:space="0" w:color="auto"/>
                    <w:right w:val="single" w:sz="4" w:space="0" w:color="auto"/>
                  </w:tcBorders>
                  <w:shd w:val="clear" w:color="auto" w:fill="auto"/>
                </w:tcPr>
                <w:p w:rsidR="00D04C73" w:rsidRPr="00BE272B" w:rsidRDefault="00D04C73" w:rsidP="005B543C">
                  <w:pPr>
                    <w:pStyle w:val="Zkladntext"/>
                    <w:keepNext/>
                    <w:rPr>
                      <w:rFonts w:ascii="Calibri" w:hAnsi="Calibri"/>
                      <w:sz w:val="22"/>
                      <w:szCs w:val="22"/>
                      <w:lang w:val="en-US"/>
                    </w:rPr>
                  </w:pPr>
                  <w:r w:rsidRPr="00BE272B">
                    <w:rPr>
                      <w:rFonts w:ascii="Calibri" w:hAnsi="Calibri"/>
                      <w:sz w:val="22"/>
                      <w:szCs w:val="22"/>
                      <w:lang w:val="en-US"/>
                    </w:rPr>
                    <w:t xml:space="preserve">HC Nagano </w:t>
                  </w:r>
                </w:p>
              </w:tc>
            </w:tr>
          </w:tbl>
          <w:p w:rsidR="00D04C73" w:rsidRPr="00BE272B" w:rsidRDefault="00D04C73" w:rsidP="005B543C">
            <w:pPr>
              <w:pStyle w:val="Titulek"/>
              <w:rPr>
                <w:rFonts w:ascii="Calibri" w:hAnsi="Calibri"/>
                <w:sz w:val="22"/>
              </w:rPr>
            </w:pPr>
            <w:r w:rsidRPr="00BE272B">
              <w:rPr>
                <w:rFonts w:ascii="Calibri" w:hAnsi="Calibri"/>
                <w:sz w:val="22"/>
              </w:rPr>
              <w:t xml:space="preserve">Tabulka </w:t>
            </w:r>
            <w:r w:rsidRPr="00BE272B">
              <w:rPr>
                <w:rFonts w:ascii="Calibri" w:hAnsi="Calibri"/>
                <w:sz w:val="22"/>
              </w:rPr>
              <w:fldChar w:fldCharType="begin"/>
            </w:r>
            <w:r w:rsidRPr="00BE272B">
              <w:rPr>
                <w:rFonts w:ascii="Calibri" w:hAnsi="Calibri"/>
                <w:sz w:val="22"/>
              </w:rPr>
              <w:instrText xml:space="preserve"> SEQ Tabulka \* ARABIC </w:instrText>
            </w:r>
            <w:r w:rsidRPr="00BE272B">
              <w:rPr>
                <w:rFonts w:ascii="Calibri" w:hAnsi="Calibri"/>
                <w:sz w:val="22"/>
              </w:rPr>
              <w:fldChar w:fldCharType="separate"/>
            </w:r>
            <w:r>
              <w:rPr>
                <w:rFonts w:ascii="Calibri" w:hAnsi="Calibri"/>
                <w:noProof/>
                <w:sz w:val="22"/>
              </w:rPr>
              <w:t>7</w:t>
            </w:r>
            <w:r w:rsidRPr="00BE272B">
              <w:rPr>
                <w:rFonts w:ascii="Calibri" w:hAnsi="Calibri"/>
                <w:sz w:val="22"/>
              </w:rPr>
              <w:fldChar w:fldCharType="end"/>
            </w:r>
            <w:r w:rsidRPr="00BE272B">
              <w:rPr>
                <w:rFonts w:ascii="Calibri" w:hAnsi="Calibri"/>
                <w:sz w:val="22"/>
              </w:rPr>
              <w:t>: Seznam typů připojení</w:t>
            </w:r>
          </w:p>
          <w:p w:rsidR="00D04C73" w:rsidRPr="002D3DAF" w:rsidRDefault="00D04C73" w:rsidP="005B543C">
            <w:pPr>
              <w:pStyle w:val="Zkladntext"/>
              <w:rPr>
                <w:rFonts w:ascii="Calibri" w:hAnsi="Calibri"/>
                <w:sz w:val="22"/>
                <w:szCs w:val="22"/>
              </w:rPr>
            </w:pPr>
            <w:bookmarkStart w:id="39" w:name="_Toc283907899"/>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Hub, Edge, Client Access a TMG</w:t>
            </w:r>
            <w:bookmarkEnd w:id="39"/>
          </w:p>
          <w:p w:rsidR="00D04C73" w:rsidRPr="002D3DAF" w:rsidRDefault="00D04C73" w:rsidP="005B543C">
            <w:pPr>
              <w:pStyle w:val="Zkladntext"/>
              <w:rPr>
                <w:rFonts w:ascii="Calibri" w:hAnsi="Calibri"/>
                <w:sz w:val="22"/>
                <w:szCs w:val="22"/>
              </w:rPr>
            </w:pPr>
            <w:r w:rsidRPr="002D3DAF">
              <w:rPr>
                <w:rFonts w:ascii="Calibri" w:hAnsi="Calibri"/>
                <w:sz w:val="22"/>
                <w:szCs w:val="22"/>
              </w:rPr>
              <w:t>Role hub transport, edge transport a client access jsou instalovány vždy na dvou serverech, jeden v každém HC s tím, že servery mají balancovánou síťovou zátěž, což zároveň zajišťuje i vysokou dostupnost. Microsoft Exchange 2010 Client Access role jsou do Internetu publikovány pomocí balancované dvojice TMG serverů, které jsou instalovány na fyzické servery v DMZ1. V situaci běžného provozu je tedy v každé z lokalit Nagano/Chodov pro každou roli v chodu jeden virtuální stroj. V případě selhání software nebo OS na kterémkoli ze strojů je druhý ze serverů dané role schopen nouzově pokrýt výkonové nároky na danou roli.</w:t>
            </w:r>
          </w:p>
          <w:p w:rsidR="00D04C73" w:rsidRPr="002D3DAF" w:rsidRDefault="00D04C73" w:rsidP="005B543C">
            <w:pPr>
              <w:pStyle w:val="Nadpis3"/>
              <w:rPr>
                <w:rFonts w:ascii="Calibri" w:hAnsi="Calibri"/>
                <w:color w:val="1F497D"/>
                <w:sz w:val="22"/>
                <w:szCs w:val="22"/>
              </w:rPr>
            </w:pPr>
            <w:bookmarkStart w:id="40" w:name="_Toc283907900"/>
            <w:r w:rsidRPr="002D3DAF">
              <w:rPr>
                <w:rFonts w:ascii="Calibri" w:hAnsi="Calibri"/>
                <w:color w:val="1F497D"/>
                <w:sz w:val="22"/>
                <w:szCs w:val="22"/>
              </w:rPr>
              <w:t>Mailbox role</w:t>
            </w:r>
            <w:bookmarkEnd w:id="40"/>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Mailbox role jsou realizovány na dvou DAG, mezi které jsou rozloženy uživatelé v poměru 50 / 50. V tomto řešení se již neřeší, zda uživatel přísluší do příslušné domény (min nebo zapu). V rámci řešení jsou nasazeny dvě DAG, v rámci kterých je řešena vysoká dostupnost mailbox serverů replikací. Každá DAG se skláda z jednoho aktivního serveru v jedné lokalitě a pasivního serveru v druhé lokalitě. </w:t>
            </w:r>
          </w:p>
          <w:p w:rsidR="00D04C73" w:rsidRPr="002D3DAF" w:rsidRDefault="00D04C73" w:rsidP="005B543C">
            <w:pPr>
              <w:pStyle w:val="Nadpis3"/>
              <w:rPr>
                <w:rFonts w:ascii="Calibri" w:hAnsi="Calibri"/>
                <w:color w:val="1F497D"/>
                <w:sz w:val="22"/>
                <w:szCs w:val="22"/>
              </w:rPr>
            </w:pPr>
            <w:bookmarkStart w:id="41" w:name="_Toc283907901"/>
            <w:r w:rsidRPr="002D3DAF">
              <w:rPr>
                <w:rFonts w:ascii="Calibri" w:hAnsi="Calibri"/>
                <w:color w:val="1F497D"/>
                <w:sz w:val="22"/>
                <w:szCs w:val="22"/>
              </w:rPr>
              <w:t>Antivir</w:t>
            </w:r>
            <w:bookmarkEnd w:id="41"/>
            <w:r w:rsidRPr="002D3DAF">
              <w:rPr>
                <w:rFonts w:ascii="Calibri" w:hAnsi="Calibri"/>
                <w:color w:val="1F497D"/>
                <w:sz w:val="22"/>
                <w:szCs w:val="22"/>
              </w:rPr>
              <w:t xml:space="preserve"> </w:t>
            </w:r>
          </w:p>
          <w:p w:rsidR="00D04C73" w:rsidRPr="002D3DAF" w:rsidRDefault="00D04C73" w:rsidP="005B543C">
            <w:pPr>
              <w:pStyle w:val="Zkladntext"/>
              <w:rPr>
                <w:rFonts w:ascii="Calibri" w:hAnsi="Calibri"/>
                <w:sz w:val="22"/>
                <w:szCs w:val="22"/>
              </w:rPr>
            </w:pPr>
            <w:r w:rsidRPr="002D3DAF">
              <w:rPr>
                <w:rFonts w:ascii="Calibri" w:hAnsi="Calibri"/>
                <w:sz w:val="22"/>
                <w:szCs w:val="22"/>
              </w:rPr>
              <w:t>Jako antivirové řešení je použit Microsoft Forefront Protection 2010 for Exchange Server. Na servery není nasazen žádný file antivir.</w:t>
            </w:r>
          </w:p>
          <w:p w:rsidR="00D04C73" w:rsidRPr="002D3DAF" w:rsidRDefault="00D04C73" w:rsidP="005B543C">
            <w:pPr>
              <w:pStyle w:val="Nadpis3"/>
              <w:rPr>
                <w:rFonts w:ascii="Calibri" w:hAnsi="Calibri"/>
                <w:color w:val="1F497D"/>
                <w:sz w:val="22"/>
                <w:szCs w:val="22"/>
              </w:rPr>
            </w:pPr>
            <w:bookmarkStart w:id="42" w:name="_Toc246484420"/>
            <w:bookmarkStart w:id="43" w:name="_Toc283907902"/>
            <w:r w:rsidRPr="002D3DAF">
              <w:rPr>
                <w:rFonts w:ascii="Calibri" w:hAnsi="Calibri"/>
                <w:color w:val="1F497D"/>
                <w:sz w:val="22"/>
                <w:szCs w:val="22"/>
              </w:rPr>
              <w:t>Antispam</w:t>
            </w:r>
            <w:bookmarkEnd w:id="42"/>
            <w:bookmarkEnd w:id="43"/>
          </w:p>
          <w:p w:rsidR="00D04C73" w:rsidRPr="002D3DAF" w:rsidRDefault="00D04C73" w:rsidP="005B543C">
            <w:pPr>
              <w:pStyle w:val="Zkladntext"/>
              <w:rPr>
                <w:rFonts w:ascii="Calibri" w:hAnsi="Calibri"/>
                <w:sz w:val="22"/>
                <w:szCs w:val="22"/>
              </w:rPr>
            </w:pPr>
            <w:r w:rsidRPr="002D3DAF">
              <w:rPr>
                <w:rFonts w:ascii="Calibri" w:hAnsi="Calibri"/>
                <w:sz w:val="22"/>
                <w:szCs w:val="22"/>
              </w:rPr>
              <w:t>Antispam a antivir ochrana je realizována prostřednictvím služeb Centrálního místa služeb státní správy, které je provozováno Ministerstvem vnitra a Českou poštou, následně ještě maily prochází přes EDGE servery. Nastavení mail spamových filtrů bude nastaveno identicky jako v současném řešení, tedy mail s hodnotou SCL rate 7-9 je odstraněn přímo na úrovni CMS, maily s hodnotou SCL rate 5-6 jsou označeny a prochází do mailboxů uživatelů, kde je pouze rozdělen na spam a ostatní validní mail a spam byl uložen v Junk mail folderu. Plošné nastavení Junk mail v MS Outlook (serverová pravidla) bylo provedeno pomocí skriptů.</w:t>
            </w:r>
          </w:p>
          <w:p w:rsidR="00D04C73" w:rsidRPr="002D3DAF" w:rsidRDefault="00D04C73" w:rsidP="005B543C">
            <w:pPr>
              <w:pStyle w:val="Nadpis3"/>
              <w:rPr>
                <w:rFonts w:ascii="Calibri" w:hAnsi="Calibri"/>
                <w:color w:val="1F497D"/>
                <w:sz w:val="22"/>
                <w:szCs w:val="22"/>
              </w:rPr>
            </w:pPr>
            <w:bookmarkStart w:id="44" w:name="_Toc283907903"/>
            <w:r w:rsidRPr="002D3DAF">
              <w:rPr>
                <w:rFonts w:ascii="Calibri" w:hAnsi="Calibri"/>
                <w:color w:val="1F497D"/>
                <w:sz w:val="22"/>
                <w:szCs w:val="22"/>
              </w:rPr>
              <w:t>Backup a dohled</w:t>
            </w:r>
            <w:bookmarkEnd w:id="44"/>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Zálohování celého řešení je realizováno prostřednictvím centrálního backup systému HP DataProtector. Zálohování je realizováno prostřednictvím HP DataProtector On-Line modulu pro Exchange. </w:t>
            </w:r>
          </w:p>
          <w:p w:rsidR="00D04C73" w:rsidRPr="002D3DAF" w:rsidRDefault="00D04C73" w:rsidP="005B543C">
            <w:pPr>
              <w:pStyle w:val="Zkladntext"/>
              <w:rPr>
                <w:rFonts w:ascii="Calibri" w:hAnsi="Calibri"/>
                <w:sz w:val="22"/>
                <w:szCs w:val="22"/>
              </w:rPr>
            </w:pPr>
          </w:p>
          <w:p w:rsidR="00D04C73" w:rsidRPr="002D3DAF" w:rsidRDefault="00D04C73" w:rsidP="005B543C">
            <w:pPr>
              <w:pStyle w:val="Nadpis3"/>
              <w:rPr>
                <w:rFonts w:ascii="Calibri" w:hAnsi="Calibri"/>
                <w:color w:val="1F497D"/>
                <w:sz w:val="22"/>
                <w:szCs w:val="22"/>
              </w:rPr>
            </w:pPr>
            <w:bookmarkStart w:id="45" w:name="_Toc283907904"/>
            <w:r w:rsidRPr="002D3DAF">
              <w:rPr>
                <w:rFonts w:ascii="Calibri" w:hAnsi="Calibri"/>
                <w:color w:val="1F497D"/>
                <w:sz w:val="22"/>
                <w:szCs w:val="22"/>
              </w:rPr>
              <w:t>Konektivita klientů</w:t>
            </w:r>
            <w:bookmarkEnd w:id="45"/>
            <w:r w:rsidRPr="002D3DAF">
              <w:rPr>
                <w:rFonts w:ascii="Calibri" w:hAnsi="Calibri"/>
                <w:color w:val="1F497D"/>
                <w:sz w:val="22"/>
                <w:szCs w:val="22"/>
              </w:rPr>
              <w:tab/>
            </w:r>
          </w:p>
          <w:p w:rsidR="00D04C73" w:rsidRPr="002D3DAF" w:rsidRDefault="00D04C73" w:rsidP="005B543C">
            <w:pPr>
              <w:pStyle w:val="Zkladntext"/>
              <w:rPr>
                <w:rFonts w:ascii="Calibri" w:hAnsi="Calibri"/>
                <w:sz w:val="22"/>
                <w:szCs w:val="22"/>
              </w:rPr>
            </w:pPr>
            <w:r w:rsidRPr="002D3DAF">
              <w:rPr>
                <w:rFonts w:ascii="Calibri" w:hAnsi="Calibri"/>
                <w:sz w:val="22"/>
                <w:szCs w:val="22"/>
              </w:rPr>
              <w:t>V  řešení poštovní služby jsou  podporovány následující typy připojení.</w:t>
            </w:r>
          </w:p>
          <w:p w:rsidR="00D04C73" w:rsidRPr="002D3DAF" w:rsidRDefault="00D04C73" w:rsidP="005B543C">
            <w:pPr>
              <w:pStyle w:val="Zkladntext"/>
              <w:rPr>
                <w:rFonts w:ascii="Calibri" w:hAnsi="Calibri"/>
                <w:sz w:val="22"/>
                <w:szCs w:val="22"/>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76"/>
              <w:gridCol w:w="2742"/>
              <w:gridCol w:w="2742"/>
            </w:tblGrid>
            <w:tr w:rsidR="00D04C73" w:rsidRPr="00BE272B" w:rsidTr="005B543C">
              <w:trPr>
                <w:jc w:val="center"/>
              </w:trPr>
              <w:tc>
                <w:tcPr>
                  <w:tcW w:w="1974" w:type="pct"/>
                  <w:tcBorders>
                    <w:top w:val="single" w:sz="4" w:space="0" w:color="auto"/>
                    <w:left w:val="single" w:sz="4" w:space="0" w:color="auto"/>
                    <w:bottom w:val="double" w:sz="4" w:space="0" w:color="auto"/>
                    <w:right w:val="sing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Připojení</w:t>
                  </w:r>
                </w:p>
              </w:tc>
              <w:tc>
                <w:tcPr>
                  <w:tcW w:w="1513" w:type="pct"/>
                  <w:tcBorders>
                    <w:top w:val="single" w:sz="4" w:space="0" w:color="auto"/>
                    <w:left w:val="single" w:sz="4" w:space="0" w:color="auto"/>
                    <w:bottom w:val="doub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Odkud</w:t>
                  </w:r>
                </w:p>
              </w:tc>
              <w:tc>
                <w:tcPr>
                  <w:tcW w:w="1513" w:type="pct"/>
                  <w:tcBorders>
                    <w:top w:val="single" w:sz="4" w:space="0" w:color="auto"/>
                    <w:bottom w:val="double" w:sz="4" w:space="0" w:color="auto"/>
                    <w:right w:val="sing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Pozn.</w:t>
                  </w:r>
                </w:p>
              </w:tc>
            </w:tr>
            <w:tr w:rsidR="00D04C73" w:rsidRPr="00BE272B" w:rsidTr="005B543C">
              <w:trPr>
                <w:jc w:val="center"/>
              </w:trPr>
              <w:tc>
                <w:tcPr>
                  <w:tcW w:w="1974" w:type="pct"/>
                  <w:tcBorders>
                    <w:top w:val="double" w:sz="4" w:space="0" w:color="auto"/>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lastRenderedPageBreak/>
                    <w:t>MS Outlook</w:t>
                  </w:r>
                </w:p>
              </w:tc>
              <w:tc>
                <w:tcPr>
                  <w:tcW w:w="1513" w:type="pct"/>
                  <w:tcBorders>
                    <w:top w:val="double" w:sz="4" w:space="0" w:color="auto"/>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Interně</w:t>
                  </w:r>
                </w:p>
              </w:tc>
              <w:tc>
                <w:tcPr>
                  <w:tcW w:w="1513" w:type="pct"/>
                  <w:tcBorders>
                    <w:top w:val="doub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p>
              </w:tc>
            </w:tr>
            <w:tr w:rsidR="00D04C73" w:rsidRPr="00BE272B" w:rsidTr="005B543C">
              <w:trPr>
                <w:jc w:val="center"/>
              </w:trPr>
              <w:tc>
                <w:tcPr>
                  <w:tcW w:w="1974"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Outlook Web Access</w:t>
                  </w:r>
                </w:p>
              </w:tc>
              <w:tc>
                <w:tcPr>
                  <w:tcW w:w="151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Interně i externě</w:t>
                  </w:r>
                </w:p>
              </w:tc>
              <w:tc>
                <w:tcPr>
                  <w:tcW w:w="1513"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https://mail.mze.cz/</w:t>
                  </w:r>
                </w:p>
              </w:tc>
            </w:tr>
            <w:tr w:rsidR="00D04C73" w:rsidRPr="00BE272B" w:rsidTr="005B543C">
              <w:trPr>
                <w:jc w:val="center"/>
              </w:trPr>
              <w:tc>
                <w:tcPr>
                  <w:tcW w:w="1974"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Active Sync </w:t>
                  </w:r>
                </w:p>
              </w:tc>
              <w:tc>
                <w:tcPr>
                  <w:tcW w:w="151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Externě</w:t>
                  </w:r>
                </w:p>
              </w:tc>
              <w:tc>
                <w:tcPr>
                  <w:tcW w:w="1513"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p>
              </w:tc>
            </w:tr>
            <w:tr w:rsidR="00D04C73" w:rsidRPr="00BE272B" w:rsidTr="005B543C">
              <w:trPr>
                <w:jc w:val="center"/>
              </w:trPr>
              <w:tc>
                <w:tcPr>
                  <w:tcW w:w="1974" w:type="pct"/>
                  <w:tcBorders>
                    <w:left w:val="single" w:sz="4" w:space="0" w:color="auto"/>
                    <w:bottom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MS Outlook (Outlook Anywhere)</w:t>
                  </w:r>
                </w:p>
              </w:tc>
              <w:tc>
                <w:tcPr>
                  <w:tcW w:w="1513" w:type="pct"/>
                  <w:tcBorders>
                    <w:left w:val="single" w:sz="4" w:space="0" w:color="auto"/>
                    <w:bottom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Interně i externě </w:t>
                  </w:r>
                </w:p>
              </w:tc>
              <w:tc>
                <w:tcPr>
                  <w:tcW w:w="1513" w:type="pct"/>
                  <w:tcBorders>
                    <w:bottom w:val="single" w:sz="4" w:space="0" w:color="auto"/>
                    <w:right w:val="single" w:sz="4" w:space="0" w:color="auto"/>
                  </w:tcBorders>
                  <w:shd w:val="clear" w:color="auto" w:fill="auto"/>
                </w:tcPr>
                <w:p w:rsidR="00D04C73" w:rsidRPr="00BE272B" w:rsidRDefault="00D04C73" w:rsidP="005B543C">
                  <w:pPr>
                    <w:pStyle w:val="Zkladntext"/>
                    <w:keepNext/>
                    <w:rPr>
                      <w:rFonts w:ascii="Calibri" w:hAnsi="Calibri"/>
                      <w:sz w:val="22"/>
                      <w:szCs w:val="22"/>
                      <w:lang w:val="en-US"/>
                    </w:rPr>
                  </w:pPr>
                  <w:r w:rsidRPr="00BE272B">
                    <w:rPr>
                      <w:rFonts w:ascii="Calibri" w:hAnsi="Calibri"/>
                      <w:sz w:val="22"/>
                      <w:szCs w:val="22"/>
                      <w:lang w:val="en-US"/>
                    </w:rPr>
                    <w:t>(RPC over https)</w:t>
                  </w:r>
                </w:p>
              </w:tc>
            </w:tr>
          </w:tbl>
          <w:p w:rsidR="00D04C73" w:rsidRPr="00BE272B" w:rsidRDefault="00D04C73" w:rsidP="005B543C">
            <w:pPr>
              <w:pStyle w:val="Titulek"/>
              <w:rPr>
                <w:rFonts w:ascii="Calibri" w:hAnsi="Calibri"/>
                <w:sz w:val="22"/>
              </w:rPr>
            </w:pPr>
            <w:r w:rsidRPr="00BE272B">
              <w:rPr>
                <w:rFonts w:ascii="Calibri" w:hAnsi="Calibri"/>
                <w:sz w:val="22"/>
              </w:rPr>
              <w:t xml:space="preserve">Tabulka </w:t>
            </w:r>
            <w:r w:rsidRPr="00BE272B">
              <w:rPr>
                <w:rFonts w:ascii="Calibri" w:hAnsi="Calibri"/>
                <w:sz w:val="22"/>
              </w:rPr>
              <w:fldChar w:fldCharType="begin"/>
            </w:r>
            <w:r w:rsidRPr="00BE272B">
              <w:rPr>
                <w:rFonts w:ascii="Calibri" w:hAnsi="Calibri"/>
                <w:sz w:val="22"/>
              </w:rPr>
              <w:instrText xml:space="preserve"> SEQ Tabulka \* ARABIC </w:instrText>
            </w:r>
            <w:r w:rsidRPr="00BE272B">
              <w:rPr>
                <w:rFonts w:ascii="Calibri" w:hAnsi="Calibri"/>
                <w:sz w:val="22"/>
              </w:rPr>
              <w:fldChar w:fldCharType="separate"/>
            </w:r>
            <w:r>
              <w:rPr>
                <w:rFonts w:ascii="Calibri" w:hAnsi="Calibri"/>
                <w:noProof/>
                <w:sz w:val="22"/>
              </w:rPr>
              <w:t>8</w:t>
            </w:r>
            <w:r w:rsidRPr="00BE272B">
              <w:rPr>
                <w:rFonts w:ascii="Calibri" w:hAnsi="Calibri"/>
                <w:sz w:val="22"/>
              </w:rPr>
              <w:fldChar w:fldCharType="end"/>
            </w:r>
            <w:r w:rsidRPr="00BE272B">
              <w:rPr>
                <w:rFonts w:ascii="Calibri" w:hAnsi="Calibri"/>
                <w:sz w:val="22"/>
              </w:rPr>
              <w:t>: Seznam typů připojení</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Pozn.: Za typ připojení „interně“ je považováno připojení ze sítě MZe, tj. připojení PC (zařízení) do interní sítě MZe. Za typ „externě“ je považováno připojení z Internetu, tj. připojení PC (nebo zařízení) kdekoliv v internetu a jeho konektivitu přes rozhraní TMG serveru. BlackBerry zařízení podporují jiný způsob připojení, tedy ačkoli jde o připojení z Internetu, není zde využit TMG server.</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Pozn.: Pro přístup do pošty je konfigurován i link z portálu MZe, který odkazuje na </w:t>
            </w:r>
            <w:hyperlink r:id="rId20" w:history="1">
              <w:r w:rsidRPr="002D3DAF">
                <w:rPr>
                  <w:rStyle w:val="Hypertextovodkaz"/>
                  <w:rFonts w:ascii="Calibri" w:hAnsi="Calibri"/>
                  <w:sz w:val="22"/>
                  <w:szCs w:val="22"/>
                </w:rPr>
                <w:t>https://mail.mze.cz</w:t>
              </w:r>
            </w:hyperlink>
            <w:r w:rsidRPr="002D3DAF">
              <w:rPr>
                <w:rFonts w:ascii="Calibri" w:hAnsi="Calibri"/>
                <w:sz w:val="22"/>
                <w:szCs w:val="22"/>
              </w:rPr>
              <w:t>.</w:t>
            </w:r>
          </w:p>
        </w:tc>
      </w:tr>
    </w:tbl>
    <w:p w:rsidR="00D04C73"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PM-001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0"/>
        <w:gridCol w:w="8"/>
        <w:gridCol w:w="2344"/>
        <w:gridCol w:w="1083"/>
        <w:gridCol w:w="847"/>
        <w:gridCol w:w="381"/>
        <w:gridCol w:w="503"/>
        <w:gridCol w:w="1640"/>
      </w:tblGrid>
      <w:tr w:rsidR="00D04C73" w:rsidRPr="00BE272B" w:rsidTr="005B543C">
        <w:trPr>
          <w:trHeight w:val="347"/>
        </w:trPr>
        <w:tc>
          <w:tcPr>
            <w:tcW w:w="134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OZNAČENÍ SLUŽBY</w:t>
            </w:r>
          </w:p>
        </w:tc>
        <w:tc>
          <w:tcPr>
            <w:tcW w:w="2301" w:type="pct"/>
            <w:gridSpan w:val="3"/>
            <w:tcBorders>
              <w:top w:val="double" w:sz="4" w:space="0" w:color="auto"/>
              <w:left w:val="single" w:sz="6" w:space="0" w:color="auto"/>
              <w:bottom w:val="double" w:sz="4" w:space="0" w:color="auto"/>
              <w:right w:val="single" w:sz="4" w:space="0" w:color="auto"/>
            </w:tcBorders>
            <w:shd w:val="clear" w:color="auto" w:fill="auto"/>
            <w:vAlign w:val="center"/>
          </w:tcPr>
          <w:p w:rsidR="00D04C73" w:rsidRPr="00BE272B" w:rsidRDefault="00D04C73" w:rsidP="005B543C">
            <w:pPr>
              <w:rPr>
                <w:b/>
              </w:rPr>
            </w:pPr>
            <w:r>
              <w:rPr>
                <w:b/>
              </w:rPr>
              <w:t>INF</w:t>
            </w:r>
            <w:r w:rsidRPr="00BE272B">
              <w:rPr>
                <w:b/>
              </w:rPr>
              <w:t>/PM</w:t>
            </w:r>
          </w:p>
        </w:tc>
        <w:tc>
          <w:tcPr>
            <w:tcW w:w="476"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BE272B" w:rsidRDefault="00D04C73" w:rsidP="005B543C">
            <w:r w:rsidRPr="00BE272B">
              <w:t>TYP KL:</w:t>
            </w:r>
          </w:p>
        </w:tc>
        <w:tc>
          <w:tcPr>
            <w:tcW w:w="883"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r w:rsidRPr="00BE272B">
              <w:rPr>
                <w:b/>
              </w:rPr>
              <w:t>Paušální KL</w:t>
            </w:r>
          </w:p>
        </w:tc>
      </w:tr>
      <w:tr w:rsidR="00D04C73" w:rsidRPr="00BE272B" w:rsidTr="005B543C">
        <w:trPr>
          <w:trHeight w:val="347"/>
        </w:trPr>
        <w:tc>
          <w:tcPr>
            <w:tcW w:w="1336" w:type="pct"/>
            <w:tcBorders>
              <w:top w:val="double" w:sz="4" w:space="0" w:color="auto"/>
              <w:left w:val="double" w:sz="4" w:space="0" w:color="auto"/>
              <w:bottom w:val="double" w:sz="4" w:space="0" w:color="auto"/>
              <w:right w:val="single" w:sz="6" w:space="0" w:color="auto"/>
            </w:tcBorders>
            <w:vAlign w:val="center"/>
          </w:tcPr>
          <w:p w:rsidR="00D04C73" w:rsidRPr="00BE272B" w:rsidRDefault="00D04C73" w:rsidP="005B543C">
            <w:pPr>
              <w:rPr>
                <w:b/>
              </w:rPr>
            </w:pPr>
            <w:r w:rsidRPr="00BE272B">
              <w:rPr>
                <w:b/>
              </w:rPr>
              <w:t>Název služby</w:t>
            </w:r>
          </w:p>
        </w:tc>
        <w:tc>
          <w:tcPr>
            <w:tcW w:w="3664" w:type="pct"/>
            <w:gridSpan w:val="7"/>
            <w:tcBorders>
              <w:top w:val="double" w:sz="4" w:space="0" w:color="auto"/>
              <w:left w:val="single" w:sz="6" w:space="0" w:color="auto"/>
              <w:bottom w:val="double" w:sz="4" w:space="0" w:color="auto"/>
              <w:right w:val="double" w:sz="4" w:space="0" w:color="auto"/>
            </w:tcBorders>
            <w:vAlign w:val="center"/>
          </w:tcPr>
          <w:p w:rsidR="00D04C73" w:rsidRPr="00BE272B" w:rsidRDefault="00D04C73" w:rsidP="005B543C">
            <w:r w:rsidRPr="00BE272B">
              <w:t>Služba projektového řízení dodávky služeb provozu ICT Infrastruktury</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t>VYMEZENÍ SLUŽBY</w:t>
            </w:r>
          </w:p>
        </w:tc>
      </w:tr>
      <w:tr w:rsidR="00D04C73" w:rsidRPr="00BE272B" w:rsidTr="005B543C">
        <w:trPr>
          <w:trHeight w:val="347"/>
        </w:trPr>
        <w:tc>
          <w:tcPr>
            <w:tcW w:w="1336" w:type="pct"/>
            <w:tcBorders>
              <w:top w:val="double" w:sz="4" w:space="0" w:color="auto"/>
              <w:left w:val="double" w:sz="4" w:space="0" w:color="auto"/>
              <w:bottom w:val="single" w:sz="6" w:space="0" w:color="auto"/>
              <w:right w:val="single" w:sz="6" w:space="0" w:color="auto"/>
            </w:tcBorders>
            <w:vAlign w:val="center"/>
          </w:tcPr>
          <w:p w:rsidR="00D04C73" w:rsidRPr="00BE272B" w:rsidRDefault="00D04C73" w:rsidP="005B543C">
            <w:pPr>
              <w:jc w:val="center"/>
              <w:rPr>
                <w:b/>
              </w:rPr>
            </w:pPr>
            <w:r w:rsidRPr="00BE272B">
              <w:rPr>
                <w:b/>
              </w:rPr>
              <w:t>Prostředí</w:t>
            </w:r>
          </w:p>
        </w:tc>
        <w:tc>
          <w:tcPr>
            <w:tcW w:w="3664" w:type="pct"/>
            <w:gridSpan w:val="7"/>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r w:rsidRPr="00BE272B">
              <w:t>INF/*</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vAlign w:val="center"/>
          </w:tcPr>
          <w:p w:rsidR="00D04C73" w:rsidRPr="00BE272B" w:rsidRDefault="00D04C73" w:rsidP="005B543C">
            <w:pPr>
              <w:jc w:val="center"/>
              <w:rPr>
                <w:b/>
              </w:rPr>
            </w:pPr>
            <w:r w:rsidRPr="00BE272B">
              <w:rPr>
                <w:b/>
              </w:rPr>
              <w:t>Cílová skupina</w:t>
            </w:r>
          </w:p>
        </w:tc>
        <w:tc>
          <w:tcPr>
            <w:tcW w:w="3664" w:type="pct"/>
            <w:gridSpan w:val="7"/>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r w:rsidRPr="00BE272B">
              <w:t>Projektová kancelář MZe, Poskytovatel</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vAlign w:val="center"/>
          </w:tcPr>
          <w:p w:rsidR="00D04C73" w:rsidRPr="00BE272B" w:rsidRDefault="00D04C73" w:rsidP="005B543C">
            <w:pPr>
              <w:jc w:val="center"/>
              <w:rPr>
                <w:b/>
              </w:rPr>
            </w:pPr>
            <w:r w:rsidRPr="00BE272B">
              <w:rPr>
                <w:b/>
              </w:rPr>
              <w:t>Zkrácený popis služby</w:t>
            </w:r>
          </w:p>
        </w:tc>
        <w:tc>
          <w:tcPr>
            <w:tcW w:w="3664" w:type="pct"/>
            <w:gridSpan w:val="7"/>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r w:rsidRPr="00BE272B">
              <w:t xml:space="preserve">Služba projektového řízení dodávky provozu zajišťuje jednotný výkon péče o svěřenou ICT Infrastrukturu MZe. </w:t>
            </w:r>
          </w:p>
          <w:p w:rsidR="00D04C73" w:rsidRPr="00BE272B" w:rsidRDefault="00D04C73" w:rsidP="005B543C">
            <w:r w:rsidRPr="00BE272B">
              <w:t>Prostřednictvím této služby má Objednavatel k dispozici jednotný způsob kontaktu s vedením týmu, který zajišťuje péči o svěřenou dodávku služby provozu ICT Infrastruktury  a souvisejících infrastrukturních služeb MZe tak, jak jsou definovány v ostatních KL v rámci smlouvy.</w:t>
            </w:r>
          </w:p>
        </w:tc>
      </w:tr>
      <w:tr w:rsidR="00D04C73" w:rsidRPr="00BE272B" w:rsidTr="005B543C">
        <w:trPr>
          <w:trHeight w:val="992"/>
        </w:trPr>
        <w:tc>
          <w:tcPr>
            <w:tcW w:w="1336" w:type="pct"/>
            <w:tcBorders>
              <w:top w:val="single" w:sz="6" w:space="0" w:color="auto"/>
              <w:left w:val="double" w:sz="4" w:space="0" w:color="auto"/>
              <w:right w:val="single" w:sz="6" w:space="0" w:color="auto"/>
            </w:tcBorders>
            <w:vAlign w:val="center"/>
          </w:tcPr>
          <w:p w:rsidR="00D04C73" w:rsidRPr="00BE272B" w:rsidRDefault="00D04C73" w:rsidP="005B543C">
            <w:pPr>
              <w:jc w:val="center"/>
              <w:rPr>
                <w:b/>
              </w:rPr>
            </w:pPr>
            <w:r w:rsidRPr="00BE272B">
              <w:rPr>
                <w:b/>
              </w:rPr>
              <w:t>Požadované role obsazované Poskytovatelem</w:t>
            </w:r>
          </w:p>
        </w:tc>
        <w:tc>
          <w:tcPr>
            <w:tcW w:w="3664" w:type="pct"/>
            <w:gridSpan w:val="7"/>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Projektový manažer (PM),</w:t>
            </w:r>
          </w:p>
          <w:p w:rsidR="00D04C73" w:rsidRPr="002D3DAF" w:rsidRDefault="00D04C73" w:rsidP="00DE6357">
            <w:pPr>
              <w:pStyle w:val="Zkladntext"/>
              <w:keepLines/>
              <w:widowControl w:val="0"/>
              <w:numPr>
                <w:ilvl w:val="0"/>
                <w:numId w:val="80"/>
              </w:numPr>
              <w:rPr>
                <w:b/>
              </w:rPr>
            </w:pPr>
            <w:r w:rsidRPr="002D3DAF">
              <w:rPr>
                <w:rFonts w:ascii="Calibri" w:hAnsi="Calibri"/>
                <w:sz w:val="22"/>
                <w:szCs w:val="22"/>
              </w:rPr>
              <w:t>Administrator řízení dodávky</w:t>
            </w:r>
            <w:r w:rsidRPr="002D3DAF">
              <w:rPr>
                <w:rFonts w:ascii="Calibri" w:hAnsi="Calibri"/>
                <w:sz w:val="22"/>
                <w:szCs w:val="22"/>
              </w:rPr>
              <w:tab/>
              <w:t>(AD-ITSM).</w:t>
            </w:r>
          </w:p>
        </w:tc>
      </w:tr>
      <w:tr w:rsidR="00D04C73" w:rsidRPr="00BE272B" w:rsidTr="005B543C">
        <w:trPr>
          <w:trHeight w:val="352"/>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t>CENY</w:t>
            </w:r>
          </w:p>
        </w:tc>
      </w:tr>
      <w:tr w:rsidR="00D04C73" w:rsidRPr="00BE272B" w:rsidTr="005B543C">
        <w:trPr>
          <w:trHeight w:val="352"/>
        </w:trPr>
        <w:tc>
          <w:tcPr>
            <w:tcW w:w="1336"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jc w:val="center"/>
              <w:rPr>
                <w:b/>
              </w:rPr>
            </w:pPr>
            <w:r w:rsidRPr="00BE272B">
              <w:rPr>
                <w:b/>
              </w:rPr>
              <w:t>Položka</w:t>
            </w:r>
          </w:p>
        </w:tc>
        <w:tc>
          <w:tcPr>
            <w:tcW w:w="1266"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jc w:val="center"/>
              <w:rPr>
                <w:b/>
              </w:rPr>
            </w:pPr>
            <w:r w:rsidRPr="00BE272B">
              <w:rPr>
                <w:b/>
              </w:rPr>
              <w:t>Cena bez DPH</w:t>
            </w:r>
          </w:p>
        </w:tc>
        <w:tc>
          <w:tcPr>
            <w:tcW w:w="1244" w:type="pct"/>
            <w:gridSpan w:val="3"/>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jc w:val="center"/>
              <w:rPr>
                <w:b/>
              </w:rPr>
            </w:pPr>
            <w:r>
              <w:rPr>
                <w:b/>
              </w:rPr>
              <w:t>DPH 21</w:t>
            </w:r>
            <w:r w:rsidRPr="00BE272B">
              <w:rPr>
                <w:b/>
              </w:rPr>
              <w:t>%</w:t>
            </w:r>
          </w:p>
        </w:tc>
        <w:tc>
          <w:tcPr>
            <w:tcW w:w="1154"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jc w:val="center"/>
              <w:rPr>
                <w:b/>
              </w:rPr>
            </w:pPr>
            <w:r w:rsidRPr="00BE272B">
              <w:rPr>
                <w:b/>
              </w:rPr>
              <w:t>Cena s DPH</w:t>
            </w:r>
          </w:p>
        </w:tc>
      </w:tr>
      <w:tr w:rsidR="00D04C73" w:rsidRPr="00BE272B" w:rsidTr="005B543C">
        <w:trPr>
          <w:trHeight w:val="352"/>
        </w:trPr>
        <w:tc>
          <w:tcPr>
            <w:tcW w:w="1336" w:type="pct"/>
            <w:tcBorders>
              <w:top w:val="single" w:sz="6" w:space="0" w:color="auto"/>
              <w:left w:val="double" w:sz="4" w:space="0" w:color="auto"/>
              <w:bottom w:val="single" w:sz="6" w:space="0" w:color="auto"/>
              <w:right w:val="single" w:sz="6" w:space="0" w:color="auto"/>
            </w:tcBorders>
            <w:vAlign w:val="center"/>
          </w:tcPr>
          <w:p w:rsidR="00D04C73" w:rsidRPr="00BE272B" w:rsidRDefault="00D04C73" w:rsidP="005B543C">
            <w:r w:rsidRPr="00BE272B">
              <w:t>Jednorázová cena za inicializaci (za období do převzetí do provozu)</w:t>
            </w:r>
          </w:p>
        </w:tc>
        <w:tc>
          <w:tcPr>
            <w:tcW w:w="1266"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285536</w:t>
            </w:r>
          </w:p>
        </w:tc>
        <w:tc>
          <w:tcPr>
            <w:tcW w:w="1244" w:type="pct"/>
            <w:gridSpan w:val="3"/>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59962,56</w:t>
            </w:r>
          </w:p>
        </w:tc>
        <w:tc>
          <w:tcPr>
            <w:tcW w:w="1154"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345498,56</w:t>
            </w:r>
          </w:p>
        </w:tc>
      </w:tr>
      <w:tr w:rsidR="00D04C73" w:rsidRPr="00BE272B" w:rsidTr="005B543C">
        <w:trPr>
          <w:trHeight w:val="352"/>
        </w:trPr>
        <w:tc>
          <w:tcPr>
            <w:tcW w:w="1336" w:type="pct"/>
            <w:tcBorders>
              <w:top w:val="single" w:sz="6" w:space="0" w:color="auto"/>
              <w:left w:val="double" w:sz="4" w:space="0" w:color="auto"/>
              <w:bottom w:val="double" w:sz="4" w:space="0" w:color="auto"/>
              <w:right w:val="single" w:sz="6" w:space="0" w:color="auto"/>
            </w:tcBorders>
            <w:vAlign w:val="center"/>
          </w:tcPr>
          <w:p w:rsidR="00D04C73" w:rsidRPr="00BE272B" w:rsidRDefault="00D04C73" w:rsidP="005B543C">
            <w:r w:rsidRPr="00BE272B">
              <w:t>Paušální cena za 1 kalendářní měsíc</w:t>
            </w:r>
          </w:p>
        </w:tc>
        <w:tc>
          <w:tcPr>
            <w:tcW w:w="1266"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213558</w:t>
            </w:r>
          </w:p>
        </w:tc>
        <w:tc>
          <w:tcPr>
            <w:tcW w:w="1244" w:type="pct"/>
            <w:gridSpan w:val="3"/>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44847,18</w:t>
            </w:r>
          </w:p>
        </w:tc>
        <w:tc>
          <w:tcPr>
            <w:tcW w:w="1154"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258405,18</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r w:rsidRPr="00BE272B">
              <w:t xml:space="preserve">ROZSAH POŽADOVANÝCH ČINNOSTÍ </w:t>
            </w: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Služba projektového řízení dodávky</w:t>
            </w:r>
            <w:r w:rsidRPr="002D3DAF">
              <w:rPr>
                <w:rFonts w:ascii="Calibri" w:hAnsi="Calibri"/>
              </w:rPr>
              <w:t xml:space="preserve"> </w:t>
            </w:r>
            <w:r w:rsidRPr="002D3DAF">
              <w:rPr>
                <w:rFonts w:ascii="Calibri" w:hAnsi="Calibri"/>
                <w:sz w:val="22"/>
                <w:szCs w:val="22"/>
              </w:rPr>
              <w:t>služeb provozu</w:t>
            </w:r>
            <w:r w:rsidRPr="002D3DAF">
              <w:rPr>
                <w:rFonts w:ascii="Calibri" w:hAnsi="Calibri"/>
                <w:sz w:val="22"/>
              </w:rPr>
              <w:t xml:space="preserve"> ICT infrastruktury</w:t>
            </w:r>
            <w:r w:rsidRPr="002D3DAF">
              <w:rPr>
                <w:rFonts w:ascii="Calibri" w:hAnsi="Calibri"/>
                <w:sz w:val="22"/>
                <w:szCs w:val="22"/>
              </w:rPr>
              <w:t xml:space="preserve"> poskytuje ve všech fázích životního cyklu řízení projektu nutné kapacity pro zabezpečení řízení služby provozu v rozsahu dané smlouvou a spolupráci s Interní projektovou kanceláří MZe. </w:t>
            </w:r>
          </w:p>
          <w:p w:rsidR="00D04C73" w:rsidRPr="002D3DAF" w:rsidRDefault="00D04C73" w:rsidP="005B543C">
            <w:pPr>
              <w:pStyle w:val="Zkladntext"/>
              <w:rPr>
                <w:rFonts w:ascii="Calibri" w:hAnsi="Calibri"/>
                <w:sz w:val="22"/>
                <w:szCs w:val="22"/>
              </w:rPr>
            </w:pPr>
            <w:r w:rsidRPr="002D3DAF">
              <w:rPr>
                <w:rFonts w:ascii="Calibri" w:hAnsi="Calibri"/>
                <w:sz w:val="22"/>
                <w:szCs w:val="22"/>
              </w:rPr>
              <w:t>Služba projektového řízení pokrývá především následující činnosti:</w:t>
            </w:r>
          </w:p>
          <w:p w:rsidR="00D04C73" w:rsidRPr="002D3DAF" w:rsidRDefault="00D04C73" w:rsidP="005B543C">
            <w:pPr>
              <w:pStyle w:val="Zkladntext"/>
              <w:rPr>
                <w:rFonts w:ascii="Calibri" w:hAnsi="Calibri"/>
                <w:b/>
                <w:sz w:val="22"/>
                <w:szCs w:val="22"/>
              </w:rPr>
            </w:pPr>
          </w:p>
          <w:p w:rsidR="00D04C73" w:rsidRPr="002D3DAF" w:rsidRDefault="00D04C73" w:rsidP="00DE6357">
            <w:pPr>
              <w:pStyle w:val="Zkladntext"/>
              <w:numPr>
                <w:ilvl w:val="0"/>
                <w:numId w:val="76"/>
              </w:numPr>
              <w:tabs>
                <w:tab w:val="left" w:pos="851"/>
              </w:tabs>
              <w:spacing w:before="20" w:after="20" w:line="288" w:lineRule="auto"/>
              <w:ind w:left="426" w:hanging="426"/>
              <w:jc w:val="both"/>
              <w:rPr>
                <w:rFonts w:ascii="Calibri" w:hAnsi="Calibri"/>
                <w:sz w:val="22"/>
                <w:szCs w:val="22"/>
              </w:rPr>
            </w:pPr>
            <w:r w:rsidRPr="002D3DAF">
              <w:rPr>
                <w:rFonts w:ascii="Calibri" w:hAnsi="Calibri"/>
                <w:sz w:val="22"/>
                <w:szCs w:val="22"/>
              </w:rPr>
              <w:t>Projektový management dodávky</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Příprava a řízení služby dodávky</w:t>
            </w:r>
            <w:r w:rsidRPr="002D3DAF">
              <w:rPr>
                <w:rFonts w:ascii="Calibri" w:hAnsi="Calibri"/>
              </w:rPr>
              <w:t xml:space="preserve"> </w:t>
            </w:r>
            <w:r w:rsidRPr="002D3DAF">
              <w:rPr>
                <w:rFonts w:ascii="Calibri" w:hAnsi="Calibri"/>
                <w:sz w:val="22"/>
                <w:szCs w:val="22"/>
              </w:rPr>
              <w:t>služeb provozu</w:t>
            </w:r>
            <w:r w:rsidRPr="002D3DAF">
              <w:rPr>
                <w:rFonts w:ascii="Calibri" w:hAnsi="Calibri"/>
                <w:sz w:val="22"/>
              </w:rPr>
              <w:t xml:space="preserve"> ICT infrastruktury</w:t>
            </w:r>
            <w:r w:rsidRPr="002D3DAF">
              <w:rPr>
                <w:rFonts w:ascii="Calibri" w:hAnsi="Calibri"/>
                <w:sz w:val="22"/>
                <w:szCs w:val="22"/>
              </w:rPr>
              <w:t xml:space="preserve"> dle dispozic MZe, spočívající zejména ve:</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vedení a koordinace řízení dodávky služeb provozu v rozsahu daném smlouvou.</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definice a sestavení plánu řízení dodávky,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definice omezujících podmínek,</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smluvní vyjednávání a smluvní dohled nad řízením dodávky,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řízení přejímacích řízení a procesů ověřování kvality dodávky,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tvorba projektové dokumentace dodávky v rozsahu dané smlouvou v souladu s obecnými zásadami vedení rozsáhlých projektů (např.: Projektový záměr, Studie proveditelnosti, Riziková analýza, Zadávací dokumentace, Smluvní dokumentace, </w:t>
            </w:r>
            <w:r w:rsidRPr="002D3DAF">
              <w:rPr>
                <w:rFonts w:ascii="Calibri" w:hAnsi="Calibri"/>
                <w:sz w:val="22"/>
                <w:szCs w:val="22"/>
              </w:rPr>
              <w:lastRenderedPageBreak/>
              <w:t>Metodika kontroly projektu, Metodika řízení projektu, Referátníky, Zprávy o stavu, Monitorovací správy,…),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monitorování, hodnocení a oponentura výstupu projektu v dotčených oblastech,</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stanovení kontrolních bodů a definice měřitelných metrik pro jednotlivé kontrolní body,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průběžné vyhodnocování plnění plánu podle vývoje stanovených metrik,</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řízení kvality projektu (dodávky provozu),</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průběžná identifikace, vyhodnocování a řízení rizik projektu (dodávky provozu),</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Pravidelný reporting stavu projektu (dodávky projektu),</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Podpora garantů projektů MZe v oblasti procesů a metodických postupů.</w:t>
            </w:r>
          </w:p>
          <w:p w:rsidR="00D04C73" w:rsidRPr="002D3DAF" w:rsidRDefault="00D04C73" w:rsidP="005B543C">
            <w:pPr>
              <w:pStyle w:val="Zkladntext"/>
              <w:ind w:left="142"/>
              <w:rPr>
                <w:rFonts w:ascii="Calibri" w:hAnsi="Calibri"/>
                <w:sz w:val="22"/>
                <w:szCs w:val="22"/>
              </w:rPr>
            </w:pPr>
          </w:p>
          <w:p w:rsidR="00D04C73" w:rsidRPr="002D3DAF" w:rsidRDefault="00D04C73" w:rsidP="00DE6357">
            <w:pPr>
              <w:pStyle w:val="Zkladntext"/>
              <w:numPr>
                <w:ilvl w:val="0"/>
                <w:numId w:val="76"/>
              </w:numPr>
              <w:tabs>
                <w:tab w:val="left" w:pos="851"/>
              </w:tabs>
              <w:spacing w:before="20" w:after="20" w:line="288" w:lineRule="auto"/>
              <w:ind w:left="426" w:hanging="426"/>
              <w:jc w:val="both"/>
              <w:rPr>
                <w:rFonts w:ascii="Calibri" w:hAnsi="Calibri"/>
                <w:sz w:val="22"/>
                <w:szCs w:val="22"/>
              </w:rPr>
            </w:pPr>
            <w:r w:rsidRPr="002D3DAF">
              <w:rPr>
                <w:rFonts w:ascii="Calibri" w:hAnsi="Calibri"/>
                <w:sz w:val="22"/>
                <w:szCs w:val="22"/>
              </w:rPr>
              <w:t>Administrace řízení dodávky</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Zajištění procesního řízení dodávky a procesní součinnosti v rámci procesů Incident Management, Problem Management, Change Management, Service Level Management, Configuration Management a Knowledge Management v rámci celého rozsahu dodávky v návaznosti na procesy Objednavatele.</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Organizační zajištění projektových porad (PS, HTP, ŘV) – dle potřeby, včetně svolání, kontroly úkolů, odpovědností, apod.</w:t>
            </w:r>
          </w:p>
          <w:p w:rsidR="00D04C73" w:rsidRPr="00BE272B" w:rsidRDefault="00D04C73" w:rsidP="00DE6357">
            <w:pPr>
              <w:pStyle w:val="Odstavecseseznamem"/>
              <w:numPr>
                <w:ilvl w:val="1"/>
                <w:numId w:val="75"/>
              </w:numPr>
              <w:spacing w:after="200" w:line="276" w:lineRule="auto"/>
              <w:contextualSpacing/>
            </w:pPr>
            <w:r w:rsidRPr="00BE272B">
              <w:t>Vedení (moderování) pravidelných jednání jednotlivých Registrů a Portálů v prostorech určených Objednavatelem,</w:t>
            </w:r>
          </w:p>
          <w:p w:rsidR="00D04C73" w:rsidRPr="00BE272B" w:rsidRDefault="00D04C73" w:rsidP="00DE6357">
            <w:pPr>
              <w:pStyle w:val="Odstavecseseznamem"/>
              <w:numPr>
                <w:ilvl w:val="1"/>
                <w:numId w:val="75"/>
              </w:numPr>
              <w:spacing w:after="200" w:line="276" w:lineRule="auto"/>
              <w:contextualSpacing/>
            </w:pPr>
            <w:r w:rsidRPr="00BE272B">
              <w:t>Zajištění pozvánek na pravidelná jednání všem zúčastněným stranám,</w:t>
            </w:r>
          </w:p>
          <w:p w:rsidR="00D04C73" w:rsidRPr="00BE272B" w:rsidRDefault="00D04C73" w:rsidP="00DE6357">
            <w:pPr>
              <w:pStyle w:val="Odstavecseseznamem"/>
              <w:numPr>
                <w:ilvl w:val="1"/>
                <w:numId w:val="75"/>
              </w:numPr>
              <w:spacing w:after="200" w:line="276" w:lineRule="auto"/>
              <w:contextualSpacing/>
            </w:pPr>
            <w:r w:rsidRPr="00BE272B">
              <w:t>Zajištění včasného oznámení o případných změnách v organizaci schůzí všem stranám (změna času, změna prostor apod.).</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Pořizování a distribuce zápisů z projektových porad (PS, HTP, ŘV) – dle potřeby </w:t>
            </w:r>
          </w:p>
          <w:p w:rsidR="00D04C73" w:rsidRPr="00BE272B" w:rsidRDefault="00D04C73" w:rsidP="00DE6357">
            <w:pPr>
              <w:pStyle w:val="Odstavecseseznamem"/>
              <w:numPr>
                <w:ilvl w:val="1"/>
                <w:numId w:val="75"/>
              </w:numPr>
              <w:spacing w:after="200" w:line="276" w:lineRule="auto"/>
              <w:contextualSpacing/>
            </w:pPr>
            <w:r w:rsidRPr="00BE272B">
              <w:t>Vedení zápisu schůzí a distribuci zápisu všem zúčastněným stranám dle komunikační matice.</w:t>
            </w:r>
          </w:p>
          <w:p w:rsidR="00D04C73" w:rsidRPr="00BE272B" w:rsidRDefault="00D04C73" w:rsidP="00DE6357">
            <w:pPr>
              <w:pStyle w:val="Odstavecseseznamem"/>
              <w:numPr>
                <w:ilvl w:val="2"/>
                <w:numId w:val="75"/>
              </w:numPr>
              <w:spacing w:after="200" w:line="276" w:lineRule="auto"/>
              <w:contextualSpacing/>
            </w:pPr>
            <w:r w:rsidRPr="00BE272B">
              <w:t xml:space="preserve">Návrh zápisu k připomínkování do 2 pracovních dnů od jednání všem zúčastněným, </w:t>
            </w:r>
          </w:p>
          <w:p w:rsidR="00D04C73" w:rsidRPr="00BE272B" w:rsidRDefault="00D04C73" w:rsidP="00DE6357">
            <w:pPr>
              <w:pStyle w:val="Odstavecseseznamem"/>
              <w:numPr>
                <w:ilvl w:val="2"/>
                <w:numId w:val="75"/>
              </w:numPr>
              <w:spacing w:after="200" w:line="276" w:lineRule="auto"/>
              <w:contextualSpacing/>
            </w:pPr>
            <w:r w:rsidRPr="00BE272B">
              <w:t>Připomínkování 2 pracovní dny od distribuce návrhu, (v případě, že je návrh bez připomínek) bude návrh povařován za finální verzi a distribuován 3 pracovní dny od distribuce návrhu řešení,</w:t>
            </w:r>
          </w:p>
          <w:p w:rsidR="00D04C73" w:rsidRPr="00BE272B" w:rsidRDefault="00D04C73" w:rsidP="00DE6357">
            <w:pPr>
              <w:pStyle w:val="Odstavecseseznamem"/>
              <w:numPr>
                <w:ilvl w:val="2"/>
                <w:numId w:val="75"/>
              </w:numPr>
              <w:spacing w:after="200" w:line="276" w:lineRule="auto"/>
              <w:contextualSpacing/>
            </w:pPr>
            <w:r w:rsidRPr="00BE272B">
              <w:t xml:space="preserve">Zajištění dohodnutých příloh od zpracovatelů a redistribuci dohodnutým stranám. </w:t>
            </w:r>
          </w:p>
          <w:p w:rsidR="00D04C73" w:rsidRPr="00BE272B" w:rsidRDefault="00D04C73" w:rsidP="00DE6357">
            <w:pPr>
              <w:pStyle w:val="Odstavecseseznamem"/>
              <w:numPr>
                <w:ilvl w:val="1"/>
                <w:numId w:val="75"/>
              </w:numPr>
              <w:spacing w:after="200" w:line="276" w:lineRule="auto"/>
              <w:contextualSpacing/>
            </w:pPr>
            <w:r w:rsidRPr="00BE272B">
              <w:t>zjištění akceptace zápisů účastníky jednání.</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Příprava a kompletace projektových podkladů. </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Vedení projektových knihoven (ukládání projektové dokumentace, kontrola. </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Vedení Komunikační matice:  Vedení aktuálního přehledu a kontaktů pracovníků/zástupců všech participujících stran v rámci dodávky</w:t>
            </w:r>
            <w:r w:rsidRPr="002D3DAF">
              <w:rPr>
                <w:rFonts w:ascii="Calibri" w:hAnsi="Calibri"/>
              </w:rPr>
              <w:t xml:space="preserve"> </w:t>
            </w:r>
            <w:r w:rsidRPr="002D3DAF">
              <w:rPr>
                <w:rFonts w:ascii="Calibri" w:hAnsi="Calibri"/>
                <w:sz w:val="22"/>
                <w:szCs w:val="22"/>
              </w:rPr>
              <w:t>služeb provozu</w:t>
            </w:r>
            <w:r w:rsidRPr="002D3DAF">
              <w:rPr>
                <w:rFonts w:ascii="Calibri" w:hAnsi="Calibri"/>
                <w:sz w:val="22"/>
              </w:rPr>
              <w:t xml:space="preserve"> ICT Infrastruktury </w:t>
            </w:r>
            <w:r w:rsidRPr="002D3DAF">
              <w:rPr>
                <w:rFonts w:ascii="Calibri" w:hAnsi="Calibri"/>
                <w:sz w:val="22"/>
                <w:szCs w:val="22"/>
              </w:rPr>
              <w:t xml:space="preserve">Objednavatele. </w:t>
            </w:r>
          </w:p>
          <w:p w:rsidR="00D04C73" w:rsidRPr="00BE272B" w:rsidRDefault="00D04C73" w:rsidP="00DE6357">
            <w:pPr>
              <w:pStyle w:val="Odstavecseseznamem"/>
              <w:numPr>
                <w:ilvl w:val="1"/>
                <w:numId w:val="75"/>
              </w:numPr>
              <w:spacing w:after="200" w:line="276" w:lineRule="auto"/>
              <w:contextualSpacing/>
            </w:pPr>
            <w:r w:rsidRPr="00BE272B">
              <w:t xml:space="preserve">Správa a aktualizace Komunikační matice v minimálním rozsahu: Jméno a příjmení, organizace, telefonní kontakty, email, funkce v rámci organizace, role v rámci projektu atd.  </w:t>
            </w:r>
          </w:p>
          <w:p w:rsidR="00D04C73" w:rsidRPr="00BE272B" w:rsidRDefault="00D04C73" w:rsidP="00DE6357">
            <w:pPr>
              <w:pStyle w:val="Odstavecseseznamem"/>
              <w:numPr>
                <w:ilvl w:val="1"/>
                <w:numId w:val="75"/>
              </w:numPr>
              <w:spacing w:after="200" w:line="276" w:lineRule="auto"/>
              <w:contextualSpacing/>
            </w:pPr>
            <w:r w:rsidRPr="00BE272B">
              <w:lastRenderedPageBreak/>
              <w:t>Odpovědnost za aktuálnost údajů a distribuci aktuální komunikační matice všem zúčastněným stranám.</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Vedení dalších pomocných projektových a provozních evidencí.</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Vykazování činnosti v rámci SLA. Měsíční výkaz prací bude zahrnovat výčet konkrétních dílčích činností s uvedením doby jejich trvání a osoby, která činnost provedla.</w:t>
            </w:r>
          </w:p>
          <w:p w:rsidR="00D04C73" w:rsidRPr="002D3DAF" w:rsidRDefault="00D04C73" w:rsidP="005B543C">
            <w:pPr>
              <w:pStyle w:val="Zkladntext"/>
              <w:tabs>
                <w:tab w:val="left" w:pos="851"/>
              </w:tabs>
              <w:spacing w:before="20" w:after="20" w:line="288" w:lineRule="auto"/>
              <w:jc w:val="both"/>
              <w:rPr>
                <w:rFonts w:ascii="Calibri" w:hAnsi="Calibri"/>
                <w:sz w:val="22"/>
                <w:szCs w:val="22"/>
              </w:rPr>
            </w:pP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lastRenderedPageBreak/>
              <w:t>SERVICE LEVEL AGREEMENT (SLA)</w:t>
            </w:r>
          </w:p>
        </w:tc>
      </w:tr>
      <w:tr w:rsidR="00D04C73" w:rsidRPr="00BE272B" w:rsidTr="005B543C">
        <w:trPr>
          <w:trHeight w:val="347"/>
        </w:trPr>
        <w:tc>
          <w:tcPr>
            <w:tcW w:w="1336" w:type="pct"/>
            <w:tcBorders>
              <w:top w:val="double" w:sz="4" w:space="0" w:color="auto"/>
              <w:left w:val="double" w:sz="4" w:space="0" w:color="auto"/>
              <w:bottom w:val="single" w:sz="6" w:space="0" w:color="auto"/>
              <w:right w:val="single" w:sz="6" w:space="0" w:color="auto"/>
            </w:tcBorders>
          </w:tcPr>
          <w:p w:rsidR="00D04C73" w:rsidRPr="00BE272B" w:rsidRDefault="00D04C73" w:rsidP="005B543C">
            <w:pPr>
              <w:rPr>
                <w:b/>
              </w:rPr>
            </w:pPr>
            <w:r w:rsidRPr="00BE272B">
              <w:rPr>
                <w:b/>
              </w:rPr>
              <w:t xml:space="preserve">Vyhodnocovací období </w:t>
            </w:r>
          </w:p>
        </w:tc>
        <w:tc>
          <w:tcPr>
            <w:tcW w:w="3664" w:type="pct"/>
            <w:gridSpan w:val="7"/>
            <w:tcBorders>
              <w:top w:val="double" w:sz="4" w:space="0" w:color="auto"/>
              <w:left w:val="single" w:sz="6" w:space="0" w:color="auto"/>
              <w:bottom w:val="single" w:sz="6" w:space="0" w:color="auto"/>
              <w:right w:val="double" w:sz="4" w:space="0" w:color="auto"/>
            </w:tcBorders>
          </w:tcPr>
          <w:p w:rsidR="00D04C73" w:rsidRPr="00BE272B" w:rsidRDefault="00D04C73" w:rsidP="005B543C">
            <w:r w:rsidRPr="00BE272B">
              <w:t>1 kalendářní měsíc</w:t>
            </w:r>
          </w:p>
        </w:tc>
      </w:tr>
      <w:tr w:rsidR="00D04C73" w:rsidRPr="00BE272B" w:rsidTr="005B543C">
        <w:trPr>
          <w:trHeight w:val="347"/>
        </w:trPr>
        <w:tc>
          <w:tcPr>
            <w:tcW w:w="1336"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664" w:type="pct"/>
            <w:gridSpan w:val="7"/>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BE272B" w:rsidRDefault="00D04C73" w:rsidP="005B543C">
            <w:pPr>
              <w:rPr>
                <w:b/>
              </w:rPr>
            </w:pPr>
            <w:r w:rsidRPr="00BE272B">
              <w:rPr>
                <w:b/>
              </w:rPr>
              <w:t>Upřesnění kategorií incidentů</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shd w:val="clear" w:color="auto" w:fill="EAF1DD"/>
          </w:tcPr>
          <w:p w:rsidR="00D04C73" w:rsidRPr="00BE272B" w:rsidRDefault="00D04C73" w:rsidP="005B543C">
            <w:pPr>
              <w:rPr>
                <w:b/>
              </w:rPr>
            </w:pPr>
          </w:p>
        </w:tc>
        <w:tc>
          <w:tcPr>
            <w:tcW w:w="1849" w:type="pct"/>
            <w:gridSpan w:val="3"/>
            <w:tcBorders>
              <w:top w:val="single" w:sz="6" w:space="0" w:color="auto"/>
              <w:left w:val="single" w:sz="6" w:space="0" w:color="auto"/>
              <w:bottom w:val="single" w:sz="6" w:space="0" w:color="auto"/>
              <w:right w:val="single" w:sz="4" w:space="0" w:color="auto"/>
            </w:tcBorders>
            <w:shd w:val="clear" w:color="auto" w:fill="EAF1DD"/>
          </w:tcPr>
          <w:p w:rsidR="00D04C73" w:rsidRPr="00BE272B" w:rsidRDefault="00D04C73" w:rsidP="005B543C">
            <w:pPr>
              <w:rPr>
                <w:b/>
              </w:rPr>
            </w:pPr>
            <w:r w:rsidRPr="00BE272B">
              <w:rPr>
                <w:b/>
              </w:rPr>
              <w:t>Forma fyzická přítomnost</w:t>
            </w:r>
          </w:p>
        </w:tc>
        <w:tc>
          <w:tcPr>
            <w:tcW w:w="1815" w:type="pct"/>
            <w:gridSpan w:val="4"/>
            <w:tcBorders>
              <w:top w:val="single" w:sz="6" w:space="0" w:color="auto"/>
              <w:left w:val="single" w:sz="4" w:space="0" w:color="auto"/>
              <w:bottom w:val="single" w:sz="6" w:space="0" w:color="auto"/>
              <w:right w:val="double" w:sz="4" w:space="0" w:color="auto"/>
            </w:tcBorders>
            <w:shd w:val="clear" w:color="auto" w:fill="EAF1DD"/>
          </w:tcPr>
          <w:p w:rsidR="00D04C73" w:rsidRPr="00BE272B" w:rsidRDefault="00D04C73" w:rsidP="005B543C">
            <w:pPr>
              <w:rPr>
                <w:b/>
              </w:rPr>
            </w:pPr>
            <w:r w:rsidRPr="00BE272B">
              <w:rPr>
                <w:b/>
              </w:rPr>
              <w:t>Forma zajištění písemných výstupů</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shd w:val="clear" w:color="auto" w:fill="EAF1DD"/>
          </w:tcPr>
          <w:p w:rsidR="00D04C73" w:rsidRPr="00BE272B" w:rsidRDefault="00D04C73" w:rsidP="005B543C">
            <w:pPr>
              <w:rPr>
                <w:b/>
              </w:rPr>
            </w:pPr>
            <w:r w:rsidRPr="00BE272B">
              <w:rPr>
                <w:b/>
              </w:rPr>
              <w:t>Kategorie A</w:t>
            </w:r>
          </w:p>
        </w:tc>
        <w:tc>
          <w:tcPr>
            <w:tcW w:w="1849" w:type="pct"/>
            <w:gridSpan w:val="3"/>
            <w:tcBorders>
              <w:top w:val="single" w:sz="6" w:space="0" w:color="auto"/>
              <w:left w:val="single" w:sz="6" w:space="0" w:color="auto"/>
              <w:bottom w:val="single" w:sz="6" w:space="0" w:color="auto"/>
              <w:right w:val="single" w:sz="4" w:space="0" w:color="auto"/>
            </w:tcBorders>
          </w:tcPr>
          <w:p w:rsidR="00D04C73" w:rsidRPr="00BE272B" w:rsidRDefault="00D04C73" w:rsidP="005B543C">
            <w:r w:rsidRPr="00BE272B">
              <w:t>Nedostupnost fyzické účasti odpovědné osoby Poskytovatele na službě, jež má zásadní význam pro organizaci činností u Objednatele. Odpovědná osoba Poskytovatele je povinna dle stanovených SLA od okamžiku zahájení služby zajistit adekvátní náhradu a zkonzultovat ji se zástupcem Objednatele.</w:t>
            </w:r>
          </w:p>
        </w:tc>
        <w:tc>
          <w:tcPr>
            <w:tcW w:w="1815" w:type="pct"/>
            <w:gridSpan w:val="4"/>
            <w:tcBorders>
              <w:top w:val="single" w:sz="6" w:space="0" w:color="auto"/>
              <w:left w:val="single" w:sz="4" w:space="0" w:color="auto"/>
              <w:bottom w:val="single" w:sz="6" w:space="0" w:color="auto"/>
              <w:right w:val="double" w:sz="4" w:space="0" w:color="auto"/>
            </w:tcBorders>
          </w:tcPr>
          <w:p w:rsidR="00D04C73" w:rsidRPr="00BE272B" w:rsidRDefault="00D04C73" w:rsidP="005B543C">
            <w:r w:rsidRPr="00BE272B">
              <w:t>Dodání písemného výstupu od termínu zahájení služby dle hodnoty SLA. Výstup musí být označen nejvyšší naléhavostí.</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shd w:val="clear" w:color="auto" w:fill="EAF1DD"/>
          </w:tcPr>
          <w:p w:rsidR="00D04C73" w:rsidRPr="00BE272B" w:rsidRDefault="00D04C73" w:rsidP="005B543C">
            <w:pPr>
              <w:rPr>
                <w:b/>
              </w:rPr>
            </w:pPr>
            <w:r w:rsidRPr="00BE272B">
              <w:rPr>
                <w:b/>
              </w:rPr>
              <w:t>Kategorie B</w:t>
            </w:r>
          </w:p>
        </w:tc>
        <w:tc>
          <w:tcPr>
            <w:tcW w:w="1849" w:type="pct"/>
            <w:gridSpan w:val="3"/>
            <w:tcBorders>
              <w:top w:val="single" w:sz="6" w:space="0" w:color="auto"/>
              <w:left w:val="single" w:sz="6" w:space="0" w:color="auto"/>
              <w:bottom w:val="single" w:sz="6" w:space="0" w:color="auto"/>
              <w:right w:val="single" w:sz="4" w:space="0" w:color="auto"/>
            </w:tcBorders>
          </w:tcPr>
          <w:p w:rsidR="00D04C73" w:rsidRPr="00BE272B" w:rsidRDefault="00D04C73" w:rsidP="005B543C">
            <w:r w:rsidRPr="00BE272B">
              <w:t>Neschopnost zajistit fyzickou účast stanovené osoby Poskytovatele na provádění služby, jež má střední význam pro provoz Objednatele. Odpovědná osoba je povinna dle stanovených SLA od okamžiku zveřejnění jednání zajistit adekvátní náhradu a zkonzultovat ji se zástupcem Objednatele.</w:t>
            </w:r>
          </w:p>
        </w:tc>
        <w:tc>
          <w:tcPr>
            <w:tcW w:w="1815" w:type="pct"/>
            <w:gridSpan w:val="4"/>
            <w:tcBorders>
              <w:top w:val="single" w:sz="6" w:space="0" w:color="auto"/>
              <w:left w:val="single" w:sz="4" w:space="0" w:color="auto"/>
              <w:bottom w:val="single" w:sz="6" w:space="0" w:color="auto"/>
              <w:right w:val="double" w:sz="4" w:space="0" w:color="auto"/>
            </w:tcBorders>
          </w:tcPr>
          <w:p w:rsidR="00D04C73" w:rsidRPr="00BE272B" w:rsidRDefault="00D04C73" w:rsidP="005B543C">
            <w:r w:rsidRPr="00BE272B">
              <w:t>Dodání písemného výstupu od termínu zahájení služby dle hodnoty SLA. Výstup musí být označen střední naléhavostí.</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shd w:val="clear" w:color="auto" w:fill="EAF1DD"/>
          </w:tcPr>
          <w:p w:rsidR="00D04C73" w:rsidRPr="00BE272B" w:rsidRDefault="00D04C73" w:rsidP="005B543C">
            <w:pPr>
              <w:rPr>
                <w:b/>
              </w:rPr>
            </w:pPr>
            <w:r w:rsidRPr="00BE272B">
              <w:rPr>
                <w:b/>
              </w:rPr>
              <w:t>Kategorie C</w:t>
            </w:r>
          </w:p>
        </w:tc>
        <w:tc>
          <w:tcPr>
            <w:tcW w:w="1849" w:type="pct"/>
            <w:gridSpan w:val="3"/>
            <w:tcBorders>
              <w:top w:val="single" w:sz="6" w:space="0" w:color="auto"/>
              <w:left w:val="single" w:sz="6" w:space="0" w:color="auto"/>
              <w:bottom w:val="single" w:sz="6" w:space="0" w:color="auto"/>
              <w:right w:val="single" w:sz="4" w:space="0" w:color="auto"/>
            </w:tcBorders>
          </w:tcPr>
          <w:p w:rsidR="00D04C73" w:rsidRPr="00BE272B" w:rsidRDefault="00D04C73" w:rsidP="005B543C">
            <w:r w:rsidRPr="00BE272B">
              <w:t>Neschopnost zajistit službu, jež nemá vážný dopad na běžný provoz Objednatele. Odpovědná osoba Poskytovatele je povinna dle stanovených SLA zajistit adekvátní náhradu a zkonzultovat ji se zástupcem Objednatele.</w:t>
            </w:r>
          </w:p>
        </w:tc>
        <w:tc>
          <w:tcPr>
            <w:tcW w:w="1815" w:type="pct"/>
            <w:gridSpan w:val="4"/>
            <w:tcBorders>
              <w:top w:val="single" w:sz="6" w:space="0" w:color="auto"/>
              <w:left w:val="single" w:sz="4" w:space="0" w:color="auto"/>
              <w:bottom w:val="single" w:sz="6" w:space="0" w:color="auto"/>
              <w:right w:val="double" w:sz="4" w:space="0" w:color="auto"/>
            </w:tcBorders>
          </w:tcPr>
          <w:p w:rsidR="00D04C73" w:rsidRPr="00BE272B" w:rsidRDefault="00D04C73" w:rsidP="005B543C">
            <w:r w:rsidRPr="00BE272B">
              <w:t xml:space="preserve">Dodání písemného výstupu od termínu zahájení služby dle hodnoty SLA. Výstup musí být označen nízkou naléhavostí. </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8"/>
            <w:tcBorders>
              <w:top w:val="single" w:sz="6"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Formou plnění těchto služeb je jednak: </w:t>
            </w:r>
          </w:p>
          <w:p w:rsidR="00D04C73" w:rsidRPr="002D3DAF" w:rsidRDefault="00D04C73" w:rsidP="00DE6357">
            <w:pPr>
              <w:pStyle w:val="Zkladntext"/>
              <w:numPr>
                <w:ilvl w:val="0"/>
                <w:numId w:val="74"/>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zajištění </w:t>
            </w:r>
            <w:r w:rsidRPr="002D3DAF">
              <w:rPr>
                <w:rFonts w:ascii="Calibri" w:hAnsi="Calibri"/>
                <w:b/>
                <w:sz w:val="22"/>
                <w:szCs w:val="22"/>
              </w:rPr>
              <w:t>fyzické přítomnosti</w:t>
            </w:r>
            <w:r w:rsidRPr="002D3DAF">
              <w:rPr>
                <w:rFonts w:ascii="Calibri" w:hAnsi="Calibri"/>
                <w:sz w:val="22"/>
                <w:szCs w:val="22"/>
              </w:rPr>
              <w:t xml:space="preserve"> osob Poskytovatele na příslušných jednání orgánů jednotlivých projektů, popřípadě ad-hoc jednání určených k naplnění úkolů těchto projektů,</w:t>
            </w:r>
          </w:p>
          <w:p w:rsidR="00D04C73" w:rsidRPr="002D3DAF" w:rsidRDefault="00D04C73" w:rsidP="00DE6357">
            <w:pPr>
              <w:pStyle w:val="Zkladntext"/>
              <w:numPr>
                <w:ilvl w:val="0"/>
                <w:numId w:val="74"/>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zajištění </w:t>
            </w:r>
            <w:r w:rsidRPr="002D3DAF">
              <w:rPr>
                <w:rFonts w:ascii="Calibri" w:hAnsi="Calibri"/>
                <w:b/>
                <w:sz w:val="22"/>
                <w:szCs w:val="22"/>
              </w:rPr>
              <w:t>písemných výstupů</w:t>
            </w:r>
            <w:r w:rsidRPr="002D3DAF">
              <w:rPr>
                <w:rFonts w:ascii="Calibri" w:hAnsi="Calibri"/>
                <w:sz w:val="22"/>
                <w:szCs w:val="22"/>
              </w:rPr>
              <w:t xml:space="preserve"> v podobě např. zápisů z jednání nebo oponentních stanovisek </w:t>
            </w:r>
            <w:r w:rsidRPr="002D3DAF">
              <w:rPr>
                <w:rFonts w:ascii="Calibri" w:hAnsi="Calibri"/>
                <w:sz w:val="22"/>
                <w:szCs w:val="22"/>
              </w:rPr>
              <w:lastRenderedPageBreak/>
              <w:t>popřípadě návrhů řešení, které Poskytovatel zpracovává ve své režii bez nezbytné fyzické přítomnosti u Objednatele.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Obě tyto formy služby jsou měřitelné. </w:t>
            </w:r>
          </w:p>
          <w:p w:rsidR="00D04C73" w:rsidRPr="002D3DAF" w:rsidRDefault="00D04C73" w:rsidP="005B543C">
            <w:pPr>
              <w:pStyle w:val="Zkladntext"/>
              <w:rPr>
                <w:rFonts w:ascii="Calibri" w:hAnsi="Calibri"/>
                <w:sz w:val="22"/>
                <w:szCs w:val="22"/>
              </w:rPr>
            </w:pPr>
            <w:r w:rsidRPr="002D3DAF">
              <w:rPr>
                <w:rFonts w:ascii="Calibri" w:hAnsi="Calibri"/>
                <w:sz w:val="22"/>
                <w:szCs w:val="22"/>
              </w:rPr>
              <w:t>U formy služby „fyzické přítomnosti“ je rozhodující, aby Poskytovatel zajistil fyzickou přítomnost na příslušných jednáních, které budou předem avizované, popřípadě aby se dostavil ke konzultacím na základě dohodnutého způsobu se Objednatelem. Dle závažnosti jednání lze nepřítomnost Poskytovatele hodnotit výpadkem typu A, B nebo C.</w:t>
            </w:r>
          </w:p>
          <w:p w:rsidR="00D04C73" w:rsidRPr="002D3DAF" w:rsidRDefault="00D04C73" w:rsidP="005B543C">
            <w:pPr>
              <w:pStyle w:val="Zkladntext"/>
              <w:rPr>
                <w:rFonts w:ascii="Calibri" w:hAnsi="Calibri"/>
                <w:sz w:val="22"/>
                <w:szCs w:val="22"/>
              </w:rPr>
            </w:pPr>
            <w:r w:rsidRPr="002D3DAF">
              <w:rPr>
                <w:rFonts w:ascii="Calibri" w:hAnsi="Calibri"/>
                <w:sz w:val="22"/>
                <w:szCs w:val="22"/>
              </w:rPr>
              <w:t>U formy služby „zajištění písemných výstupů“ je rozhodující plnění termínů pro dodání výstupu. U každého požadovaného výstupu je nutné definovat příslušným orgánem k řízení příslušné služby termín dodání výstupu a ohodnotit jeho závažnost z hlediska kategorií A, B nebo C. U pravidelných výstupů (typu Agenda pro jednání, zápis z jednání příslušného orgánu) bude stanoven na prvním jednání příslušného orgánu termín překládání těchto dokumentů ze strany Poskytovatele.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Za účelem měření dostupnosti a vyhodnocování SLA je nezbytné, aby na jednání odpovědného orgánu pro řízení tohoto projektu (Řídicí výbor, popřípadě Hlavní tým projektu) byly jmenovány odpovědné osoby na straně Objednatele a Poskytovatele pro jednotlivé služby.</w:t>
            </w:r>
          </w:p>
          <w:p w:rsidR="00D04C73" w:rsidRPr="002D3DAF" w:rsidRDefault="00D04C73" w:rsidP="005B543C">
            <w:pPr>
              <w:pStyle w:val="Zkladntext"/>
              <w:rPr>
                <w:rFonts w:ascii="Calibri" w:hAnsi="Calibri"/>
                <w:sz w:val="22"/>
                <w:szCs w:val="22"/>
              </w:rPr>
            </w:pPr>
            <w:r w:rsidRPr="002D3DAF">
              <w:rPr>
                <w:rFonts w:ascii="Calibri" w:hAnsi="Calibri"/>
                <w:sz w:val="22"/>
                <w:szCs w:val="22"/>
              </w:rPr>
              <w:t>Způsob měření SLA obou forem služby ve vztahu k požadavkům na parametry služby je uveden v následující tabulce.</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lastRenderedPageBreak/>
              <w:t>PODMÍNKY DOSTUPNOSTI SLUŽEB</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Dostupnost</w:t>
            </w:r>
          </w:p>
        </w:tc>
        <w:tc>
          <w:tcPr>
            <w:tcW w:w="3664"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Nedostupný pracovník Poskytovatele odpovědný za dodávku příslušné služby v rozsahu delším než 1 h od zahájení činnosti na službě. Nedostupnost se počítá od okamžiku, kdy Objednavatel nahlásil na HelpDesk nedostupnost pracovníka a byl prověřen způsob kontaktování.</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Neprovedení služby v dohodnutém termínu</w:t>
            </w:r>
          </w:p>
        </w:tc>
        <w:tc>
          <w:tcPr>
            <w:tcW w:w="3664"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rPr>
                <w:rFonts w:ascii="Calibri" w:hAnsi="Calibri"/>
                <w:sz w:val="22"/>
                <w:szCs w:val="22"/>
              </w:rPr>
            </w:pPr>
            <w:r w:rsidRPr="002D3DAF">
              <w:rPr>
                <w:rFonts w:ascii="Calibri" w:hAnsi="Calibri"/>
                <w:sz w:val="22"/>
                <w:szCs w:val="22"/>
              </w:rPr>
              <w:t>Kritérium bude posuzované tak, že pokud Poskytovatel nebude moci vykonávat službu, je povinen 48 hodin před zahájením činnosti písemně oznámit na helpdesk a odpovědné osobě na straně Objednatele, že službu neprovede v dohodnutém termínu a sdělí nejbližší náhradní termín provedení služby.</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Neprovedení služby stanovenou osobou -</w:t>
            </w:r>
          </w:p>
        </w:tc>
        <w:tc>
          <w:tcPr>
            <w:tcW w:w="3664"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rPr>
                <w:rFonts w:ascii="Calibri" w:hAnsi="Calibri"/>
                <w:sz w:val="22"/>
                <w:szCs w:val="22"/>
              </w:rPr>
            </w:pPr>
            <w:r w:rsidRPr="002D3DAF">
              <w:rPr>
                <w:rFonts w:ascii="Calibri" w:hAnsi="Calibri"/>
                <w:sz w:val="22"/>
                <w:szCs w:val="22"/>
              </w:rPr>
              <w:t>Nedostupná stanovená osoba Poskytovatele k zajištění služby. Poskytovatel je povinen zajistit náhradu stanovené osoby a je povinen oznámit tuto skutečnost 24 hod před zahájením služby odpovědné osobě Objednatele.</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t>DOKUMENTAČNÍ ZÁKLADNA</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Systémová dokumentace na portálu eAgri</w:t>
            </w:r>
          </w:p>
        </w:tc>
      </w:tr>
    </w:tbl>
    <w:p w:rsidR="00D04C73" w:rsidRDefault="00D04C73" w:rsidP="00D04C73">
      <w:pPr>
        <w:pStyle w:val="RLProhlensmluvnchstran"/>
        <w:jc w:val="both"/>
        <w:rPr>
          <w:szCs w:val="22"/>
        </w:rPr>
      </w:pPr>
    </w:p>
    <w:p w:rsidR="00D04C73" w:rsidRDefault="00D04C73" w:rsidP="00D04C73">
      <w:pPr>
        <w:pStyle w:val="RLProhlensmluvnchstran"/>
        <w:jc w:val="both"/>
        <w:rPr>
          <w:szCs w:val="22"/>
        </w:rPr>
      </w:pPr>
    </w:p>
    <w:p w:rsidR="00D04C73"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AD HOC Katalogové listy</w:t>
      </w:r>
    </w:p>
    <w:p w:rsidR="00D04C73" w:rsidRDefault="00D04C73" w:rsidP="00D04C73">
      <w:pPr>
        <w:pStyle w:val="RLProhlensmluvnchstran"/>
        <w:jc w:val="both"/>
        <w:rPr>
          <w:szCs w:val="22"/>
        </w:rPr>
      </w:pPr>
      <w:r>
        <w:rPr>
          <w:szCs w:val="22"/>
        </w:rPr>
        <w:t>ID: NET-005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05"/>
        <w:gridCol w:w="7"/>
        <w:gridCol w:w="431"/>
        <w:gridCol w:w="76"/>
        <w:gridCol w:w="1029"/>
        <w:gridCol w:w="1034"/>
        <w:gridCol w:w="656"/>
        <w:gridCol w:w="474"/>
        <w:gridCol w:w="715"/>
        <w:gridCol w:w="383"/>
        <w:gridCol w:w="396"/>
        <w:gridCol w:w="137"/>
        <w:gridCol w:w="1692"/>
      </w:tblGrid>
      <w:tr w:rsidR="00D04C73" w:rsidRPr="00BE272B" w:rsidTr="005B543C">
        <w:trPr>
          <w:trHeight w:val="347"/>
        </w:trPr>
        <w:tc>
          <w:tcPr>
            <w:tcW w:w="1219" w:type="pct"/>
            <w:gridSpan w:val="3"/>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77" w:type="pct"/>
            <w:gridSpan w:val="7"/>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INF/NET/DNS-REG</w:t>
            </w:r>
          </w:p>
        </w:tc>
        <w:tc>
          <w:tcPr>
            <w:tcW w:w="493" w:type="pct"/>
            <w:gridSpan w:val="3"/>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2"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AD-HOC SLUŽBY</w:t>
            </w:r>
          </w:p>
        </w:tc>
      </w:tr>
      <w:tr w:rsidR="00D04C73" w:rsidRPr="00BE272B" w:rsidTr="005B543C">
        <w:trPr>
          <w:trHeight w:val="347"/>
        </w:trPr>
        <w:tc>
          <w:tcPr>
            <w:tcW w:w="1215" w:type="pct"/>
            <w:gridSpan w:val="2"/>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5" w:type="pct"/>
            <w:gridSpan w:val="12"/>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Služby nákupu a prodloužení registrace externích doménových jmen a kryptografických certifikátů</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5" w:type="pct"/>
            <w:gridSpan w:val="2"/>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5" w:type="pct"/>
            <w:gridSpan w:val="12"/>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5" w:type="pct"/>
            <w:gridSpan w:val="12"/>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Externí služby registrátora doménových jmen</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5" w:type="pct"/>
            <w:gridSpan w:val="12"/>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Služba nákupu (registrace) a prodloužení: </w:t>
            </w:r>
          </w:p>
          <w:p w:rsidR="00D04C73" w:rsidRPr="002D3DAF" w:rsidRDefault="00D04C73" w:rsidP="00DE6357">
            <w:pPr>
              <w:pStyle w:val="Zkladntext"/>
              <w:keepLines/>
              <w:widowControl w:val="0"/>
              <w:numPr>
                <w:ilvl w:val="0"/>
                <w:numId w:val="73"/>
              </w:numPr>
              <w:rPr>
                <w:rFonts w:ascii="Calibri" w:hAnsi="Calibri"/>
                <w:sz w:val="22"/>
                <w:szCs w:val="22"/>
              </w:rPr>
            </w:pPr>
            <w:r w:rsidRPr="002D3DAF">
              <w:rPr>
                <w:rFonts w:ascii="Calibri" w:hAnsi="Calibri"/>
                <w:sz w:val="22"/>
                <w:szCs w:val="22"/>
              </w:rPr>
              <w:t>nových externích doménových jmen a realizace prodloužení stávajících expirujících záznamů doménových jmen ve vlastnictví MZe.</w:t>
            </w:r>
          </w:p>
          <w:p w:rsidR="00D04C73" w:rsidRPr="002D3DAF" w:rsidRDefault="00D04C73" w:rsidP="00DE6357">
            <w:pPr>
              <w:pStyle w:val="Zkladntext"/>
              <w:keepLines/>
              <w:widowControl w:val="0"/>
              <w:numPr>
                <w:ilvl w:val="0"/>
                <w:numId w:val="73"/>
              </w:numPr>
              <w:rPr>
                <w:rFonts w:ascii="Calibri" w:hAnsi="Calibri"/>
                <w:sz w:val="22"/>
                <w:szCs w:val="22"/>
              </w:rPr>
            </w:pPr>
            <w:r w:rsidRPr="002D3DAF">
              <w:rPr>
                <w:rFonts w:ascii="Calibri" w:hAnsi="Calibri"/>
                <w:sz w:val="22"/>
                <w:szCs w:val="22"/>
              </w:rPr>
              <w:t>nových kryptografických certifikátů a realizace.</w:t>
            </w:r>
          </w:p>
        </w:tc>
      </w:tr>
      <w:tr w:rsidR="00D04C73" w:rsidRPr="00BE272B" w:rsidTr="005B543C">
        <w:trPr>
          <w:trHeight w:val="224"/>
        </w:trPr>
        <w:tc>
          <w:tcPr>
            <w:tcW w:w="1215" w:type="pct"/>
            <w:gridSpan w:val="2"/>
            <w:vMerge w:val="restar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1741" w:type="pct"/>
            <w:gridSpan w:val="6"/>
            <w:tcBorders>
              <w:top w:val="single" w:sz="6" w:space="0" w:color="auto"/>
              <w:left w:val="single" w:sz="6" w:space="0" w:color="auto"/>
              <w:bottom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role</w:t>
            </w:r>
          </w:p>
        </w:tc>
        <w:tc>
          <w:tcPr>
            <w:tcW w:w="2044" w:type="pct"/>
            <w:gridSpan w:val="6"/>
            <w:tcBorders>
              <w:top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ID role</w:t>
            </w:r>
          </w:p>
        </w:tc>
      </w:tr>
      <w:tr w:rsidR="00D04C73" w:rsidRPr="00BE272B" w:rsidTr="005B543C">
        <w:trPr>
          <w:trHeight w:val="593"/>
        </w:trPr>
        <w:tc>
          <w:tcPr>
            <w:tcW w:w="1215" w:type="pct"/>
            <w:gridSpan w:val="2"/>
            <w:vMerge/>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p>
        </w:tc>
        <w:tc>
          <w:tcPr>
            <w:tcW w:w="1741" w:type="pct"/>
            <w:gridSpan w:val="6"/>
            <w:tcBorders>
              <w:top w:val="single" w:sz="6" w:space="0" w:color="auto"/>
              <w:lef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2044" w:type="pct"/>
            <w:gridSpan w:val="6"/>
            <w:tcBorders>
              <w:top w:val="single" w:sz="6" w:space="0" w:color="auto"/>
              <w:right w:val="doub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I-AD</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14"/>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9"/>
              </w:numPr>
              <w:spacing w:before="20" w:after="20" w:line="288" w:lineRule="auto"/>
              <w:contextualSpacing/>
            </w:pPr>
            <w:r w:rsidRPr="00BE272B">
              <w:t xml:space="preserve">Nákup/registrace externích doménových záznamů (doménových jmen) pro účely MZe,   </w:t>
            </w:r>
          </w:p>
          <w:p w:rsidR="00D04C73" w:rsidRPr="00BE272B" w:rsidRDefault="00D04C73" w:rsidP="00DE6357">
            <w:pPr>
              <w:pStyle w:val="Odstavecseseznamem"/>
              <w:keepLines/>
              <w:widowControl w:val="0"/>
              <w:numPr>
                <w:ilvl w:val="0"/>
                <w:numId w:val="69"/>
              </w:numPr>
              <w:spacing w:before="20" w:after="20" w:line="288" w:lineRule="auto"/>
              <w:contextualSpacing/>
            </w:pPr>
            <w:r w:rsidRPr="00BE272B">
              <w:t xml:space="preserve">Prodloužení expirujících externích doménových záznamů (doménových jmen),   </w:t>
            </w:r>
          </w:p>
          <w:p w:rsidR="00D04C73" w:rsidRPr="00BE272B" w:rsidRDefault="00D04C73" w:rsidP="00DE6357">
            <w:pPr>
              <w:pStyle w:val="Odstavecseseznamem"/>
              <w:keepLines/>
              <w:widowControl w:val="0"/>
              <w:numPr>
                <w:ilvl w:val="0"/>
                <w:numId w:val="69"/>
              </w:numPr>
              <w:spacing w:before="20" w:after="20" w:line="288" w:lineRule="auto"/>
              <w:contextualSpacing/>
            </w:pPr>
            <w:r w:rsidRPr="00BE272B">
              <w:t>Všechny nově registrované domény a prodlužované domény musí být v režimu kompatibilním s DNSSEC a IPv6.</w:t>
            </w:r>
          </w:p>
          <w:p w:rsidR="00D04C73" w:rsidRPr="00BE272B" w:rsidRDefault="00D04C73" w:rsidP="00DE6357">
            <w:pPr>
              <w:pStyle w:val="Odstavecseseznamem"/>
              <w:keepLines/>
              <w:widowControl w:val="0"/>
              <w:numPr>
                <w:ilvl w:val="0"/>
                <w:numId w:val="69"/>
              </w:numPr>
              <w:spacing w:before="20" w:after="20" w:line="288" w:lineRule="auto"/>
              <w:contextualSpacing/>
            </w:pPr>
            <w:r w:rsidRPr="00BE272B">
              <w:t>Součinnost v rámci procesů „Projektového řízení“ souvisejících s návrhem změn v infrastruktuře IS MZe.</w:t>
            </w:r>
          </w:p>
          <w:p w:rsidR="00D04C73" w:rsidRPr="00BE272B" w:rsidRDefault="00D04C73" w:rsidP="00DE6357">
            <w:pPr>
              <w:pStyle w:val="Odstavecseseznamem"/>
              <w:keepLines/>
              <w:widowControl w:val="0"/>
              <w:numPr>
                <w:ilvl w:val="0"/>
                <w:numId w:val="69"/>
              </w:numPr>
              <w:spacing w:before="20" w:after="20" w:line="288" w:lineRule="auto"/>
              <w:contextualSpacing/>
            </w:pPr>
            <w:r w:rsidRPr="00BE272B">
              <w:t>Předkládání cenových nabídek a kalkulace cen ve variantních návrzích.</w:t>
            </w:r>
          </w:p>
          <w:p w:rsidR="00D04C73" w:rsidRPr="00BE272B" w:rsidRDefault="00D04C73" w:rsidP="00DE6357">
            <w:pPr>
              <w:pStyle w:val="Odstavecseseznamem"/>
              <w:keepLines/>
              <w:widowControl w:val="0"/>
              <w:numPr>
                <w:ilvl w:val="0"/>
                <w:numId w:val="69"/>
              </w:numPr>
              <w:tabs>
                <w:tab w:val="left" w:pos="708"/>
                <w:tab w:val="left" w:pos="851"/>
              </w:tabs>
              <w:spacing w:before="20" w:after="20" w:line="288" w:lineRule="auto"/>
              <w:contextualSpacing/>
            </w:pPr>
            <w:r w:rsidRPr="00BE272B">
              <w:t>Správa a aktualizace dokumentace v rozsahu:</w:t>
            </w:r>
          </w:p>
          <w:p w:rsidR="00D04C73" w:rsidRPr="00BE272B" w:rsidRDefault="00D04C73" w:rsidP="00DE6357">
            <w:pPr>
              <w:pStyle w:val="Odstavecseseznamem"/>
              <w:keepLines/>
              <w:widowControl w:val="0"/>
              <w:numPr>
                <w:ilvl w:val="0"/>
                <w:numId w:val="36"/>
              </w:numPr>
              <w:spacing w:before="20" w:after="20" w:line="288" w:lineRule="auto"/>
              <w:contextualSpacing/>
            </w:pPr>
            <w:r w:rsidRPr="00BE272B">
              <w:t>Aktualizace seznamu externích doménových jmen ve vlastnictví MZe,</w:t>
            </w:r>
          </w:p>
          <w:p w:rsidR="00D04C73" w:rsidRPr="00BE272B" w:rsidRDefault="00D04C73" w:rsidP="00DE6357">
            <w:pPr>
              <w:pStyle w:val="Odstavecseseznamem"/>
              <w:keepLines/>
              <w:widowControl w:val="0"/>
              <w:numPr>
                <w:ilvl w:val="0"/>
                <w:numId w:val="36"/>
              </w:numPr>
              <w:spacing w:before="20" w:after="20" w:line="288" w:lineRule="auto"/>
              <w:contextualSpacing/>
            </w:pPr>
            <w:r w:rsidRPr="00BE272B">
              <w:t>Aktualizace termínů expirací doménových jmen.</w:t>
            </w:r>
          </w:p>
          <w:p w:rsidR="00D04C73" w:rsidRPr="00BE272B" w:rsidRDefault="00D04C73" w:rsidP="005B543C">
            <w:pPr>
              <w:pStyle w:val="Odstavecseseznamem"/>
              <w:keepLines/>
              <w:widowControl w:val="0"/>
              <w:tabs>
                <w:tab w:val="left" w:pos="708"/>
              </w:tabs>
              <w:spacing w:before="20" w:after="20" w:line="288" w:lineRule="auto"/>
              <w:ind w:left="360"/>
            </w:pP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SERVICE LEVEL AGREEMENT (SLA)</w:t>
            </w:r>
          </w:p>
        </w:tc>
      </w:tr>
      <w:tr w:rsidR="00D04C73" w:rsidRPr="00BE272B" w:rsidTr="005B543C">
        <w:trPr>
          <w:trHeight w:val="347"/>
        </w:trPr>
        <w:tc>
          <w:tcPr>
            <w:tcW w:w="1215" w:type="pct"/>
            <w:gridSpan w:val="2"/>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5" w:type="pct"/>
            <w:gridSpan w:val="12"/>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rok</w:t>
            </w:r>
          </w:p>
        </w:tc>
      </w:tr>
      <w:tr w:rsidR="00D04C73" w:rsidRPr="00BE272B" w:rsidTr="005B543C">
        <w:trPr>
          <w:trHeight w:val="347"/>
        </w:trPr>
        <w:tc>
          <w:tcPr>
            <w:tcW w:w="5000" w:type="pct"/>
            <w:gridSpan w:val="14"/>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5"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Nedodání objednané služby v požadované specifikaci v dohodnutém termínu za nabízenou cenu.</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5"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5"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14"/>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14"/>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lastRenderedPageBreak/>
              <w:t>Kontrola plnění dodávky dle termínu zadání</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5" w:type="pct"/>
            <w:gridSpan w:val="12"/>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Veškeré činnosti spojené s tímto katalogovým listem jsou realizovány na základě Objednavatelem schváleného požadavku na změnu.</w:t>
            </w:r>
          </w:p>
        </w:tc>
      </w:tr>
      <w:tr w:rsidR="00D04C73" w:rsidRPr="00BE272B" w:rsidTr="005B543C">
        <w:trPr>
          <w:trHeight w:val="347"/>
        </w:trPr>
        <w:tc>
          <w:tcPr>
            <w:tcW w:w="1215" w:type="pct"/>
            <w:gridSpan w:val="2"/>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5" w:type="pct"/>
            <w:gridSpan w:val="12"/>
            <w:tcBorders>
              <w:top w:val="single" w:sz="6"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Pro jednotlivé objednávky Objednavatel požaduje nabídnout cenu s rozlišením na 1, 2 a 3 roky.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Pro každou objednávku Objednavatel požaduje uvést garantovaný termín realizace registrace nového doménového jména respektive garantovaný termín splnění prodloužení stávající registrace doménových jmen. Překročení této doby je považováno na incident kategorie A.</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w:t>
            </w:r>
            <w:r w:rsidRPr="00BE272B" w:rsidDel="00780181">
              <w:t xml:space="preserve"> </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t>Cena a požadované parametry prodloužení a nákupu domény</w:t>
            </w:r>
          </w:p>
        </w:tc>
      </w:tr>
      <w:tr w:rsidR="00D04C73" w:rsidRPr="00BE272B" w:rsidTr="005B543C">
        <w:trPr>
          <w:trHeight w:val="347"/>
        </w:trPr>
        <w:tc>
          <w:tcPr>
            <w:tcW w:w="1451" w:type="pct"/>
            <w:gridSpan w:val="4"/>
            <w:tcBorders>
              <w:top w:val="double" w:sz="4" w:space="0" w:color="auto"/>
              <w:left w:val="double" w:sz="4" w:space="0" w:color="auto"/>
              <w:bottom w:val="double" w:sz="4" w:space="0" w:color="auto"/>
              <w:right w:val="single" w:sz="6"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Název domény</w:t>
            </w:r>
          </w:p>
        </w:tc>
        <w:tc>
          <w:tcPr>
            <w:tcW w:w="595" w:type="pct"/>
            <w:gridSpan w:val="2"/>
            <w:tcBorders>
              <w:top w:val="double" w:sz="4" w:space="0" w:color="auto"/>
              <w:left w:val="single" w:sz="6" w:space="0" w:color="auto"/>
              <w:bottom w:val="double" w:sz="4" w:space="0" w:color="auto"/>
              <w:right w:val="single" w:sz="6"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Doména 1. řádu</w:t>
            </w:r>
          </w:p>
        </w:tc>
        <w:tc>
          <w:tcPr>
            <w:tcW w:w="1165" w:type="pct"/>
            <w:gridSpan w:val="3"/>
            <w:tcBorders>
              <w:top w:val="double" w:sz="4" w:space="0" w:color="auto"/>
              <w:left w:val="single" w:sz="6" w:space="0" w:color="auto"/>
              <w:bottom w:val="double" w:sz="4" w:space="0" w:color="auto"/>
              <w:right w:val="single" w:sz="6"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Požadovaná doba registrace</w:t>
            </w:r>
          </w:p>
        </w:tc>
        <w:tc>
          <w:tcPr>
            <w:tcW w:w="804" w:type="pct"/>
            <w:gridSpan w:val="3"/>
            <w:tcBorders>
              <w:top w:val="double" w:sz="4" w:space="0" w:color="auto"/>
              <w:left w:val="single" w:sz="6" w:space="0" w:color="auto"/>
              <w:bottom w:val="double" w:sz="4" w:space="0" w:color="auto"/>
              <w:right w:val="single" w:sz="6"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termín dodání/ prodloužení</w:t>
            </w:r>
          </w:p>
        </w:tc>
        <w:tc>
          <w:tcPr>
            <w:tcW w:w="985" w:type="pct"/>
            <w:gridSpan w:val="2"/>
            <w:tcBorders>
              <w:top w:val="double" w:sz="4" w:space="0" w:color="auto"/>
              <w:left w:val="single" w:sz="6" w:space="0" w:color="auto"/>
              <w:bottom w:val="double" w:sz="4" w:space="0" w:color="auto"/>
              <w:right w:val="double" w:sz="4"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Nová registrace / prodloužení</w:t>
            </w:r>
          </w:p>
        </w:tc>
      </w:tr>
      <w:tr w:rsidR="00D04C73" w:rsidRPr="00BE272B" w:rsidTr="005B543C">
        <w:trPr>
          <w:trHeight w:val="347"/>
        </w:trPr>
        <w:tc>
          <w:tcPr>
            <w:tcW w:w="1451" w:type="pct"/>
            <w:gridSpan w:val="4"/>
            <w:tcBorders>
              <w:top w:val="double" w:sz="4" w:space="0" w:color="auto"/>
              <w:left w:val="double" w:sz="4"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p>
        </w:tc>
        <w:tc>
          <w:tcPr>
            <w:tcW w:w="595" w:type="pct"/>
            <w:gridSpan w:val="2"/>
            <w:tcBorders>
              <w:top w:val="double" w:sz="4"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p>
        </w:tc>
        <w:tc>
          <w:tcPr>
            <w:tcW w:w="1165" w:type="pct"/>
            <w:gridSpan w:val="3"/>
            <w:tcBorders>
              <w:top w:val="double" w:sz="4"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p>
        </w:tc>
        <w:tc>
          <w:tcPr>
            <w:tcW w:w="804" w:type="pct"/>
            <w:gridSpan w:val="3"/>
            <w:tcBorders>
              <w:top w:val="double" w:sz="4"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p>
        </w:tc>
        <w:tc>
          <w:tcPr>
            <w:tcW w:w="985" w:type="pct"/>
            <w:gridSpan w:val="2"/>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p>
        </w:tc>
      </w:tr>
      <w:tr w:rsidR="00D04C73" w:rsidRPr="00BE272B" w:rsidTr="005B543C">
        <w:trPr>
          <w:trHeight w:val="347"/>
        </w:trPr>
        <w:tc>
          <w:tcPr>
            <w:tcW w:w="5000" w:type="pct"/>
            <w:gridSpan w:val="14"/>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Parametry budou vyplňovány při objednávce na základě požadavku na změnu.</w:t>
            </w:r>
          </w:p>
          <w:p w:rsidR="00D04C73" w:rsidRPr="00BE272B" w:rsidRDefault="00D04C73" w:rsidP="005B543C">
            <w:pPr>
              <w:keepLines/>
              <w:widowControl w:val="0"/>
              <w:spacing w:before="20" w:after="20" w:line="288" w:lineRule="auto"/>
            </w:pP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rPr>
                <w:b/>
              </w:rPr>
            </w:pPr>
            <w:r w:rsidRPr="00BE272B">
              <w:rPr>
                <w:b/>
              </w:rPr>
              <w:t>Nákup nové domény</w:t>
            </w:r>
            <w:r w:rsidRPr="00BE272B">
              <w:rPr>
                <w:b/>
              </w:rPr>
              <w:tab/>
            </w:r>
          </w:p>
        </w:tc>
      </w:tr>
      <w:tr w:rsidR="00D04C73" w:rsidRPr="00BE272B" w:rsidTr="005B543C">
        <w:trPr>
          <w:trHeight w:val="347"/>
        </w:trPr>
        <w:tc>
          <w:tcPr>
            <w:tcW w:w="1491" w:type="pct"/>
            <w:gridSpan w:val="5"/>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pPr>
          </w:p>
        </w:tc>
        <w:tc>
          <w:tcPr>
            <w:tcW w:w="1111"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CZ</w:t>
            </w:r>
          </w:p>
        </w:tc>
        <w:tc>
          <w:tcPr>
            <w:tcW w:w="1199" w:type="pct"/>
            <w:gridSpan w:val="4"/>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COM; NET</w:t>
            </w:r>
          </w:p>
        </w:tc>
        <w:tc>
          <w:tcPr>
            <w:tcW w:w="1199" w:type="pct"/>
            <w:gridSpan w:val="3"/>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EU</w:t>
            </w:r>
          </w:p>
        </w:tc>
      </w:tr>
      <w:tr w:rsidR="00D04C73" w:rsidRPr="00BE272B" w:rsidTr="005B543C">
        <w:trPr>
          <w:trHeight w:val="347"/>
        </w:trPr>
        <w:tc>
          <w:tcPr>
            <w:tcW w:w="1491" w:type="pct"/>
            <w:gridSpan w:val="5"/>
            <w:tcBorders>
              <w:top w:val="single" w:sz="6" w:space="0" w:color="auto"/>
              <w:left w:val="double" w:sz="4"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rsidRPr="00BE272B">
              <w:rPr>
                <w:b/>
              </w:rPr>
              <w:t xml:space="preserve">Poskytovatelem garantovaná cena registrace nové domény </w:t>
            </w:r>
            <w:r w:rsidRPr="00F93036">
              <w:rPr>
                <w:b/>
              </w:rPr>
              <w:t>(bez DPH)</w:t>
            </w:r>
          </w:p>
        </w:tc>
        <w:tc>
          <w:tcPr>
            <w:tcW w:w="1111" w:type="pct"/>
            <w:gridSpan w:val="2"/>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1565</w:t>
            </w:r>
          </w:p>
        </w:tc>
        <w:tc>
          <w:tcPr>
            <w:tcW w:w="1199"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1515</w:t>
            </w:r>
          </w:p>
        </w:tc>
        <w:tc>
          <w:tcPr>
            <w:tcW w:w="1199" w:type="pct"/>
            <w:gridSpan w:val="3"/>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t>1465</w:t>
            </w:r>
          </w:p>
        </w:tc>
      </w:tr>
      <w:tr w:rsidR="00D04C73" w:rsidRPr="00BE272B" w:rsidTr="005B543C">
        <w:trPr>
          <w:trHeight w:val="496"/>
        </w:trPr>
        <w:tc>
          <w:tcPr>
            <w:tcW w:w="1051" w:type="pct"/>
            <w:vMerge w:val="restart"/>
            <w:tcBorders>
              <w:top w:val="single" w:sz="6" w:space="0" w:color="auto"/>
              <w:left w:val="double" w:sz="4" w:space="0" w:color="auto"/>
              <w:right w:val="single" w:sz="6" w:space="0" w:color="auto"/>
            </w:tcBorders>
            <w:vAlign w:val="center"/>
          </w:tcPr>
          <w:p w:rsidR="00D04C73" w:rsidRPr="00BE272B" w:rsidRDefault="00D04C73" w:rsidP="005B543C">
            <w:pPr>
              <w:keepLines/>
              <w:widowControl w:val="0"/>
              <w:spacing w:before="20" w:after="20" w:line="288" w:lineRule="auto"/>
              <w:rPr>
                <w:b/>
              </w:rPr>
            </w:pPr>
            <w:r w:rsidRPr="00BE272B">
              <w:rPr>
                <w:b/>
              </w:rPr>
              <w:t xml:space="preserve">Poskytovatelem garantovaná cena prodloužení registrace domény </w:t>
            </w:r>
            <w:r w:rsidRPr="00F93036">
              <w:rPr>
                <w:b/>
              </w:rPr>
              <w:t>(bez DPH)</w:t>
            </w:r>
          </w:p>
        </w:tc>
        <w:tc>
          <w:tcPr>
            <w:tcW w:w="441"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rPr>
                <w:sz w:val="20"/>
                <w:szCs w:val="20"/>
              </w:rPr>
            </w:pPr>
            <w:r w:rsidRPr="00BE272B">
              <w:rPr>
                <w:sz w:val="20"/>
                <w:szCs w:val="20"/>
              </w:rPr>
              <w:t>1 rok</w:t>
            </w:r>
          </w:p>
        </w:tc>
        <w:tc>
          <w:tcPr>
            <w:tcW w:w="1111" w:type="pct"/>
            <w:gridSpan w:val="2"/>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rPr>
                <w:sz w:val="20"/>
                <w:szCs w:val="20"/>
              </w:rPr>
            </w:pPr>
            <w:r>
              <w:t>1565</w:t>
            </w:r>
          </w:p>
        </w:tc>
        <w:tc>
          <w:tcPr>
            <w:tcW w:w="1199"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rPr>
                <w:sz w:val="20"/>
                <w:szCs w:val="20"/>
              </w:rPr>
            </w:pPr>
            <w:r>
              <w:t>1515</w:t>
            </w:r>
          </w:p>
        </w:tc>
        <w:tc>
          <w:tcPr>
            <w:tcW w:w="1199" w:type="pct"/>
            <w:gridSpan w:val="3"/>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rPr>
                <w:sz w:val="20"/>
                <w:szCs w:val="20"/>
              </w:rPr>
            </w:pPr>
            <w:r>
              <w:t>1465</w:t>
            </w:r>
          </w:p>
        </w:tc>
      </w:tr>
      <w:tr w:rsidR="00D04C73" w:rsidRPr="00BE272B" w:rsidTr="005B543C">
        <w:trPr>
          <w:trHeight w:val="495"/>
        </w:trPr>
        <w:tc>
          <w:tcPr>
            <w:tcW w:w="1051" w:type="pct"/>
            <w:vMerge/>
            <w:tcBorders>
              <w:left w:val="double" w:sz="4" w:space="0" w:color="auto"/>
              <w:right w:val="single" w:sz="6" w:space="0" w:color="auto"/>
            </w:tcBorders>
            <w:vAlign w:val="center"/>
          </w:tcPr>
          <w:p w:rsidR="00D04C73" w:rsidRPr="00BE272B" w:rsidRDefault="00D04C73" w:rsidP="005B543C">
            <w:pPr>
              <w:keepLines/>
              <w:widowControl w:val="0"/>
              <w:spacing w:before="20" w:after="20" w:line="288" w:lineRule="auto"/>
              <w:rPr>
                <w:b/>
              </w:rPr>
            </w:pPr>
          </w:p>
        </w:tc>
        <w:tc>
          <w:tcPr>
            <w:tcW w:w="441"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rsidRPr="00BE272B">
              <w:rPr>
                <w:sz w:val="20"/>
                <w:szCs w:val="20"/>
              </w:rPr>
              <w:t>2 roky</w:t>
            </w:r>
          </w:p>
        </w:tc>
        <w:tc>
          <w:tcPr>
            <w:tcW w:w="1111" w:type="pct"/>
            <w:gridSpan w:val="2"/>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2005</w:t>
            </w:r>
          </w:p>
        </w:tc>
        <w:tc>
          <w:tcPr>
            <w:tcW w:w="1199"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1905</w:t>
            </w:r>
          </w:p>
        </w:tc>
        <w:tc>
          <w:tcPr>
            <w:tcW w:w="1199" w:type="pct"/>
            <w:gridSpan w:val="3"/>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t>1805</w:t>
            </w:r>
          </w:p>
        </w:tc>
      </w:tr>
      <w:tr w:rsidR="00D04C73" w:rsidRPr="00BE272B" w:rsidTr="005B543C">
        <w:trPr>
          <w:trHeight w:val="495"/>
        </w:trPr>
        <w:tc>
          <w:tcPr>
            <w:tcW w:w="1051" w:type="pct"/>
            <w:vMerge/>
            <w:tcBorders>
              <w:left w:val="double" w:sz="4" w:space="0" w:color="auto"/>
              <w:right w:val="single" w:sz="6" w:space="0" w:color="auto"/>
            </w:tcBorders>
            <w:vAlign w:val="center"/>
          </w:tcPr>
          <w:p w:rsidR="00D04C73" w:rsidRPr="00BE272B" w:rsidRDefault="00D04C73" w:rsidP="005B543C">
            <w:pPr>
              <w:keepLines/>
              <w:widowControl w:val="0"/>
              <w:spacing w:before="20" w:after="20" w:line="288" w:lineRule="auto"/>
              <w:rPr>
                <w:b/>
              </w:rPr>
            </w:pPr>
          </w:p>
        </w:tc>
        <w:tc>
          <w:tcPr>
            <w:tcW w:w="441"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rsidRPr="00BE272B">
              <w:rPr>
                <w:sz w:val="20"/>
                <w:szCs w:val="20"/>
              </w:rPr>
              <w:t>3 roky</w:t>
            </w:r>
          </w:p>
        </w:tc>
        <w:tc>
          <w:tcPr>
            <w:tcW w:w="1111" w:type="pct"/>
            <w:gridSpan w:val="2"/>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2445</w:t>
            </w:r>
          </w:p>
        </w:tc>
        <w:tc>
          <w:tcPr>
            <w:tcW w:w="1199"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2295</w:t>
            </w:r>
          </w:p>
        </w:tc>
        <w:tc>
          <w:tcPr>
            <w:tcW w:w="1199" w:type="pct"/>
            <w:gridSpan w:val="3"/>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t>2145</w:t>
            </w:r>
          </w:p>
        </w:tc>
      </w:tr>
      <w:tr w:rsidR="00D04C73" w:rsidRPr="00BE272B" w:rsidTr="005B543C">
        <w:trPr>
          <w:trHeight w:val="495"/>
        </w:trPr>
        <w:tc>
          <w:tcPr>
            <w:tcW w:w="5000" w:type="pct"/>
            <w:gridSpan w:val="14"/>
            <w:tcBorders>
              <w:left w:val="double" w:sz="4" w:space="0" w:color="auto"/>
              <w:bottom w:val="double" w:sz="4" w:space="0" w:color="auto"/>
              <w:right w:val="double" w:sz="4" w:space="0" w:color="auto"/>
            </w:tcBorders>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Ceny budou garantovány po celou dobu trvání projektu.</w:t>
            </w:r>
          </w:p>
          <w:p w:rsidR="00D04C73" w:rsidRPr="00BE272B" w:rsidRDefault="00D04C73" w:rsidP="005B543C">
            <w:pPr>
              <w:keepLines/>
              <w:widowControl w:val="0"/>
              <w:spacing w:before="20" w:after="20" w:line="288" w:lineRule="auto"/>
            </w:pPr>
          </w:p>
        </w:tc>
      </w:tr>
      <w:tr w:rsidR="00D04C73" w:rsidRPr="00BE272B" w:rsidTr="005B543C">
        <w:trPr>
          <w:trHeight w:val="495"/>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rPr>
                <w:b/>
              </w:rPr>
            </w:pPr>
            <w:r w:rsidRPr="00BE272B">
              <w:rPr>
                <w:b/>
              </w:rPr>
              <w:t>Nákup a prodloužení certifikátu</w:t>
            </w:r>
          </w:p>
        </w:tc>
      </w:tr>
      <w:tr w:rsidR="00D04C73" w:rsidRPr="00BE272B" w:rsidTr="005B543C">
        <w:trPr>
          <w:trHeight w:val="495"/>
        </w:trPr>
        <w:tc>
          <w:tcPr>
            <w:tcW w:w="5000" w:type="pct"/>
            <w:gridSpan w:val="14"/>
            <w:tcBorders>
              <w:top w:val="double" w:sz="4" w:space="0" w:color="auto"/>
              <w:left w:val="double" w:sz="4" w:space="0" w:color="auto"/>
              <w:bottom w:val="single" w:sz="4" w:space="0" w:color="auto"/>
              <w:right w:val="double" w:sz="4" w:space="0" w:color="auto"/>
            </w:tcBorders>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Za mezinárodně důvěryhodné se považují certifikáty od důvěryhodných certifikačních autorit automaticky zahrnutých výrobci běžných operačních systémů (Microsoft,</w:t>
            </w:r>
            <w:r>
              <w:t xml:space="preserve"> </w:t>
            </w:r>
            <w:r w:rsidRPr="00BE272B">
              <w:t>Linux, Apple), při jejichž použití je uživateli indikován plně zabezpečený šifrovaný komunikační kanál.</w:t>
            </w: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p>
          <w:p w:rsidR="00D04C73" w:rsidRDefault="00D04C73" w:rsidP="005B543C">
            <w:pPr>
              <w:keepLines/>
              <w:widowControl w:val="0"/>
              <w:tabs>
                <w:tab w:val="left" w:pos="2988"/>
                <w:tab w:val="left" w:pos="4068"/>
                <w:tab w:val="left" w:pos="6408"/>
                <w:tab w:val="left" w:pos="8027"/>
              </w:tabs>
              <w:spacing w:before="20" w:after="20" w:line="288" w:lineRule="auto"/>
              <w:ind w:left="108"/>
            </w:pPr>
            <w:r w:rsidRPr="00F93036">
              <w:rPr>
                <w:b/>
              </w:rPr>
              <w:t>Komerční certifikáty:</w:t>
            </w:r>
            <w:r w:rsidRPr="00BE272B">
              <w:t xml:space="preserve"> </w:t>
            </w: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lastRenderedPageBreak/>
              <w:t xml:space="preserve">V současnosti jsou v prostředí MZe využívány zejména certifikáty od CA THAWTE, v různých verzích SSL certifikátů i Certifikátu pro podpis kódu Code signing certifikát, zejména jsou nakoupeny následující komerční certifikáty: </w:t>
            </w:r>
          </w:p>
          <w:p w:rsidR="00D04C73" w:rsidRPr="0062419E" w:rsidRDefault="00D04C73" w:rsidP="00DE6357">
            <w:pPr>
              <w:pStyle w:val="Odstavecseseznamem"/>
              <w:keepLines/>
              <w:widowControl w:val="0"/>
              <w:numPr>
                <w:ilvl w:val="0"/>
                <w:numId w:val="81"/>
              </w:numPr>
              <w:tabs>
                <w:tab w:val="left" w:pos="851"/>
                <w:tab w:val="left" w:pos="2988"/>
                <w:tab w:val="left" w:pos="4068"/>
                <w:tab w:val="left" w:pos="6408"/>
                <w:tab w:val="left" w:pos="8027"/>
              </w:tabs>
              <w:spacing w:before="20" w:after="20" w:line="288" w:lineRule="auto"/>
              <w:contextualSpacing/>
              <w:jc w:val="both"/>
            </w:pPr>
            <w:r w:rsidRPr="00BE272B">
              <w:rPr>
                <w:lang w:eastAsia="en-US"/>
              </w:rPr>
              <w:t>Systémový 1 doménový (ověření domény): Thawte SSL 123,</w:t>
            </w:r>
          </w:p>
          <w:p w:rsidR="00D04C73" w:rsidRPr="0062419E" w:rsidRDefault="00D04C73" w:rsidP="00DE6357">
            <w:pPr>
              <w:pStyle w:val="Odstavecseseznamem"/>
              <w:keepLines/>
              <w:widowControl w:val="0"/>
              <w:numPr>
                <w:ilvl w:val="0"/>
                <w:numId w:val="81"/>
              </w:numPr>
              <w:tabs>
                <w:tab w:val="left" w:pos="851"/>
                <w:tab w:val="left" w:pos="2988"/>
                <w:tab w:val="left" w:pos="4068"/>
                <w:tab w:val="left" w:pos="6408"/>
                <w:tab w:val="left" w:pos="8027"/>
              </w:tabs>
              <w:spacing w:before="20" w:after="20" w:line="288" w:lineRule="auto"/>
              <w:contextualSpacing/>
              <w:jc w:val="both"/>
            </w:pPr>
            <w:r w:rsidRPr="00BE272B">
              <w:rPr>
                <w:lang w:eastAsia="en-US"/>
              </w:rPr>
              <w:t xml:space="preserve">Systémový 1 doménový (ověření domény a organizace): Thawte SSL Web server </w:t>
            </w:r>
          </w:p>
          <w:p w:rsidR="00D04C73" w:rsidRPr="0062419E" w:rsidRDefault="00D04C73" w:rsidP="00DE6357">
            <w:pPr>
              <w:pStyle w:val="Odstavecseseznamem"/>
              <w:keepLines/>
              <w:widowControl w:val="0"/>
              <w:numPr>
                <w:ilvl w:val="0"/>
                <w:numId w:val="81"/>
              </w:numPr>
              <w:tabs>
                <w:tab w:val="left" w:pos="851"/>
                <w:tab w:val="left" w:pos="2988"/>
                <w:tab w:val="left" w:pos="4068"/>
                <w:tab w:val="left" w:pos="6408"/>
                <w:tab w:val="left" w:pos="8027"/>
              </w:tabs>
              <w:spacing w:before="20" w:after="20" w:line="288" w:lineRule="auto"/>
              <w:contextualSpacing/>
              <w:jc w:val="both"/>
            </w:pPr>
            <w:r w:rsidRPr="00BE272B">
              <w:rPr>
                <w:lang w:eastAsia="en-US"/>
              </w:rPr>
              <w:t>Code Signing Certificates</w:t>
            </w: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Kvalifikované certifikáty jsou v současnosti zajišťovány CA České pošty.</w:t>
            </w: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Ceny certifikátů budou garantovány po celou dobu trvání projektu.</w:t>
            </w:r>
          </w:p>
        </w:tc>
      </w:tr>
    </w:tbl>
    <w:p w:rsidR="00D04C73" w:rsidRDefault="00D04C73" w:rsidP="00D04C73">
      <w:pPr>
        <w:pStyle w:val="RLProhlensmluvnchstran"/>
        <w:jc w:val="both"/>
        <w:rPr>
          <w:szCs w:val="22"/>
        </w:rPr>
      </w:pPr>
    </w:p>
    <w:p w:rsidR="00D04C73" w:rsidRDefault="00D04C73" w:rsidP="00D04C73">
      <w:pPr>
        <w:rPr>
          <w:b/>
        </w:rPr>
      </w:pPr>
    </w:p>
    <w:p w:rsidR="00D04C73" w:rsidRDefault="00D04C73" w:rsidP="00D04C73">
      <w:pPr>
        <w:pStyle w:val="RLProhlensmluvnchstran"/>
        <w:jc w:val="both"/>
        <w:rPr>
          <w:szCs w:val="22"/>
        </w:rPr>
        <w:sectPr w:rsidR="00D04C73" w:rsidSect="005B543C">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pPr>
    </w:p>
    <w:p w:rsidR="00D04C73" w:rsidRDefault="00D04C73" w:rsidP="00D04C73">
      <w:pPr>
        <w:pStyle w:val="RLProhlensmluvnchstran"/>
        <w:jc w:val="both"/>
        <w:rPr>
          <w:szCs w:val="22"/>
        </w:rPr>
      </w:pPr>
      <w:r>
        <w:rPr>
          <w:szCs w:val="22"/>
        </w:rPr>
        <w:lastRenderedPageBreak/>
        <w:t>Ceny nákupu a obnovy certifikátů</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0"/>
        <w:gridCol w:w="566"/>
        <w:gridCol w:w="1560"/>
        <w:gridCol w:w="1560"/>
        <w:gridCol w:w="1560"/>
        <w:gridCol w:w="1557"/>
        <w:gridCol w:w="1700"/>
        <w:gridCol w:w="1703"/>
        <w:gridCol w:w="1989"/>
      </w:tblGrid>
      <w:tr w:rsidR="00D04C73" w:rsidRPr="00BE272B" w:rsidTr="005B543C">
        <w:trPr>
          <w:trHeight w:val="651"/>
        </w:trPr>
        <w:tc>
          <w:tcPr>
            <w:tcW w:w="848" w:type="pct"/>
            <w:gridSpan w:val="2"/>
            <w:vMerge w:val="restart"/>
            <w:shd w:val="clear" w:color="auto" w:fill="92D050"/>
          </w:tcPr>
          <w:p w:rsidR="00D04C73" w:rsidRPr="00F67E60" w:rsidRDefault="00D04C73" w:rsidP="005B543C">
            <w:pPr>
              <w:keepLines/>
              <w:widowControl w:val="0"/>
              <w:spacing w:before="20" w:after="20" w:line="288" w:lineRule="auto"/>
              <w:rPr>
                <w:b/>
                <w:sz w:val="16"/>
                <w:szCs w:val="16"/>
              </w:rPr>
            </w:pPr>
            <w:r w:rsidRPr="00F93036">
              <w:rPr>
                <w:b/>
                <w:sz w:val="16"/>
                <w:szCs w:val="16"/>
              </w:rPr>
              <w:t>Nákup a obnova certifikátu:</w:t>
            </w:r>
          </w:p>
        </w:tc>
        <w:tc>
          <w:tcPr>
            <w:tcW w:w="1114" w:type="pct"/>
            <w:gridSpan w:val="2"/>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Kvalifikované certifikáty dle zákona 227/2000 Sb.</w:t>
            </w:r>
          </w:p>
        </w:tc>
        <w:tc>
          <w:tcPr>
            <w:tcW w:w="2327" w:type="pct"/>
            <w:gridSpan w:val="4"/>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 xml:space="preserve">Mezinárodně důvěryhodný </w:t>
            </w:r>
            <w:r w:rsidRPr="00BE272B">
              <w:rPr>
                <w:b/>
                <w:sz w:val="16"/>
                <w:szCs w:val="16"/>
              </w:rPr>
              <w:br/>
              <w:t>komerční Systémový SSL certifikát:</w:t>
            </w:r>
          </w:p>
        </w:tc>
        <w:tc>
          <w:tcPr>
            <w:tcW w:w="710" w:type="pct"/>
            <w:vMerge w:val="restart"/>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Mezinárodně důvěryhodný komerční</w:t>
            </w:r>
          </w:p>
          <w:p w:rsidR="00D04C73" w:rsidRPr="00BE272B" w:rsidRDefault="00D04C73" w:rsidP="005B543C">
            <w:pPr>
              <w:keepLines/>
              <w:widowControl w:val="0"/>
              <w:spacing w:before="20" w:after="20" w:line="288" w:lineRule="auto"/>
              <w:jc w:val="center"/>
              <w:rPr>
                <w:b/>
                <w:sz w:val="16"/>
                <w:szCs w:val="16"/>
              </w:rPr>
            </w:pPr>
            <w:r w:rsidRPr="00BE272B">
              <w:rPr>
                <w:b/>
                <w:sz w:val="16"/>
                <w:szCs w:val="16"/>
              </w:rPr>
              <w:t xml:space="preserve">Code Signing certifikát:   </w:t>
            </w:r>
          </w:p>
          <w:p w:rsidR="00D04C73" w:rsidRPr="000C181B"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Microsoft Authenticode Code Signing</w:t>
            </w:r>
          </w:p>
          <w:p w:rsidR="00D04C73" w:rsidRPr="000C181B"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Microsoft Office / Microsoft VBA Code Signing</w:t>
            </w:r>
          </w:p>
          <w:p w:rsidR="00D04C73" w:rsidRPr="000C181B"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Java Code Signing</w:t>
            </w:r>
          </w:p>
          <w:p w:rsidR="00D04C73" w:rsidRPr="00014FB2"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Adobe AIR Code Signing</w:t>
            </w:r>
          </w:p>
        </w:tc>
      </w:tr>
      <w:tr w:rsidR="00D04C73" w:rsidRPr="00BE272B" w:rsidTr="005B543C">
        <w:trPr>
          <w:trHeight w:val="651"/>
        </w:trPr>
        <w:tc>
          <w:tcPr>
            <w:tcW w:w="848" w:type="pct"/>
            <w:gridSpan w:val="2"/>
            <w:vMerge/>
            <w:shd w:val="clear" w:color="auto" w:fill="92D050"/>
          </w:tcPr>
          <w:p w:rsidR="00D04C73" w:rsidRPr="00BE272B" w:rsidRDefault="00D04C73" w:rsidP="005B543C">
            <w:pPr>
              <w:keepLines/>
              <w:widowControl w:val="0"/>
              <w:spacing w:before="20" w:after="20" w:line="288" w:lineRule="auto"/>
              <w:rPr>
                <w:sz w:val="16"/>
                <w:szCs w:val="16"/>
              </w:rPr>
            </w:pPr>
          </w:p>
        </w:tc>
        <w:tc>
          <w:tcPr>
            <w:tcW w:w="557" w:type="pct"/>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Kvalifikovaný</w:t>
            </w:r>
          </w:p>
          <w:p w:rsidR="00D04C73" w:rsidRPr="00BE272B" w:rsidRDefault="00D04C73" w:rsidP="005B543C">
            <w:pPr>
              <w:keepLines/>
              <w:widowControl w:val="0"/>
              <w:spacing w:before="20" w:after="20" w:line="288" w:lineRule="auto"/>
              <w:jc w:val="center"/>
              <w:rPr>
                <w:b/>
                <w:sz w:val="16"/>
                <w:szCs w:val="16"/>
              </w:rPr>
            </w:pPr>
            <w:r w:rsidRPr="00BE272B">
              <w:rPr>
                <w:b/>
                <w:sz w:val="16"/>
                <w:szCs w:val="16"/>
              </w:rPr>
              <w:t>certifikát</w:t>
            </w:r>
          </w:p>
        </w:tc>
        <w:tc>
          <w:tcPr>
            <w:tcW w:w="557" w:type="pct"/>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Kvalifikovaný systémový</w:t>
            </w:r>
          </w:p>
          <w:p w:rsidR="00D04C73" w:rsidRPr="00BE272B" w:rsidRDefault="00D04C73" w:rsidP="005B543C">
            <w:pPr>
              <w:keepLines/>
              <w:widowControl w:val="0"/>
              <w:spacing w:before="20" w:after="20" w:line="288" w:lineRule="auto"/>
              <w:jc w:val="center"/>
              <w:rPr>
                <w:b/>
                <w:sz w:val="16"/>
                <w:szCs w:val="16"/>
              </w:rPr>
            </w:pPr>
            <w:r w:rsidRPr="00BE272B">
              <w:rPr>
                <w:b/>
                <w:sz w:val="16"/>
                <w:szCs w:val="16"/>
              </w:rPr>
              <w:t>certifikát</w:t>
            </w:r>
          </w:p>
        </w:tc>
        <w:tc>
          <w:tcPr>
            <w:tcW w:w="557" w:type="pct"/>
            <w:shd w:val="clear" w:color="auto" w:fill="92D050"/>
          </w:tcPr>
          <w:p w:rsidR="00D04C73" w:rsidRPr="00BE272B" w:rsidRDefault="00D04C73" w:rsidP="005B543C">
            <w:pPr>
              <w:keepLines/>
              <w:widowControl w:val="0"/>
              <w:spacing w:before="20" w:after="20" w:line="288" w:lineRule="auto"/>
              <w:rPr>
                <w:b/>
                <w:sz w:val="16"/>
                <w:szCs w:val="16"/>
              </w:rPr>
            </w:pPr>
            <w:r w:rsidRPr="00BE272B">
              <w:rPr>
                <w:b/>
                <w:sz w:val="16"/>
                <w:szCs w:val="16"/>
              </w:rPr>
              <w:t>Systémový:</w:t>
            </w:r>
          </w:p>
          <w:p w:rsidR="00D04C73" w:rsidRPr="00014FB2" w:rsidRDefault="00D04C73" w:rsidP="00DE6357">
            <w:pPr>
              <w:pStyle w:val="Odstavecseseznamem"/>
              <w:keepLines/>
              <w:widowControl w:val="0"/>
              <w:numPr>
                <w:ilvl w:val="0"/>
                <w:numId w:val="82"/>
              </w:numPr>
              <w:tabs>
                <w:tab w:val="left" w:pos="174"/>
              </w:tabs>
              <w:spacing w:before="20" w:after="20" w:line="288" w:lineRule="auto"/>
              <w:ind w:hanging="688"/>
              <w:contextualSpacing/>
              <w:jc w:val="both"/>
              <w:rPr>
                <w:sz w:val="16"/>
                <w:szCs w:val="16"/>
              </w:rPr>
            </w:pPr>
            <w:r w:rsidRPr="00BE272B">
              <w:rPr>
                <w:sz w:val="16"/>
                <w:szCs w:val="16"/>
              </w:rPr>
              <w:t>1 doménový</w:t>
            </w:r>
          </w:p>
          <w:p w:rsidR="00D04C73" w:rsidRPr="0049024A" w:rsidRDefault="00D04C73" w:rsidP="00DE6357">
            <w:pPr>
              <w:pStyle w:val="Odstavecseseznamem"/>
              <w:keepLines/>
              <w:widowControl w:val="0"/>
              <w:numPr>
                <w:ilvl w:val="0"/>
                <w:numId w:val="82"/>
              </w:numPr>
              <w:tabs>
                <w:tab w:val="left" w:pos="174"/>
              </w:tabs>
              <w:spacing w:before="20" w:after="20" w:line="288" w:lineRule="auto"/>
              <w:ind w:hanging="688"/>
              <w:contextualSpacing/>
              <w:jc w:val="both"/>
              <w:rPr>
                <w:b/>
                <w:sz w:val="16"/>
                <w:szCs w:val="16"/>
              </w:rPr>
            </w:pPr>
            <w:r w:rsidRPr="00BE272B">
              <w:rPr>
                <w:sz w:val="16"/>
                <w:szCs w:val="16"/>
              </w:rPr>
              <w:t>Ověření domény</w:t>
            </w:r>
          </w:p>
        </w:tc>
        <w:tc>
          <w:tcPr>
            <w:tcW w:w="556" w:type="pct"/>
            <w:shd w:val="clear" w:color="auto" w:fill="92D050"/>
          </w:tcPr>
          <w:p w:rsidR="00D04C73" w:rsidRPr="00BE272B" w:rsidRDefault="00D04C73" w:rsidP="005B543C">
            <w:pPr>
              <w:keepLines/>
              <w:widowControl w:val="0"/>
              <w:spacing w:before="20" w:after="20" w:line="288" w:lineRule="auto"/>
              <w:rPr>
                <w:b/>
                <w:sz w:val="16"/>
                <w:szCs w:val="16"/>
              </w:rPr>
            </w:pPr>
            <w:r w:rsidRPr="00BE272B">
              <w:rPr>
                <w:b/>
                <w:sz w:val="16"/>
                <w:szCs w:val="16"/>
              </w:rPr>
              <w:t>Systémový:</w:t>
            </w:r>
          </w:p>
          <w:p w:rsidR="00D04C73" w:rsidRDefault="00D04C73" w:rsidP="00DE6357">
            <w:pPr>
              <w:pStyle w:val="Odstavecseseznamem"/>
              <w:keepLines/>
              <w:widowControl w:val="0"/>
              <w:numPr>
                <w:ilvl w:val="0"/>
                <w:numId w:val="82"/>
              </w:numPr>
              <w:tabs>
                <w:tab w:val="left" w:pos="174"/>
              </w:tabs>
              <w:spacing w:before="20" w:after="20" w:line="288" w:lineRule="auto"/>
              <w:ind w:hanging="688"/>
              <w:contextualSpacing/>
              <w:jc w:val="both"/>
              <w:rPr>
                <w:sz w:val="16"/>
                <w:szCs w:val="16"/>
              </w:rPr>
            </w:pPr>
            <w:r w:rsidRPr="00BE272B">
              <w:rPr>
                <w:sz w:val="16"/>
                <w:szCs w:val="16"/>
              </w:rPr>
              <w:t>1 doménový</w:t>
            </w:r>
          </w:p>
          <w:p w:rsidR="00D04C73" w:rsidRPr="0049024A" w:rsidRDefault="00D04C73" w:rsidP="00DE6357">
            <w:pPr>
              <w:pStyle w:val="Odstavecseseznamem"/>
              <w:keepLines/>
              <w:widowControl w:val="0"/>
              <w:numPr>
                <w:ilvl w:val="0"/>
                <w:numId w:val="82"/>
              </w:numPr>
              <w:tabs>
                <w:tab w:val="left" w:pos="174"/>
              </w:tabs>
              <w:spacing w:before="20" w:after="20" w:line="288" w:lineRule="auto"/>
              <w:ind w:left="174" w:hanging="142"/>
              <w:contextualSpacing/>
              <w:jc w:val="both"/>
              <w:rPr>
                <w:b/>
                <w:sz w:val="16"/>
                <w:szCs w:val="16"/>
              </w:rPr>
            </w:pPr>
            <w:r w:rsidRPr="00BE272B">
              <w:rPr>
                <w:sz w:val="16"/>
                <w:szCs w:val="16"/>
              </w:rPr>
              <w:t>Ověření domény a organizace</w:t>
            </w:r>
          </w:p>
        </w:tc>
        <w:tc>
          <w:tcPr>
            <w:tcW w:w="607" w:type="pct"/>
            <w:shd w:val="clear" w:color="auto" w:fill="92D050"/>
          </w:tcPr>
          <w:p w:rsidR="00D04C73" w:rsidRPr="00BE272B" w:rsidRDefault="00D04C73" w:rsidP="005B543C">
            <w:pPr>
              <w:keepLines/>
              <w:widowControl w:val="0"/>
              <w:spacing w:before="20" w:after="20" w:line="288" w:lineRule="auto"/>
              <w:rPr>
                <w:b/>
                <w:sz w:val="16"/>
                <w:szCs w:val="16"/>
              </w:rPr>
            </w:pPr>
            <w:r w:rsidRPr="00BE272B">
              <w:rPr>
                <w:b/>
                <w:sz w:val="16"/>
                <w:szCs w:val="16"/>
              </w:rPr>
              <w:t>Systémový:</w:t>
            </w:r>
          </w:p>
          <w:p w:rsidR="00D04C73" w:rsidRPr="00014FB2" w:rsidRDefault="00D04C73" w:rsidP="00DE6357">
            <w:pPr>
              <w:pStyle w:val="Odstavecseseznamem"/>
              <w:keepLines/>
              <w:widowControl w:val="0"/>
              <w:numPr>
                <w:ilvl w:val="0"/>
                <w:numId w:val="82"/>
              </w:numPr>
              <w:tabs>
                <w:tab w:val="left" w:pos="174"/>
              </w:tabs>
              <w:spacing w:before="20" w:after="20" w:line="288" w:lineRule="auto"/>
              <w:ind w:left="174" w:hanging="142"/>
              <w:contextualSpacing/>
              <w:jc w:val="both"/>
              <w:rPr>
                <w:sz w:val="16"/>
                <w:szCs w:val="16"/>
              </w:rPr>
            </w:pPr>
            <w:r w:rsidRPr="00BE272B">
              <w:rPr>
                <w:sz w:val="16"/>
                <w:szCs w:val="16"/>
              </w:rPr>
              <w:t>1 doménový</w:t>
            </w:r>
          </w:p>
          <w:p w:rsidR="00D04C73" w:rsidRPr="00EB3E43"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Rozšířené ověření domény a organizace</w:t>
            </w:r>
          </w:p>
          <w:p w:rsidR="00D04C73" w:rsidRPr="00014FB2" w:rsidRDefault="00D04C73" w:rsidP="00DE6357">
            <w:pPr>
              <w:pStyle w:val="Odstavecseseznamem"/>
              <w:keepLines/>
              <w:widowControl w:val="0"/>
              <w:numPr>
                <w:ilvl w:val="0"/>
                <w:numId w:val="82"/>
              </w:numPr>
              <w:tabs>
                <w:tab w:val="left" w:pos="174"/>
              </w:tabs>
              <w:spacing w:before="20" w:after="20" w:line="288" w:lineRule="auto"/>
              <w:ind w:left="174" w:hanging="142"/>
              <w:contextualSpacing/>
              <w:jc w:val="both"/>
              <w:rPr>
                <w:sz w:val="16"/>
                <w:szCs w:val="16"/>
              </w:rPr>
            </w:pPr>
            <w:r w:rsidRPr="00BE272B">
              <w:rPr>
                <w:sz w:val="16"/>
                <w:szCs w:val="16"/>
              </w:rPr>
              <w:t>Green bar</w:t>
            </w:r>
          </w:p>
        </w:tc>
        <w:tc>
          <w:tcPr>
            <w:tcW w:w="608" w:type="pct"/>
            <w:shd w:val="clear" w:color="auto" w:fill="92D050"/>
          </w:tcPr>
          <w:p w:rsidR="00D04C73" w:rsidRPr="00BE272B" w:rsidRDefault="00D04C73" w:rsidP="005B543C">
            <w:pPr>
              <w:keepLines/>
              <w:widowControl w:val="0"/>
              <w:spacing w:before="20" w:after="20" w:line="288" w:lineRule="auto"/>
              <w:rPr>
                <w:b/>
                <w:sz w:val="16"/>
                <w:szCs w:val="16"/>
              </w:rPr>
            </w:pPr>
            <w:r w:rsidRPr="00BE272B">
              <w:rPr>
                <w:b/>
                <w:sz w:val="16"/>
                <w:szCs w:val="16"/>
              </w:rPr>
              <w:t>Systémový:</w:t>
            </w:r>
          </w:p>
          <w:p w:rsidR="00D04C73" w:rsidRPr="00BE272B" w:rsidRDefault="00D04C73" w:rsidP="00DE6357">
            <w:pPr>
              <w:pStyle w:val="Odstavecseseznamem"/>
              <w:keepLines/>
              <w:widowControl w:val="0"/>
              <w:numPr>
                <w:ilvl w:val="0"/>
                <w:numId w:val="82"/>
              </w:numPr>
              <w:tabs>
                <w:tab w:val="left" w:pos="174"/>
              </w:tabs>
              <w:spacing w:before="20" w:after="20" w:line="288" w:lineRule="auto"/>
              <w:ind w:left="174" w:hanging="142"/>
              <w:contextualSpacing/>
              <w:jc w:val="both"/>
              <w:rPr>
                <w:sz w:val="16"/>
                <w:szCs w:val="16"/>
              </w:rPr>
            </w:pPr>
            <w:r w:rsidRPr="00BE272B">
              <w:rPr>
                <w:sz w:val="16"/>
                <w:szCs w:val="16"/>
              </w:rPr>
              <w:t>Wildcart (hvězdičkový)</w:t>
            </w:r>
          </w:p>
          <w:p w:rsidR="00D04C73" w:rsidRPr="00BE272B"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Rozšířené ověření domény a organizace</w:t>
            </w:r>
          </w:p>
          <w:p w:rsidR="00D04C73" w:rsidRPr="00BE272B" w:rsidRDefault="00D04C73" w:rsidP="005B543C">
            <w:pPr>
              <w:keepLines/>
              <w:widowControl w:val="0"/>
              <w:tabs>
                <w:tab w:val="left" w:pos="174"/>
              </w:tabs>
              <w:spacing w:before="20" w:after="20" w:line="288" w:lineRule="auto"/>
              <w:ind w:left="32"/>
              <w:rPr>
                <w:b/>
                <w:sz w:val="16"/>
                <w:szCs w:val="16"/>
              </w:rPr>
            </w:pPr>
          </w:p>
        </w:tc>
        <w:tc>
          <w:tcPr>
            <w:tcW w:w="710" w:type="pct"/>
            <w:vMerge/>
            <w:shd w:val="clear" w:color="auto" w:fill="92D050"/>
          </w:tcPr>
          <w:p w:rsidR="00D04C73" w:rsidRPr="00BE272B" w:rsidRDefault="00D04C73" w:rsidP="005B543C">
            <w:pPr>
              <w:keepLines/>
              <w:widowControl w:val="0"/>
              <w:spacing w:before="20" w:after="20" w:line="288" w:lineRule="auto"/>
              <w:rPr>
                <w:b/>
                <w:sz w:val="16"/>
                <w:szCs w:val="16"/>
              </w:rPr>
            </w:pPr>
          </w:p>
        </w:tc>
      </w:tr>
      <w:tr w:rsidR="00D04C73" w:rsidRPr="00BE272B" w:rsidTr="005B543C">
        <w:trPr>
          <w:trHeight w:val="646"/>
        </w:trPr>
        <w:tc>
          <w:tcPr>
            <w:tcW w:w="646" w:type="pct"/>
            <w:vMerge w:val="restart"/>
          </w:tcPr>
          <w:p w:rsidR="00D04C73" w:rsidRPr="00FF4356" w:rsidRDefault="00D04C73" w:rsidP="005B543C">
            <w:pPr>
              <w:keepLines/>
              <w:widowControl w:val="0"/>
              <w:tabs>
                <w:tab w:val="left" w:pos="2988"/>
                <w:tab w:val="left" w:pos="4068"/>
                <w:tab w:val="left" w:pos="6408"/>
                <w:tab w:val="left" w:pos="8027"/>
              </w:tabs>
              <w:spacing w:before="20" w:after="20" w:line="288" w:lineRule="auto"/>
              <w:ind w:left="108"/>
              <w:rPr>
                <w:sz w:val="16"/>
                <w:szCs w:val="16"/>
              </w:rPr>
            </w:pPr>
            <w:r w:rsidRPr="00FF4356">
              <w:rPr>
                <w:b/>
                <w:sz w:val="16"/>
                <w:szCs w:val="16"/>
              </w:rPr>
              <w:t>Poskytovatelem garantovaná cena registrace a obnovení certifikátu (v Kč bez DPH)</w:t>
            </w:r>
          </w:p>
        </w:tc>
        <w:tc>
          <w:tcPr>
            <w:tcW w:w="202" w:type="pct"/>
            <w:tcMar>
              <w:left w:w="28" w:type="dxa"/>
              <w:right w:w="28" w:type="dxa"/>
            </w:tcMar>
            <w:vAlign w:val="center"/>
          </w:tcPr>
          <w:p w:rsidR="00D04C73" w:rsidRPr="00FF4356" w:rsidRDefault="00D04C73" w:rsidP="005B543C">
            <w:pPr>
              <w:keepLines/>
              <w:widowControl w:val="0"/>
              <w:tabs>
                <w:tab w:val="left" w:pos="2988"/>
                <w:tab w:val="left" w:pos="4068"/>
                <w:tab w:val="left" w:pos="6408"/>
                <w:tab w:val="left" w:pos="8027"/>
              </w:tabs>
              <w:spacing w:after="0" w:line="288" w:lineRule="auto"/>
              <w:rPr>
                <w:b/>
                <w:sz w:val="16"/>
                <w:szCs w:val="16"/>
              </w:rPr>
            </w:pPr>
            <w:r w:rsidRPr="00FF4356">
              <w:rPr>
                <w:b/>
                <w:sz w:val="16"/>
                <w:szCs w:val="16"/>
              </w:rPr>
              <w:t>1 rok</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3225</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3225</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556"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60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608"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15750</w:t>
            </w:r>
          </w:p>
        </w:tc>
        <w:tc>
          <w:tcPr>
            <w:tcW w:w="710"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30000</w:t>
            </w:r>
          </w:p>
        </w:tc>
      </w:tr>
      <w:tr w:rsidR="00D04C73" w:rsidRPr="00BE272B" w:rsidTr="005B543C">
        <w:trPr>
          <w:trHeight w:val="646"/>
        </w:trPr>
        <w:tc>
          <w:tcPr>
            <w:tcW w:w="646" w:type="pct"/>
            <w:vMerge/>
          </w:tcPr>
          <w:p w:rsidR="00D04C73" w:rsidRPr="00FF4356" w:rsidRDefault="00D04C73" w:rsidP="005B543C">
            <w:pPr>
              <w:keepLines/>
              <w:widowControl w:val="0"/>
              <w:tabs>
                <w:tab w:val="left" w:pos="2988"/>
                <w:tab w:val="left" w:pos="4068"/>
                <w:tab w:val="left" w:pos="6408"/>
                <w:tab w:val="left" w:pos="8027"/>
              </w:tabs>
              <w:spacing w:before="20" w:after="20" w:line="288" w:lineRule="auto"/>
              <w:ind w:left="108"/>
              <w:rPr>
                <w:b/>
                <w:sz w:val="16"/>
                <w:szCs w:val="16"/>
              </w:rPr>
            </w:pPr>
          </w:p>
        </w:tc>
        <w:tc>
          <w:tcPr>
            <w:tcW w:w="202" w:type="pct"/>
            <w:tcMar>
              <w:left w:w="28" w:type="dxa"/>
              <w:right w:w="28" w:type="dxa"/>
            </w:tcMar>
            <w:vAlign w:val="center"/>
          </w:tcPr>
          <w:p w:rsidR="00D04C73" w:rsidRPr="00FF4356" w:rsidRDefault="00D04C73" w:rsidP="005B543C">
            <w:pPr>
              <w:keepLines/>
              <w:widowControl w:val="0"/>
              <w:tabs>
                <w:tab w:val="left" w:pos="2988"/>
                <w:tab w:val="left" w:pos="4068"/>
                <w:tab w:val="left" w:pos="6408"/>
                <w:tab w:val="left" w:pos="8027"/>
              </w:tabs>
              <w:spacing w:after="0" w:line="288" w:lineRule="auto"/>
              <w:rPr>
                <w:b/>
                <w:sz w:val="16"/>
                <w:szCs w:val="16"/>
              </w:rPr>
            </w:pPr>
            <w:r w:rsidRPr="00FF4356">
              <w:rPr>
                <w:b/>
                <w:sz w:val="16"/>
                <w:szCs w:val="16"/>
              </w:rPr>
              <w:t>2 roky</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3225</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3225</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556"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60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608"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15750</w:t>
            </w:r>
          </w:p>
        </w:tc>
        <w:tc>
          <w:tcPr>
            <w:tcW w:w="710"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30000</w:t>
            </w:r>
          </w:p>
        </w:tc>
      </w:tr>
    </w:tbl>
    <w:p w:rsidR="00D04C73" w:rsidRDefault="00D04C73" w:rsidP="00D04C73">
      <w:pPr>
        <w:pStyle w:val="RLProhlensmluvnchstran"/>
        <w:jc w:val="both"/>
        <w:rPr>
          <w:szCs w:val="22"/>
        </w:rPr>
      </w:pPr>
    </w:p>
    <w:p w:rsidR="00D04C73" w:rsidRDefault="00D04C73" w:rsidP="00D04C73">
      <w:pPr>
        <w:pStyle w:val="RLProhlensmluvnchstran"/>
        <w:jc w:val="both"/>
        <w:rPr>
          <w:szCs w:val="22"/>
        </w:rPr>
        <w:sectPr w:rsidR="00D04C73" w:rsidSect="005B543C">
          <w:pgSz w:w="16838" w:h="11906" w:orient="landscape"/>
          <w:pgMar w:top="1418" w:right="1418" w:bottom="1418" w:left="1418" w:header="709" w:footer="709" w:gutter="0"/>
          <w:cols w:space="708"/>
          <w:docGrid w:linePitch="360"/>
        </w:sectPr>
      </w:pPr>
    </w:p>
    <w:p w:rsidR="00D04C73" w:rsidRDefault="00D04C73" w:rsidP="00D04C73">
      <w:pPr>
        <w:pStyle w:val="RLProhlensmluvnchstran"/>
        <w:jc w:val="both"/>
        <w:rPr>
          <w:szCs w:val="22"/>
        </w:rPr>
      </w:pPr>
    </w:p>
    <w:p w:rsidR="00D04C73" w:rsidRPr="00F93036" w:rsidRDefault="00D04C73" w:rsidP="00D04C73">
      <w:pPr>
        <w:rPr>
          <w:b/>
        </w:rPr>
      </w:pPr>
      <w:r w:rsidRPr="00F93036">
        <w:rPr>
          <w:b/>
        </w:rPr>
        <w:t>ID: HR-001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375"/>
        <w:gridCol w:w="1590"/>
        <w:gridCol w:w="1008"/>
        <w:gridCol w:w="1109"/>
        <w:gridCol w:w="71"/>
        <w:gridCol w:w="119"/>
        <w:gridCol w:w="856"/>
        <w:gridCol w:w="1896"/>
      </w:tblGrid>
      <w:tr w:rsidR="00D04C73" w:rsidRPr="00BE272B" w:rsidTr="005B543C">
        <w:trPr>
          <w:trHeight w:val="347"/>
        </w:trPr>
        <w:tc>
          <w:tcPr>
            <w:tcW w:w="142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034" w:type="pct"/>
            <w:gridSpan w:val="4"/>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INF/HR/EXT</w:t>
            </w:r>
          </w:p>
        </w:tc>
        <w:tc>
          <w:tcPr>
            <w:tcW w:w="525"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1021"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AD-HOC SLUŽBY</w:t>
            </w:r>
          </w:p>
        </w:tc>
      </w:tr>
      <w:tr w:rsidR="00D04C73" w:rsidRPr="00BE272B" w:rsidTr="005B543C">
        <w:trPr>
          <w:trHeight w:val="347"/>
        </w:trPr>
        <w:tc>
          <w:tcPr>
            <w:tcW w:w="1420" w:type="pct"/>
            <w:gridSpan w:val="2"/>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580" w:type="pct"/>
            <w:gridSpan w:val="7"/>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nákupu ad-hoc kapacit Poskytovatele na základě objednávky Objednavatele</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420" w:type="pct"/>
            <w:gridSpan w:val="2"/>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580" w:type="pct"/>
            <w:gridSpan w:val="7"/>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580"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Projektové / pracovní týmy Objednavatele a Poskytovatele</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580"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nákupu / rozšíření pracovní kapacity lidských zdrojů v oblastech IT (zejména řešení portálová a aplikační řešení portálů a registrů MZe, systémová integrace, projektové / procesní řízení apod. v rámci rozsahu smlouvy)</w:t>
            </w:r>
          </w:p>
        </w:tc>
      </w:tr>
      <w:tr w:rsidR="00D04C73" w:rsidRPr="00BE272B" w:rsidTr="005B543C">
        <w:trPr>
          <w:trHeight w:val="224"/>
        </w:trPr>
        <w:tc>
          <w:tcPr>
            <w:tcW w:w="1420" w:type="pct"/>
            <w:gridSpan w:val="2"/>
            <w:vMerge w:val="restar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poskytované Poskytovatelem dle KL</w:t>
            </w:r>
          </w:p>
        </w:tc>
        <w:tc>
          <w:tcPr>
            <w:tcW w:w="1399" w:type="pct"/>
            <w:gridSpan w:val="2"/>
            <w:tcBorders>
              <w:top w:val="single" w:sz="6" w:space="0" w:color="auto"/>
              <w:left w:val="single" w:sz="6" w:space="0" w:color="auto"/>
              <w:bottom w:val="single" w:sz="6" w:space="0" w:color="auto"/>
              <w:right w:val="single" w:sz="4"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role</w:t>
            </w:r>
          </w:p>
        </w:tc>
        <w:tc>
          <w:tcPr>
            <w:tcW w:w="699" w:type="pct"/>
            <w:gridSpan w:val="3"/>
            <w:tcBorders>
              <w:top w:val="single" w:sz="6" w:space="0" w:color="auto"/>
              <w:left w:val="single" w:sz="4" w:space="0" w:color="auto"/>
              <w:bottom w:val="single" w:sz="6" w:space="0" w:color="auto"/>
              <w:right w:val="sing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ID role</w:t>
            </w:r>
          </w:p>
        </w:tc>
        <w:tc>
          <w:tcPr>
            <w:tcW w:w="1482" w:type="pct"/>
            <w:gridSpan w:val="2"/>
            <w:tcBorders>
              <w:top w:val="single" w:sz="6" w:space="0" w:color="auto"/>
              <w:left w:val="single" w:sz="4"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za MD</w:t>
            </w:r>
          </w:p>
        </w:tc>
      </w:tr>
      <w:tr w:rsidR="00D04C73" w:rsidRPr="00BE272B" w:rsidTr="005B543C">
        <w:trPr>
          <w:trHeight w:val="224"/>
        </w:trPr>
        <w:tc>
          <w:tcPr>
            <w:tcW w:w="1420" w:type="pct"/>
            <w:gridSpan w:val="2"/>
            <w:vMerge/>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p>
        </w:tc>
        <w:tc>
          <w:tcPr>
            <w:tcW w:w="3580" w:type="pct"/>
            <w:gridSpan w:val="7"/>
            <w:tcBorders>
              <w:top w:val="single" w:sz="6" w:space="0" w:color="auto"/>
              <w:left w:val="single" w:sz="6" w:space="0" w:color="auto"/>
              <w:bottom w:val="single" w:sz="4" w:space="0" w:color="auto"/>
              <w:right w:val="doub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tabulka (příloha)</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9"/>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77"/>
              </w:numPr>
              <w:spacing w:before="20" w:after="20" w:line="288" w:lineRule="auto"/>
              <w:contextualSpacing/>
            </w:pPr>
            <w:r w:rsidRPr="00BE272B">
              <w:t>Dodání pracovní kapacity lidských zdrojů pro řešení ad-hoc úkolů souvisejících s poskytováním služeb provozu:</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t>V rozsahu uvedeném v KL.</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t>Operátorská podpora při instalacích, výměnách a opravách síťových prvků, PC, tiskáren apod. v lokalitách Objednavatele (zejména se jedná o lokality ORBS ), v rozsahu 2 až 3 MD měsíčně.</w:t>
            </w:r>
          </w:p>
          <w:p w:rsidR="00D04C73" w:rsidRPr="00BE272B" w:rsidRDefault="00D04C73" w:rsidP="00DE6357">
            <w:pPr>
              <w:pStyle w:val="Odstavecseseznamem"/>
              <w:keepLines/>
              <w:widowControl w:val="0"/>
              <w:numPr>
                <w:ilvl w:val="0"/>
                <w:numId w:val="77"/>
              </w:numPr>
              <w:spacing w:before="20" w:after="20" w:line="288" w:lineRule="auto"/>
              <w:contextualSpacing/>
            </w:pPr>
            <w:r w:rsidRPr="00BE272B">
              <w:t>Poskytování součinnost v rámci procesů IT podpory – incident, problem, change, release, capacity.</w:t>
            </w:r>
          </w:p>
          <w:p w:rsidR="00D04C73" w:rsidRPr="00BE272B" w:rsidRDefault="00D04C73" w:rsidP="00DE6357">
            <w:pPr>
              <w:pStyle w:val="Odstavecseseznamem"/>
              <w:keepLines/>
              <w:widowControl w:val="0"/>
              <w:numPr>
                <w:ilvl w:val="0"/>
                <w:numId w:val="77"/>
              </w:numPr>
              <w:spacing w:before="20" w:after="20" w:line="288" w:lineRule="auto"/>
              <w:contextualSpacing/>
            </w:pPr>
            <w:r w:rsidRPr="00BE272B">
              <w:t>Kompetence, znalosti a kvalifikace osob pokrývají rozsah potřebný k realizaci služeb podle ostatních KL v rámci této zakázky v úrovních.</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rPr>
                <w:b/>
              </w:rPr>
              <w:t>Architekt:</w:t>
            </w:r>
            <w:r w:rsidRPr="00BE272B">
              <w:t xml:space="preserve"> Schopen řešit architekturu dané oblasti v kontextu komplexní architektury ICT a infrastrukturních systémů. Znalosti a dovednosti dostatečné pro vzájemnou integraci systémů, posuzování přímých i nepřímých dopadů řešených otázek. Má schopnosti analytického myšlení a dokáže syntetizovat řešení.</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rPr>
                <w:b/>
              </w:rPr>
              <w:t>Administrátor:</w:t>
            </w:r>
            <w:r w:rsidRPr="00BE272B">
              <w:t xml:space="preserve"> Ovládá jednotlivé technologie dané KL v plném rozsahu zajišťování provozu, správy a odstraňování chyb. V rámci „své“ technologie dokáže řešit veškeré incidenty a problémy, ať již samostatně, nebo s podporou ze strany výrobce.</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rPr>
                <w:b/>
              </w:rPr>
              <w:t>Operátor:</w:t>
            </w:r>
            <w:r w:rsidRPr="00BE272B">
              <w:t xml:space="preserve"> Ovládá spravované technologie do úrovně potřebné pro rutinní provozování a realizaci typizovaných změn. V rámci kategorizace incidentu zvládá podporu L1. V případě potřeby iniciace podpory vyšší úrovně předává adekvátní informace o stavu incidentu.</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rPr>
                <w:b/>
              </w:rPr>
              <w:t>Administrátor řízení dodávky:</w:t>
            </w:r>
            <w:r w:rsidRPr="00BE272B">
              <w:t xml:space="preserve"> Osoba/osoby schopné řídit provozní procesy a tým v případě realizace provozních požadavku (v rámci procesů zaji</w:t>
            </w:r>
            <w:r>
              <w:t>š</w:t>
            </w:r>
            <w:r w:rsidRPr="00BE272B">
              <w:t>ťovat následující role: Incident, Delivery, Change, Release, Service Managemen</w:t>
            </w:r>
            <w:r>
              <w:t>t</w:t>
            </w:r>
            <w:r w:rsidRPr="00BE272B">
              <w:t xml:space="preserve">, Configuration Management, správa CI, Správa projektové knihovny, výměna technologie apod.), </w:t>
            </w:r>
            <w:r w:rsidRPr="00BE272B">
              <w:lastRenderedPageBreak/>
              <w:t>jehož složitost přesahuje možnosti intuitivní spolupráce přiděleného týmu.</w:t>
            </w:r>
          </w:p>
          <w:p w:rsidR="00D04C73" w:rsidRPr="00BE272B" w:rsidRDefault="00D04C73" w:rsidP="00DE6357">
            <w:pPr>
              <w:pStyle w:val="Odstavecseseznamem"/>
              <w:keepLines/>
              <w:widowControl w:val="0"/>
              <w:numPr>
                <w:ilvl w:val="1"/>
                <w:numId w:val="77"/>
              </w:numPr>
              <w:spacing w:before="20" w:after="20" w:line="288" w:lineRule="auto"/>
              <w:contextualSpacing/>
              <w:rPr>
                <w:rFonts w:ascii="Cambria" w:hAnsi="Cambria"/>
              </w:rPr>
            </w:pPr>
            <w:r w:rsidRPr="00B3617B">
              <w:rPr>
                <w:b/>
              </w:rPr>
              <w:t>Projektový manažer:</w:t>
            </w:r>
            <w:r>
              <w:t xml:space="preserve"> </w:t>
            </w:r>
            <w:r w:rsidRPr="00B3617B">
              <w:t>plní roli koordinátora mezi jednotlivými týmy, které spolupracují v rámci jednoho projektu. Jeho prostřednictvím je možno provádět eskalaci případných problémů. Zodpovídá za dodržování termínů a plnění dle dohodnutého plánu projektu.</w:t>
            </w:r>
          </w:p>
          <w:p w:rsidR="00D04C73" w:rsidRPr="00BE272B" w:rsidRDefault="00D04C73" w:rsidP="00DE6357">
            <w:pPr>
              <w:pStyle w:val="Odstavecseseznamem"/>
              <w:keepLines/>
              <w:widowControl w:val="0"/>
              <w:numPr>
                <w:ilvl w:val="1"/>
                <w:numId w:val="77"/>
              </w:numPr>
              <w:spacing w:before="20" w:after="20" w:line="288" w:lineRule="auto"/>
              <w:contextualSpacing/>
              <w:rPr>
                <w:rFonts w:ascii="Cambria" w:hAnsi="Cambria"/>
              </w:rPr>
            </w:pP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420" w:type="pct"/>
            <w:gridSpan w:val="2"/>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580" w:type="pct"/>
            <w:gridSpan w:val="7"/>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rok</w:t>
            </w:r>
          </w:p>
        </w:tc>
      </w:tr>
      <w:tr w:rsidR="00D04C73" w:rsidRPr="00BE272B" w:rsidTr="005B543C">
        <w:trPr>
          <w:trHeight w:val="347"/>
        </w:trPr>
        <w:tc>
          <w:tcPr>
            <w:tcW w:w="5000" w:type="pct"/>
            <w:gridSpan w:val="9"/>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a závad </w:t>
            </w:r>
            <w:r w:rsidRPr="002D3DAF">
              <w:rPr>
                <w:rFonts w:ascii="Calibri" w:hAnsi="Calibri"/>
                <w:sz w:val="22"/>
                <w:szCs w:val="22"/>
              </w:rPr>
              <w:t>(zpřesnění globálních definic daných servisní smlouvou)</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580"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Nedodání objednané lidské kapacity v požadované kvalifikaci v dohodnutém termínu za nabízenou cenu.</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580"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Nedostatečná kvalita poskytnuté práce</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580"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9"/>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9"/>
            <w:tcBorders>
              <w:top w:val="single" w:sz="6"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Formou plnění těchto služeb je zejména: </w:t>
            </w:r>
          </w:p>
          <w:p w:rsidR="00D04C73" w:rsidRPr="002D3DAF" w:rsidRDefault="00D04C73" w:rsidP="00DE6357">
            <w:pPr>
              <w:pStyle w:val="Zkladntext"/>
              <w:numPr>
                <w:ilvl w:val="0"/>
                <w:numId w:val="74"/>
              </w:numPr>
              <w:tabs>
                <w:tab w:val="left" w:pos="851"/>
              </w:tabs>
              <w:spacing w:before="20" w:after="20" w:line="288" w:lineRule="auto"/>
              <w:ind w:firstLine="99"/>
              <w:jc w:val="both"/>
              <w:rPr>
                <w:rFonts w:ascii="Calibri" w:hAnsi="Calibri"/>
                <w:sz w:val="22"/>
                <w:szCs w:val="22"/>
              </w:rPr>
            </w:pPr>
            <w:r w:rsidRPr="002D3DAF">
              <w:rPr>
                <w:rFonts w:ascii="Calibri" w:hAnsi="Calibri"/>
                <w:sz w:val="22"/>
                <w:szCs w:val="22"/>
              </w:rPr>
              <w:t xml:space="preserve">zajištění </w:t>
            </w:r>
            <w:r w:rsidRPr="002D3DAF">
              <w:rPr>
                <w:rFonts w:ascii="Calibri" w:hAnsi="Calibri"/>
                <w:b/>
                <w:sz w:val="22"/>
                <w:szCs w:val="22"/>
              </w:rPr>
              <w:t>fyzické přítomnosti</w:t>
            </w:r>
            <w:r w:rsidRPr="002D3DAF">
              <w:rPr>
                <w:rFonts w:ascii="Calibri" w:hAnsi="Calibri"/>
                <w:sz w:val="22"/>
                <w:szCs w:val="22"/>
              </w:rPr>
              <w:t xml:space="preserve"> osob Poskytovatele na příslušných jednání orgánů jednotlivých projektů, popřípadě ad-hoc jednání určených k naplnění úkolů těchto projektů,</w:t>
            </w:r>
          </w:p>
          <w:p w:rsidR="00D04C73" w:rsidRPr="002D3DAF" w:rsidRDefault="00D04C73" w:rsidP="00DE6357">
            <w:pPr>
              <w:pStyle w:val="Zkladntext"/>
              <w:numPr>
                <w:ilvl w:val="0"/>
                <w:numId w:val="74"/>
              </w:numPr>
              <w:tabs>
                <w:tab w:val="left" w:pos="851"/>
              </w:tabs>
              <w:spacing w:before="20" w:after="20" w:line="288" w:lineRule="auto"/>
              <w:ind w:firstLine="99"/>
              <w:jc w:val="both"/>
              <w:rPr>
                <w:rFonts w:ascii="Calibri" w:hAnsi="Calibri"/>
                <w:sz w:val="22"/>
                <w:szCs w:val="22"/>
              </w:rPr>
            </w:pPr>
            <w:r w:rsidRPr="002D3DAF">
              <w:rPr>
                <w:rFonts w:ascii="Calibri" w:hAnsi="Calibri"/>
                <w:sz w:val="22"/>
                <w:szCs w:val="22"/>
              </w:rPr>
              <w:t xml:space="preserve">zajištění </w:t>
            </w:r>
            <w:r w:rsidRPr="002D3DAF">
              <w:rPr>
                <w:rFonts w:ascii="Calibri" w:hAnsi="Calibri"/>
                <w:b/>
                <w:sz w:val="22"/>
                <w:szCs w:val="22"/>
              </w:rPr>
              <w:t>písemných výstupů</w:t>
            </w:r>
            <w:r w:rsidRPr="002D3DAF">
              <w:rPr>
                <w:rFonts w:ascii="Calibri" w:hAnsi="Calibri"/>
                <w:sz w:val="22"/>
                <w:szCs w:val="22"/>
              </w:rPr>
              <w:t xml:space="preserve"> v podobě např. zápisů z jednání nebo oponentních stanovisek popřípadě návrhů řešení, které Poskytovatel zpracovává ve své režii bez nezbytné fyzické přítomnosti u Objednatele.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Obě tyto formy služby jsou měřitelné. </w:t>
            </w:r>
          </w:p>
          <w:p w:rsidR="00D04C73" w:rsidRPr="002D3DAF" w:rsidRDefault="00D04C73" w:rsidP="005B543C">
            <w:pPr>
              <w:pStyle w:val="Zkladntext"/>
              <w:rPr>
                <w:rFonts w:ascii="Calibri" w:hAnsi="Calibri"/>
                <w:sz w:val="22"/>
                <w:szCs w:val="22"/>
              </w:rPr>
            </w:pPr>
            <w:r w:rsidRPr="002D3DAF">
              <w:rPr>
                <w:rFonts w:ascii="Calibri" w:hAnsi="Calibri"/>
                <w:sz w:val="22"/>
                <w:szCs w:val="22"/>
              </w:rPr>
              <w:t>U formy služby „fyzické přítomnosti“ je rozhodující, aby Poskytovatel zajistil fyzickou přítomnost na příslušných jednáních, které budou předem avizované, popřípadě aby se dostavil ke konzultacím na základě dohodnutého způsobu se Objednatelem. Dle závažnosti jednání lze nepřítomnost Poskytovatele hodnotit výpadkem typu A, B nebo C.</w:t>
            </w:r>
          </w:p>
          <w:p w:rsidR="00D04C73" w:rsidRPr="002D3DAF" w:rsidRDefault="00D04C73" w:rsidP="005B543C">
            <w:pPr>
              <w:pStyle w:val="Zkladntext"/>
              <w:rPr>
                <w:rFonts w:ascii="Calibri" w:hAnsi="Calibri"/>
                <w:sz w:val="22"/>
                <w:szCs w:val="22"/>
              </w:rPr>
            </w:pPr>
            <w:r w:rsidRPr="002D3DAF">
              <w:rPr>
                <w:rFonts w:ascii="Calibri" w:hAnsi="Calibri"/>
                <w:sz w:val="22"/>
                <w:szCs w:val="22"/>
              </w:rPr>
              <w:t>U formy služby „zajištění písemných výstupů“ je rozhodující plnění termínů pro dodání výstupu. U každého požadovaného výstupu je nutné definovat příslušným orgánem k řízení příslušné služby termín dodání výstupu a ohodnotit jeho závažnost z hlediska kategorií A, B nebo C. U pravidelných výstupů (typu Agenda pro jednání, zápis z jednání příslušného orgánu) bude stanoven na prvním jednání příslušného orgánu termín překládání těchto dokumentů ze strany Poskytovatele.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Za účelem měření dostupnosti a vyhodnocování SLA je nezbytné, aby na jednání odpovědného orgánu pro řízení tohoto projektu (Řídicí výbor, popřípadě Hlavní tým projektu) byly jmenovány odpovědné osoby na straně Objednatele a Poskytovatele pro jednotlivé služby.</w:t>
            </w:r>
          </w:p>
          <w:p w:rsidR="00D04C73" w:rsidRPr="00BE272B" w:rsidRDefault="00D04C73" w:rsidP="005B543C">
            <w:pPr>
              <w:pStyle w:val="Default"/>
              <w:keepLines/>
              <w:widowControl w:val="0"/>
              <w:tabs>
                <w:tab w:val="left" w:pos="851"/>
              </w:tabs>
              <w:spacing w:before="20" w:after="20" w:line="288" w:lineRule="auto"/>
              <w:jc w:val="both"/>
              <w:rPr>
                <w:sz w:val="22"/>
                <w:szCs w:val="22"/>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sz w:val="22"/>
                <w:szCs w:val="22"/>
              </w:rPr>
              <w:t>Způsob měření SLA obou forem služby ve vztahu k požadavkům na parametry služby je uveden v následující tabulce.</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420" w:type="pct"/>
            <w:gridSpan w:val="2"/>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580" w:type="pct"/>
            <w:gridSpan w:val="7"/>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580" w:type="pct"/>
            <w:gridSpan w:val="7"/>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N/A</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Omezení</w:t>
            </w:r>
          </w:p>
        </w:tc>
        <w:tc>
          <w:tcPr>
            <w:tcW w:w="3580" w:type="pct"/>
            <w:gridSpan w:val="7"/>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w:t>
            </w:r>
          </w:p>
        </w:tc>
      </w:tr>
      <w:tr w:rsidR="00D04C73" w:rsidRPr="00BE272B" w:rsidTr="005B543C">
        <w:trPr>
          <w:trHeight w:val="347"/>
        </w:trPr>
        <w:tc>
          <w:tcPr>
            <w:tcW w:w="1420" w:type="pct"/>
            <w:gridSpan w:val="2"/>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580" w:type="pct"/>
            <w:gridSpan w:val="7"/>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Souhrn AD HOC Rolí</w:t>
            </w:r>
          </w:p>
        </w:tc>
      </w:tr>
      <w:tr w:rsidR="00D04C73" w:rsidRPr="00BE272B" w:rsidTr="005B543C">
        <w:trPr>
          <w:trHeight w:val="421"/>
        </w:trPr>
        <w:tc>
          <w:tcPr>
            <w:tcW w:w="1218" w:type="pct"/>
            <w:tcBorders>
              <w:top w:val="nil"/>
              <w:left w:val="double" w:sz="4" w:space="0" w:color="auto"/>
              <w:bottom w:val="single" w:sz="4" w:space="0" w:color="auto"/>
              <w:right w:val="single" w:sz="4" w:space="0" w:color="auto"/>
            </w:tcBorders>
            <w:shd w:val="clear" w:color="auto" w:fill="92D050"/>
            <w:vAlign w:val="center"/>
          </w:tcPr>
          <w:p w:rsidR="00D04C73" w:rsidRPr="00BE272B" w:rsidRDefault="00D04C73" w:rsidP="005B543C">
            <w:pPr>
              <w:keepLines/>
              <w:widowControl w:val="0"/>
              <w:spacing w:before="20" w:after="20" w:line="288" w:lineRule="auto"/>
            </w:pPr>
            <w:r w:rsidRPr="00BE272B">
              <w:t>Název role</w:t>
            </w:r>
          </w:p>
        </w:tc>
        <w:tc>
          <w:tcPr>
            <w:tcW w:w="1058"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04C73" w:rsidRPr="00BE272B" w:rsidRDefault="00D04C73" w:rsidP="005B543C">
            <w:pPr>
              <w:keepLines/>
              <w:widowControl w:val="0"/>
              <w:spacing w:before="20" w:after="20" w:line="288" w:lineRule="auto"/>
            </w:pPr>
            <w:r w:rsidRPr="00BE272B">
              <w:t>ID role</w:t>
            </w:r>
          </w:p>
        </w:tc>
        <w:tc>
          <w:tcPr>
            <w:tcW w:w="1140"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04C73" w:rsidRPr="00BE272B" w:rsidRDefault="00D04C73" w:rsidP="005B543C">
            <w:pPr>
              <w:keepLines/>
              <w:widowControl w:val="0"/>
              <w:spacing w:before="20" w:after="20" w:line="288" w:lineRule="auto"/>
            </w:pPr>
            <w:r w:rsidRPr="00BE272B">
              <w:rPr>
                <w:b/>
              </w:rPr>
              <w:t xml:space="preserve"> </w:t>
            </w:r>
            <w:r w:rsidRPr="00BE272B">
              <w:t>Orientační Předpokládané</w:t>
            </w:r>
          </w:p>
          <w:p w:rsidR="00D04C73" w:rsidRPr="00BE272B" w:rsidRDefault="00D04C73" w:rsidP="005B543C">
            <w:pPr>
              <w:keepLines/>
              <w:widowControl w:val="0"/>
              <w:spacing w:before="20" w:after="20" w:line="288" w:lineRule="auto"/>
            </w:pPr>
            <w:r w:rsidRPr="00BE272B">
              <w:t>počty MD k čerpání za dobu účinnosti smlouvy</w:t>
            </w:r>
          </w:p>
        </w:tc>
        <w:tc>
          <w:tcPr>
            <w:tcW w:w="1584" w:type="pct"/>
            <w:gridSpan w:val="4"/>
            <w:tcBorders>
              <w:top w:val="nil"/>
              <w:left w:val="single" w:sz="4" w:space="0" w:color="auto"/>
              <w:bottom w:val="single" w:sz="4"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pPr>
            <w:r w:rsidRPr="00BE272B">
              <w:t>Fixní cena za MD (v Kč bez DPH)</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I-AR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I-AD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I-O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65</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HW-AR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HW-AD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HW-O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65</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65</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AS-AR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AS-AD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424"/>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AS-O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65</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w:t>
            </w:r>
            <w:r>
              <w:rPr>
                <w:rFonts w:ascii="Calibri" w:eastAsia="Calibri" w:hAnsi="Calibri"/>
                <w:sz w:val="22"/>
                <w:szCs w:val="22"/>
                <w:lang w:eastAsia="en-US"/>
              </w:rPr>
              <w:t>á</w:t>
            </w:r>
            <w:r w:rsidRPr="002D3DAF">
              <w:rPr>
                <w:rFonts w:ascii="Calibri" w:eastAsia="Calibri" w:hAnsi="Calibri"/>
                <w:sz w:val="22"/>
                <w:szCs w:val="22"/>
                <w:lang w:eastAsia="en-US"/>
              </w:rPr>
              <w:t>tor SAP</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ERP-AD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 xml:space="preserve">Operátor SAP </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ERP-O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7D6E33" w:rsidRDefault="00D04C73" w:rsidP="005B543C">
            <w:r w:rsidRPr="007D6E33">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IAM-AR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w:t>
            </w:r>
            <w:r>
              <w:rPr>
                <w:rFonts w:ascii="Calibri" w:eastAsia="Calibri" w:hAnsi="Calibri"/>
                <w:sz w:val="22"/>
                <w:szCs w:val="22"/>
                <w:lang w:eastAsia="en-US"/>
              </w:rPr>
              <w:t>á</w:t>
            </w:r>
            <w:r w:rsidRPr="002D3DAF">
              <w:rPr>
                <w:rFonts w:ascii="Calibri" w:eastAsia="Calibri" w:hAnsi="Calibri"/>
                <w:sz w:val="22"/>
                <w:szCs w:val="22"/>
                <w:lang w:eastAsia="en-US"/>
              </w:rPr>
              <w:t>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IAM-AD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IAM-O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86</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DB-AR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6250</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DB-AD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DB-O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SHP-AD</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65</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SHP-O</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EXCH-AR</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43</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EXCH-AD</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86</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EXCH-O</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65</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BE272B" w:rsidRDefault="00D04C73" w:rsidP="005B543C">
            <w:r w:rsidRPr="00BE272B">
              <w:t>Projektový manažer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BE272B" w:rsidRDefault="00D04C73" w:rsidP="005B543C">
            <w:r w:rsidRPr="00BE272B">
              <w:t>PM</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pPr>
            <w:r w:rsidRPr="002D3DAF">
              <w:rPr>
                <w:rFonts w:ascii="Calibri" w:hAnsi="Calibri"/>
                <w:sz w:val="22"/>
                <w:szCs w:val="22"/>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6250</w:t>
            </w:r>
          </w:p>
        </w:tc>
      </w:tr>
      <w:tr w:rsidR="00D04C73" w:rsidRPr="00BE272B" w:rsidTr="005B543C">
        <w:trPr>
          <w:trHeight w:val="39"/>
        </w:trPr>
        <w:tc>
          <w:tcPr>
            <w:tcW w:w="1218" w:type="pct"/>
            <w:tcBorders>
              <w:top w:val="single" w:sz="4" w:space="0" w:color="auto"/>
              <w:left w:val="double" w:sz="4" w:space="0" w:color="auto"/>
              <w:bottom w:val="double" w:sz="4" w:space="0" w:color="auto"/>
              <w:right w:val="single" w:sz="4" w:space="0" w:color="auto"/>
            </w:tcBorders>
            <w:vAlign w:val="center"/>
          </w:tcPr>
          <w:p w:rsidR="00D04C73" w:rsidRPr="00BE272B" w:rsidRDefault="00D04C73" w:rsidP="005B543C">
            <w:pPr>
              <w:jc w:val="center"/>
            </w:pPr>
            <w:r w:rsidRPr="00BE272B">
              <w:lastRenderedPageBreak/>
              <w:t>Administr</w:t>
            </w:r>
            <w:r>
              <w:t>á</w:t>
            </w:r>
            <w:r w:rsidRPr="00BE272B">
              <w:t>tor řízení dodávky</w:t>
            </w:r>
          </w:p>
        </w:tc>
        <w:tc>
          <w:tcPr>
            <w:tcW w:w="1058" w:type="pct"/>
            <w:gridSpan w:val="2"/>
            <w:tcBorders>
              <w:top w:val="single" w:sz="4" w:space="0" w:color="auto"/>
              <w:left w:val="single" w:sz="4" w:space="0" w:color="auto"/>
              <w:bottom w:val="double" w:sz="4" w:space="0" w:color="auto"/>
              <w:right w:val="single" w:sz="4" w:space="0" w:color="auto"/>
            </w:tcBorders>
            <w:vAlign w:val="center"/>
          </w:tcPr>
          <w:p w:rsidR="00D04C73" w:rsidRPr="00BE272B" w:rsidRDefault="00D04C73" w:rsidP="005B543C">
            <w:r w:rsidRPr="00BE272B">
              <w:t>AD-ITSM</w:t>
            </w:r>
          </w:p>
        </w:tc>
        <w:tc>
          <w:tcPr>
            <w:tcW w:w="1140" w:type="pct"/>
            <w:gridSpan w:val="2"/>
            <w:tcBorders>
              <w:top w:val="single" w:sz="4" w:space="0" w:color="auto"/>
              <w:left w:val="single" w:sz="4" w:space="0" w:color="auto"/>
              <w:bottom w:val="double" w:sz="4" w:space="0" w:color="auto"/>
              <w:right w:val="single" w:sz="4" w:space="0" w:color="auto"/>
            </w:tcBorders>
            <w:vAlign w:val="center"/>
          </w:tcPr>
          <w:p w:rsidR="00D04C73" w:rsidRPr="002D3DAF" w:rsidRDefault="00D04C73" w:rsidP="005B543C">
            <w:pPr>
              <w:pStyle w:val="Zkladntext"/>
              <w:keepLines/>
              <w:widowControl w:val="0"/>
              <w:jc w:val="center"/>
            </w:pPr>
            <w:r w:rsidRPr="002D3DAF">
              <w:rPr>
                <w:rFonts w:ascii="Calibri" w:hAnsi="Calibri"/>
                <w:sz w:val="22"/>
                <w:szCs w:val="22"/>
              </w:rPr>
              <w:t>108</w:t>
            </w:r>
          </w:p>
        </w:tc>
        <w:tc>
          <w:tcPr>
            <w:tcW w:w="1584" w:type="pct"/>
            <w:gridSpan w:val="4"/>
            <w:tcBorders>
              <w:top w:val="single" w:sz="4" w:space="0" w:color="auto"/>
              <w:left w:val="single" w:sz="4" w:space="0" w:color="auto"/>
              <w:bottom w:val="double" w:sz="4" w:space="0" w:color="auto"/>
              <w:right w:val="double" w:sz="4" w:space="0" w:color="auto"/>
            </w:tcBorders>
          </w:tcPr>
          <w:p w:rsidR="00D04C73" w:rsidRPr="00BE272B" w:rsidRDefault="00D04C73" w:rsidP="005B543C">
            <w:r>
              <w:t>6250</w:t>
            </w:r>
          </w:p>
        </w:tc>
      </w:tr>
    </w:tbl>
    <w:p w:rsidR="00D04C73" w:rsidRDefault="00D04C73" w:rsidP="00D04C73">
      <w:pPr>
        <w:pStyle w:val="RLProhlensmluvnchstran"/>
        <w:jc w:val="both"/>
        <w:rPr>
          <w:szCs w:val="22"/>
        </w:rPr>
      </w:pPr>
    </w:p>
    <w:p w:rsidR="00D04C73" w:rsidRDefault="00D04C73" w:rsidP="00D04C73">
      <w:pPr>
        <w:pStyle w:val="RLProhlensmluvnchstran"/>
        <w:jc w:val="both"/>
        <w:rPr>
          <w:szCs w:val="22"/>
        </w:rPr>
      </w:pPr>
    </w:p>
    <w:p w:rsidR="00D04C73" w:rsidRDefault="00D04C73" w:rsidP="00EC7D63">
      <w:pPr>
        <w:pStyle w:val="RLProhlensmluvnchstran"/>
        <w:jc w:val="left"/>
        <w:rPr>
          <w:szCs w:val="22"/>
        </w:rPr>
        <w:sectPr w:rsidR="00D04C73" w:rsidSect="005B543C">
          <w:pgSz w:w="11906" w:h="16838"/>
          <w:pgMar w:top="1418" w:right="1418" w:bottom="1418" w:left="1418" w:header="709" w:footer="709" w:gutter="0"/>
          <w:cols w:space="708"/>
          <w:docGrid w:linePitch="360"/>
        </w:sectPr>
      </w:pPr>
    </w:p>
    <w:p w:rsidR="00D04C73" w:rsidRPr="000B72DD" w:rsidRDefault="00D04C73" w:rsidP="00D04C73">
      <w:pPr>
        <w:pStyle w:val="RLProhlensmluvnchstran"/>
        <w:rPr>
          <w:rFonts w:asciiTheme="minorHAnsi" w:hAnsiTheme="minorHAnsi"/>
          <w:szCs w:val="22"/>
        </w:rPr>
      </w:pPr>
      <w:bookmarkStart w:id="46" w:name="Annex03"/>
      <w:r>
        <w:rPr>
          <w:rFonts w:asciiTheme="minorHAnsi" w:hAnsiTheme="minorHAnsi"/>
          <w:szCs w:val="22"/>
        </w:rPr>
        <w:lastRenderedPageBreak/>
        <w:t>Příloha č. 2</w:t>
      </w:r>
    </w:p>
    <w:bookmarkEnd w:id="46"/>
    <w:p w:rsidR="00D04C73" w:rsidRDefault="00D04C73" w:rsidP="00D04C73"/>
    <w:p w:rsidR="00D04C73" w:rsidRDefault="00D04C73" w:rsidP="00D04C73">
      <w:pPr>
        <w:spacing w:after="160" w:line="259" w:lineRule="auto"/>
        <w:jc w:val="both"/>
        <w:rPr>
          <w:b/>
          <w:spacing w:val="-4"/>
          <w:sz w:val="28"/>
          <w:szCs w:val="28"/>
        </w:rPr>
      </w:pPr>
      <w:r w:rsidRPr="00033E8D">
        <w:rPr>
          <w:b/>
          <w:spacing w:val="-4"/>
          <w:sz w:val="28"/>
          <w:szCs w:val="28"/>
        </w:rPr>
        <w:t>1.5</w:t>
      </w:r>
      <w:r w:rsidRPr="00033E8D">
        <w:rPr>
          <w:b/>
          <w:spacing w:val="-4"/>
          <w:sz w:val="28"/>
          <w:szCs w:val="28"/>
        </w:rPr>
        <w:tab/>
        <w:t>Příklady kreditace</w:t>
      </w:r>
    </w:p>
    <w:p w:rsidR="00D04C73" w:rsidRDefault="00D04C73" w:rsidP="00D04C73">
      <w:pPr>
        <w:spacing w:after="160" w:line="259" w:lineRule="auto"/>
        <w:jc w:val="both"/>
        <w:rPr>
          <w:spacing w:val="-4"/>
          <w:szCs w:val="22"/>
        </w:rPr>
      </w:pPr>
      <w:r w:rsidRPr="00033E8D">
        <w:rPr>
          <w:spacing w:val="-4"/>
          <w:szCs w:val="22"/>
        </w:rPr>
        <w:t>Pro potřeby modelování příkladů kreditace slouží samostatná přiložená tabulka</w:t>
      </w:r>
      <w:r>
        <w:rPr>
          <w:spacing w:val="-4"/>
          <w:szCs w:val="22"/>
        </w:rPr>
        <w:t>:</w:t>
      </w:r>
    </w:p>
    <w:tbl>
      <w:tblPr>
        <w:tblW w:w="9960" w:type="dxa"/>
        <w:tblInd w:w="55" w:type="dxa"/>
        <w:tblCellMar>
          <w:left w:w="70" w:type="dxa"/>
          <w:right w:w="70" w:type="dxa"/>
        </w:tblCellMar>
        <w:tblLook w:val="04A0" w:firstRow="1" w:lastRow="0" w:firstColumn="1" w:lastColumn="0" w:noHBand="0" w:noVBand="1"/>
      </w:tblPr>
      <w:tblGrid>
        <w:gridCol w:w="2300"/>
        <w:gridCol w:w="1320"/>
        <w:gridCol w:w="1040"/>
        <w:gridCol w:w="1940"/>
        <w:gridCol w:w="1520"/>
        <w:gridCol w:w="1840"/>
      </w:tblGrid>
      <w:tr w:rsidR="00D04C73" w:rsidRPr="001E1649" w:rsidTr="005B543C">
        <w:trPr>
          <w:trHeight w:val="300"/>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Příklady kreditace</w:t>
            </w: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00"/>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b/>
                <w:bCs/>
                <w:color w:val="000000"/>
                <w:szCs w:val="22"/>
              </w:rPr>
            </w:pP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00"/>
        </w:trPr>
        <w:tc>
          <w:tcPr>
            <w:tcW w:w="9960" w:type="dxa"/>
            <w:gridSpan w:val="6"/>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Všechny příklady předpokládají cenu služeb podle příkladového KL 100.000 Kč měsíčně</w:t>
            </w:r>
          </w:p>
        </w:tc>
      </w:tr>
      <w:tr w:rsidR="00D04C73" w:rsidRPr="001E1649" w:rsidTr="005B543C">
        <w:trPr>
          <w:trHeight w:val="315"/>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color w:val="000000"/>
                <w:szCs w:val="22"/>
              </w:rPr>
            </w:pP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A.</w:t>
            </w:r>
            <w:r w:rsidRPr="001E1649">
              <w:rPr>
                <w:rFonts w:ascii="Times New Roman" w:hAnsi="Times New Roman"/>
                <w:b/>
                <w:bCs/>
                <w:color w:val="000000"/>
                <w:sz w:val="14"/>
                <w:szCs w:val="14"/>
              </w:rPr>
              <w:t xml:space="preserve">        </w:t>
            </w:r>
            <w:r w:rsidRPr="001E1649">
              <w:rPr>
                <w:b/>
                <w:bCs/>
                <w:color w:val="000000"/>
                <w:szCs w:val="22"/>
              </w:rPr>
              <w:t>Měsíc se 30 dny; Systém 24×7 s SLA 99,5% měl dva výpadky v celkovém trvání 113 minut.</w:t>
            </w:r>
          </w:p>
        </w:tc>
      </w:tr>
      <w:tr w:rsidR="00D04C73" w:rsidRPr="001E1649" w:rsidTr="005B543C">
        <w:trPr>
          <w:trHeight w:val="315"/>
        </w:trPr>
        <w:tc>
          <w:tcPr>
            <w:tcW w:w="9960" w:type="dxa"/>
            <w:gridSpan w:val="6"/>
            <w:tcBorders>
              <w:top w:val="nil"/>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30 dní × 24 hodin × 60 minut × (1-0,995) = 216 minut tolerovaného výpadku. SLA splněno.</w:t>
            </w:r>
          </w:p>
        </w:tc>
      </w:tr>
      <w:tr w:rsidR="00D04C73" w:rsidRPr="001E1649" w:rsidTr="005B543C">
        <w:trPr>
          <w:trHeight w:val="315"/>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color w:val="000000"/>
                <w:szCs w:val="22"/>
              </w:rPr>
            </w:pP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B.</w:t>
            </w:r>
            <w:r w:rsidRPr="001E1649">
              <w:rPr>
                <w:rFonts w:ascii="Times New Roman" w:hAnsi="Times New Roman"/>
                <w:b/>
                <w:bCs/>
                <w:color w:val="000000"/>
                <w:sz w:val="14"/>
                <w:szCs w:val="14"/>
              </w:rPr>
              <w:t xml:space="preserve">        </w:t>
            </w:r>
            <w:r w:rsidRPr="001E1649">
              <w:rPr>
                <w:b/>
                <w:bCs/>
                <w:color w:val="000000"/>
                <w:szCs w:val="22"/>
              </w:rPr>
              <w:t>Měsíc se 30 dny; Systém 24×7 s SLA 99,5% měl tři výpadky kat A v celkovém trvání 600 minut.</w:t>
            </w:r>
          </w:p>
        </w:tc>
      </w:tr>
      <w:tr w:rsidR="00D04C73" w:rsidRPr="001E1649" w:rsidTr="005B543C">
        <w:trPr>
          <w:trHeight w:val="300"/>
        </w:trPr>
        <w:tc>
          <w:tcPr>
            <w:tcW w:w="9960" w:type="dxa"/>
            <w:gridSpan w:val="6"/>
            <w:tcBorders>
              <w:top w:val="nil"/>
              <w:left w:val="single" w:sz="8" w:space="0" w:color="auto"/>
              <w:bottom w:val="single" w:sz="4"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30 dní × 24 hodin × 60 minut × (1-0,995) = 216 minut tolerovaného výpadku.</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600 minut – 216 minut = 384 minut použito pro kreditaci.</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 xml:space="preserve">Při celkové provozní době (30×24×60) 43200 minut činí 384 kreditačních minut </w:t>
            </w:r>
          </w:p>
        </w:tc>
      </w:tr>
      <w:tr w:rsidR="00D04C73" w:rsidRPr="001E1649" w:rsidTr="005B543C">
        <w:trPr>
          <w:trHeight w:val="315"/>
        </w:trPr>
        <w:tc>
          <w:tcPr>
            <w:tcW w:w="9960" w:type="dxa"/>
            <w:gridSpan w:val="6"/>
            <w:tcBorders>
              <w:top w:val="single" w:sz="4" w:space="0" w:color="auto"/>
              <w:left w:val="single" w:sz="8" w:space="0" w:color="auto"/>
              <w:bottom w:val="nil"/>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0,89% celkové provozní doby (384/43200).</w:t>
            </w:r>
          </w:p>
        </w:tc>
      </w:tr>
      <w:tr w:rsidR="00D04C73" w:rsidRPr="001E1649" w:rsidTr="005B543C">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u w:val="single"/>
              </w:rPr>
            </w:pPr>
            <w:r w:rsidRPr="001E1649">
              <w:rPr>
                <w:b/>
                <w:bCs/>
                <w:color w:val="000000"/>
                <w:szCs w:val="22"/>
                <w:u w:val="single"/>
              </w:rPr>
              <w:t xml:space="preserve">Kredit: </w:t>
            </w:r>
          </w:p>
        </w:tc>
      </w:tr>
      <w:tr w:rsidR="00D04C73" w:rsidRPr="001E1649" w:rsidTr="005B543C">
        <w:trPr>
          <w:trHeight w:val="315"/>
        </w:trPr>
        <w:tc>
          <w:tcPr>
            <w:tcW w:w="9960" w:type="dxa"/>
            <w:gridSpan w:val="6"/>
            <w:tcBorders>
              <w:top w:val="nil"/>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100.000×0,89×100% = 89.000 Kč sleva na měsíční fakturaci.</w:t>
            </w:r>
          </w:p>
        </w:tc>
      </w:tr>
      <w:tr w:rsidR="00D04C73" w:rsidRPr="001E1649" w:rsidTr="005B543C">
        <w:trPr>
          <w:trHeight w:val="315"/>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color w:val="000000"/>
                <w:szCs w:val="22"/>
              </w:rPr>
            </w:pP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00"/>
        </w:trPr>
        <w:tc>
          <w:tcPr>
            <w:tcW w:w="9960" w:type="dxa"/>
            <w:gridSpan w:val="6"/>
            <w:tcBorders>
              <w:top w:val="single" w:sz="8" w:space="0" w:color="auto"/>
              <w:left w:val="single" w:sz="8" w:space="0" w:color="auto"/>
              <w:bottom w:val="nil"/>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C.</w:t>
            </w:r>
            <w:r w:rsidRPr="001E1649">
              <w:rPr>
                <w:rFonts w:ascii="Times New Roman" w:hAnsi="Times New Roman"/>
                <w:b/>
                <w:bCs/>
                <w:color w:val="000000"/>
                <w:sz w:val="14"/>
                <w:szCs w:val="14"/>
              </w:rPr>
              <w:t xml:space="preserve">        </w:t>
            </w:r>
            <w:r w:rsidRPr="001E1649">
              <w:rPr>
                <w:b/>
                <w:bCs/>
                <w:color w:val="000000"/>
                <w:szCs w:val="22"/>
              </w:rPr>
              <w:t>Měsíc s 20 pracovními dny; Systém s provozem v zaručené pracovní době (7:00</w:t>
            </w:r>
            <w:r w:rsidRPr="001E1649">
              <w:rPr>
                <w:b/>
                <w:bCs/>
                <w:color w:val="000000"/>
                <w:szCs w:val="22"/>
              </w:rPr>
              <w:noBreakHyphen/>
              <w:t>17:00); SLA 99,5%;</w:t>
            </w:r>
          </w:p>
        </w:tc>
      </w:tr>
      <w:tr w:rsidR="00D04C73" w:rsidRPr="001E1649" w:rsidTr="005B543C">
        <w:trPr>
          <w:trHeight w:val="315"/>
        </w:trPr>
        <w:tc>
          <w:tcPr>
            <w:tcW w:w="9960" w:type="dxa"/>
            <w:gridSpan w:val="6"/>
            <w:tcBorders>
              <w:top w:val="nil"/>
              <w:left w:val="single" w:sz="8" w:space="0" w:color="auto"/>
              <w:bottom w:val="nil"/>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 xml:space="preserve"> jeden totální výpadek od 15:00 do 23:00.</w:t>
            </w:r>
          </w:p>
        </w:tc>
      </w:tr>
      <w:tr w:rsidR="00D04C73" w:rsidRPr="001E1649" w:rsidTr="005B543C">
        <w:trPr>
          <w:trHeight w:val="300"/>
        </w:trPr>
        <w:tc>
          <w:tcPr>
            <w:tcW w:w="996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 xml:space="preserve">20 dní × 13 hodin (7:00-20:00) × 60 minut × (1-0,995) = 78 minut tolerovaného výpadku v pracovní době. </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 xml:space="preserve">Výpadek Kat A 15:00 až 20:00 = 300 minut. </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Po odečtení tolerované doby je výpadek v Kat A 300</w:t>
            </w:r>
            <w:r w:rsidRPr="001E1649">
              <w:rPr>
                <w:color w:val="000000"/>
                <w:szCs w:val="22"/>
              </w:rPr>
              <w:noBreakHyphen/>
              <w:t xml:space="preserve">78=222 minut. </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 xml:space="preserve">Dále pak v době od 20:00 do 23:00, tj. 360 minut byl v Kat B, </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viz pravidlo snížení kategorie o jeden stupeň mimo zaručenou provozní dobu.</w:t>
            </w:r>
          </w:p>
        </w:tc>
      </w:tr>
      <w:tr w:rsidR="00D04C73" w:rsidRPr="001E1649" w:rsidTr="005B543C">
        <w:trPr>
          <w:trHeight w:val="315"/>
        </w:trPr>
        <w:tc>
          <w:tcPr>
            <w:tcW w:w="996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Výpočet viz výše s kreditací 100% (kat A) pod 222 minut a s kreditací 10% (kat B) pod dobu 360 minut.</w:t>
            </w:r>
          </w:p>
        </w:tc>
      </w:tr>
    </w:tbl>
    <w:p w:rsidR="00D04C73" w:rsidRDefault="00D04C73" w:rsidP="00D04C73">
      <w:pPr>
        <w:spacing w:after="160" w:line="259" w:lineRule="auto"/>
        <w:jc w:val="both"/>
        <w:rPr>
          <w:spacing w:val="-4"/>
          <w:szCs w:val="22"/>
        </w:rPr>
      </w:pPr>
    </w:p>
    <w:p w:rsidR="00D04C73" w:rsidRPr="00CC44F9" w:rsidRDefault="00D04C73" w:rsidP="00D04C73">
      <w:pPr>
        <w:spacing w:after="160" w:line="259" w:lineRule="auto"/>
        <w:jc w:val="both"/>
        <w:rPr>
          <w:i/>
          <w:spacing w:val="-4"/>
          <w:szCs w:val="22"/>
        </w:rPr>
      </w:pPr>
    </w:p>
    <w:p w:rsidR="00D04C73" w:rsidRDefault="00D04C73" w:rsidP="00EC7D63">
      <w:pPr>
        <w:pStyle w:val="RLProhlensmluvnchstran"/>
        <w:jc w:val="left"/>
        <w:rPr>
          <w:szCs w:val="22"/>
        </w:rPr>
        <w:sectPr w:rsidR="00D04C73" w:rsidSect="005B543C">
          <w:pgSz w:w="11906" w:h="16838"/>
          <w:pgMar w:top="993" w:right="1417" w:bottom="993" w:left="1417" w:header="708" w:footer="708" w:gutter="0"/>
          <w:cols w:space="708"/>
          <w:docGrid w:linePitch="360"/>
        </w:sectPr>
      </w:pPr>
    </w:p>
    <w:p w:rsidR="00D04C73" w:rsidRPr="009548BF" w:rsidRDefault="00D04C73" w:rsidP="00D04C73">
      <w:pPr>
        <w:pStyle w:val="RLProhlensmluvnchstran"/>
        <w:tabs>
          <w:tab w:val="left" w:pos="1815"/>
          <w:tab w:val="center" w:pos="4535"/>
        </w:tabs>
        <w:rPr>
          <w:szCs w:val="22"/>
        </w:rPr>
      </w:pPr>
      <w:bookmarkStart w:id="47" w:name="Annex06"/>
      <w:r w:rsidRPr="009548BF">
        <w:rPr>
          <w:szCs w:val="22"/>
        </w:rPr>
        <w:lastRenderedPageBreak/>
        <w:t xml:space="preserve">Příloha č. </w:t>
      </w:r>
      <w:bookmarkEnd w:id="47"/>
      <w:r>
        <w:rPr>
          <w:szCs w:val="22"/>
        </w:rPr>
        <w:t>3</w:t>
      </w:r>
    </w:p>
    <w:p w:rsidR="00D04C73" w:rsidRPr="009548BF" w:rsidRDefault="00D04C73" w:rsidP="00D04C73">
      <w:pPr>
        <w:pStyle w:val="RLProhlensmluvnchstran"/>
        <w:rPr>
          <w:szCs w:val="22"/>
        </w:rPr>
      </w:pPr>
      <w:r w:rsidRPr="009548BF">
        <w:rPr>
          <w:szCs w:val="22"/>
        </w:rPr>
        <w:t>Oprávněné osoby</w:t>
      </w:r>
    </w:p>
    <w:p w:rsidR="00565E28" w:rsidRDefault="00565E28" w:rsidP="00D04C73">
      <w:pPr>
        <w:pStyle w:val="RLProhlensmluvnchstran"/>
      </w:pPr>
      <w:bookmarkStart w:id="48" w:name="Annex10"/>
    </w:p>
    <w:p w:rsidR="00565E28" w:rsidRDefault="00565E28" w:rsidP="00D04C73">
      <w:pPr>
        <w:pStyle w:val="RLProhlensmluvnchstran"/>
      </w:pPr>
    </w:p>
    <w:p w:rsidR="00565E28" w:rsidRDefault="00565E28" w:rsidP="00D04C73">
      <w:pPr>
        <w:pStyle w:val="RLProhlensmluvnchstran"/>
      </w:pPr>
    </w:p>
    <w:p w:rsidR="00565E28" w:rsidRDefault="00565E28" w:rsidP="00D04C73">
      <w:pPr>
        <w:pStyle w:val="RLProhlensmluvnchstran"/>
      </w:pPr>
    </w:p>
    <w:p w:rsidR="00D04C73" w:rsidRPr="009548BF" w:rsidRDefault="00D04C73" w:rsidP="00D04C73">
      <w:pPr>
        <w:pStyle w:val="RLProhlensmluvnchstran"/>
      </w:pPr>
      <w:r w:rsidRPr="009548BF">
        <w:t xml:space="preserve">Příloha č. </w:t>
      </w:r>
      <w:bookmarkEnd w:id="48"/>
      <w:r>
        <w:t>4</w:t>
      </w:r>
    </w:p>
    <w:p w:rsidR="00D04C73" w:rsidRDefault="00D04C73" w:rsidP="00D04C73">
      <w:pPr>
        <w:pStyle w:val="RLProhlensmluvnchstran"/>
      </w:pPr>
      <w:r>
        <w:t>Realizační tým Poskytovatele</w:t>
      </w:r>
    </w:p>
    <w:p w:rsidR="00D04C73" w:rsidRDefault="00D04C73" w:rsidP="00D04C73">
      <w:pPr>
        <w:pStyle w:val="RLProhlensmluvnchstran"/>
      </w:pPr>
    </w:p>
    <w:p w:rsidR="00D04C73" w:rsidRDefault="00D04C73" w:rsidP="00D04C73">
      <w:pPr>
        <w:pStyle w:val="RLProhlensmluvnchstran"/>
      </w:pPr>
    </w:p>
    <w:sectPr w:rsidR="00D04C73" w:rsidSect="005B543C">
      <w:footerReference w:type="even" r:id="rId27"/>
      <w:foot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CA" w:rsidRDefault="00D067CA">
      <w:r>
        <w:separator/>
      </w:r>
    </w:p>
  </w:endnote>
  <w:endnote w:type="continuationSeparator" w:id="0">
    <w:p w:rsidR="00D067CA" w:rsidRDefault="00D067CA">
      <w:r>
        <w:continuationSeparator/>
      </w:r>
    </w:p>
  </w:endnote>
  <w:endnote w:type="continuationNotice" w:id="1">
    <w:p w:rsidR="00D067CA" w:rsidRDefault="00D06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utiger LT Com 45 Light">
    <w:charset w:val="EE"/>
    <w:family w:val="swiss"/>
    <w:pitch w:val="variable"/>
    <w:sig w:usb0="800000AF" w:usb1="5000204A"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panose1 w:val="00000000000000000000"/>
    <w:charset w:val="02"/>
    <w:family w:val="swiss"/>
    <w:notTrueType/>
    <w:pitch w:val="variable"/>
  </w:font>
  <w:font w:name="MS Mincho">
    <w:altName w:val="ＭＳ 明朝"/>
    <w:panose1 w:val="02020609040205080304"/>
    <w:charset w:val="80"/>
    <w:family w:val="modern"/>
    <w:pitch w:val="fixed"/>
    <w:sig w:usb0="E00002FF" w:usb1="6AC7FDFB" w:usb2="00000012" w:usb3="00000000" w:csb0="0002009F" w:csb1="00000000"/>
  </w:font>
  <w:font w:name="MS ??">
    <w:altName w:val="MS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Pr="004F5B2F" w:rsidRDefault="005B543C">
    <w:pPr>
      <w:pStyle w:val="Zpat"/>
      <w:rPr>
        <w:rFonts w:asciiTheme="minorHAnsi" w:hAnsiTheme="minorHAnsi"/>
      </w:rPr>
    </w:pPr>
    <w:r w:rsidRPr="004F5B2F">
      <w:rPr>
        <w:rFonts w:asciiTheme="minorHAnsi" w:hAnsiTheme="minorHAnsi"/>
      </w:rPr>
      <w:t xml:space="preserve">Strana </w:t>
    </w:r>
    <w:r w:rsidRPr="004F5B2F">
      <w:rPr>
        <w:rStyle w:val="slostrnky"/>
        <w:rFonts w:asciiTheme="minorHAnsi" w:hAnsiTheme="minorHAnsi"/>
      </w:rPr>
      <w:fldChar w:fldCharType="begin"/>
    </w:r>
    <w:r w:rsidRPr="004F5B2F">
      <w:rPr>
        <w:rStyle w:val="slostrnky"/>
        <w:rFonts w:asciiTheme="minorHAnsi" w:hAnsiTheme="minorHAnsi"/>
      </w:rPr>
      <w:instrText xml:space="preserve"> PAGE </w:instrText>
    </w:r>
    <w:r w:rsidRPr="004F5B2F">
      <w:rPr>
        <w:rStyle w:val="slostrnky"/>
        <w:rFonts w:asciiTheme="minorHAnsi" w:hAnsiTheme="minorHAnsi"/>
      </w:rPr>
      <w:fldChar w:fldCharType="separate"/>
    </w:r>
    <w:r w:rsidR="00682F96">
      <w:rPr>
        <w:rStyle w:val="slostrnky"/>
        <w:rFonts w:asciiTheme="minorHAnsi" w:hAnsiTheme="minorHAnsi"/>
        <w:noProof/>
      </w:rPr>
      <w:t>2</w:t>
    </w:r>
    <w:r w:rsidRPr="004F5B2F">
      <w:rPr>
        <w:rStyle w:val="slostrnky"/>
        <w:rFonts w:asciiTheme="minorHAnsi" w:hAnsiTheme="minorHAnsi"/>
      </w:rPr>
      <w:fldChar w:fldCharType="end"/>
    </w:r>
    <w:r w:rsidRPr="004F5B2F">
      <w:rPr>
        <w:rStyle w:val="slostrnky"/>
        <w:rFonts w:asciiTheme="minorHAnsi" w:hAnsiTheme="minorHAnsi"/>
      </w:rPr>
      <w:t xml:space="preserve"> (celkem </w:t>
    </w:r>
    <w:r w:rsidRPr="004F5B2F">
      <w:rPr>
        <w:rFonts w:asciiTheme="minorHAnsi" w:hAnsiTheme="minorHAnsi"/>
      </w:rPr>
      <w:fldChar w:fldCharType="begin"/>
    </w:r>
    <w:r w:rsidRPr="004F5B2F">
      <w:rPr>
        <w:rFonts w:asciiTheme="minorHAnsi" w:hAnsiTheme="minorHAnsi"/>
      </w:rPr>
      <w:instrText xml:space="preserve"> numpages </w:instrText>
    </w:r>
    <w:r w:rsidRPr="004F5B2F">
      <w:rPr>
        <w:rFonts w:asciiTheme="minorHAnsi" w:hAnsiTheme="minorHAnsi"/>
      </w:rPr>
      <w:fldChar w:fldCharType="separate"/>
    </w:r>
    <w:r w:rsidR="00682F96">
      <w:rPr>
        <w:rFonts w:asciiTheme="minorHAnsi" w:hAnsiTheme="minorHAnsi"/>
        <w:noProof/>
      </w:rPr>
      <w:t>101</w:t>
    </w:r>
    <w:r w:rsidRPr="004F5B2F">
      <w:rPr>
        <w:rFonts w:asciiTheme="minorHAnsi" w:hAnsiTheme="minorHAnsi"/>
      </w:rPr>
      <w:fldChar w:fldCharType="end"/>
    </w:r>
    <w:r w:rsidRPr="004F5B2F">
      <w:rPr>
        <w:rStyle w:val="slostrnky"/>
        <w:rFonts w:asciiTheme="minorHAnsi" w:hAnsiTheme="minorHAnsi"/>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rsidP="00094A1C">
    <w:pPr>
      <w:pStyle w:val="Zpat"/>
      <w:framePr w:wrap="around" w:vAnchor="text" w:hAnchor="margin" w:xAlign="center" w:y="1"/>
    </w:pPr>
    <w:r>
      <w:fldChar w:fldCharType="begin"/>
    </w:r>
    <w:r>
      <w:instrText xml:space="preserve">PAGE  </w:instrText>
    </w:r>
    <w:r>
      <w:fldChar w:fldCharType="end"/>
    </w:r>
  </w:p>
  <w:p w:rsidR="005B543C" w:rsidRDefault="005B543C">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Pr="000E07B2" w:rsidRDefault="005B543C">
    <w:pPr>
      <w:pStyle w:val="Zpat"/>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682F96">
      <w:rPr>
        <w:rStyle w:val="slostrnky"/>
        <w:rFonts w:ascii="Calibri" w:hAnsi="Calibri"/>
        <w:noProof/>
      </w:rPr>
      <w:t>101</w:t>
    </w:r>
    <w:r w:rsidRPr="000E07B2">
      <w:rPr>
        <w:rStyle w:val="slostrnky"/>
        <w:rFonts w:ascii="Calibri" w:hAnsi="Calibri"/>
      </w:rPr>
      <w:fldChar w:fldCharType="end"/>
    </w:r>
    <w:r w:rsidRPr="000E07B2">
      <w:rPr>
        <w:rStyle w:val="slostrnky"/>
        <w:rFonts w:ascii="Calibri" w:hAnsi="Calibri"/>
      </w:rPr>
      <w:t xml:space="preserve"> (celkem </w:t>
    </w:r>
    <w:r>
      <w:fldChar w:fldCharType="begin"/>
    </w:r>
    <w:r>
      <w:instrText xml:space="preserve"> </w:instrText>
    </w:r>
    <w:r w:rsidRPr="00BE4099">
      <w:instrText>numpages</w:instrText>
    </w:r>
    <w:r>
      <w:instrText xml:space="preserve"> </w:instrText>
    </w:r>
    <w:r>
      <w:fldChar w:fldCharType="separate"/>
    </w:r>
    <w:r w:rsidR="00682F96">
      <w:rPr>
        <w:noProof/>
      </w:rPr>
      <w:t>101</w:t>
    </w:r>
    <w:r>
      <w:fldChar w:fldCharType="end"/>
    </w:r>
    <w:r w:rsidRPr="000E07B2">
      <w:rPr>
        <w:rStyle w:val="slostrnky"/>
        <w:rFonts w:ascii="Calibri" w:hAnsi="Calibr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CA" w:rsidRDefault="00D067CA">
      <w:r>
        <w:separator/>
      </w:r>
    </w:p>
  </w:footnote>
  <w:footnote w:type="continuationSeparator" w:id="0">
    <w:p w:rsidR="00D067CA" w:rsidRDefault="00D067CA">
      <w:r>
        <w:continuationSeparator/>
      </w:r>
    </w:p>
  </w:footnote>
  <w:footnote w:type="continuationNotice" w:id="1">
    <w:p w:rsidR="00D067CA" w:rsidRDefault="00D067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rsidP="004C3C6C">
    <w:pPr>
      <w:pStyle w:val="Zhlav"/>
      <w:tabs>
        <w:tab w:val="clear" w:pos="4536"/>
        <w:tab w:val="clear" w:pos="9072"/>
        <w:tab w:val="left" w:pos="1455"/>
      </w:tabs>
      <w:rPr>
        <w:rFonts w:ascii="Calibri" w:hAnsi="Calibri"/>
        <w:sz w:val="18"/>
      </w:rPr>
    </w:pPr>
  </w:p>
  <w:p w:rsidR="005B543C" w:rsidRPr="0015116A" w:rsidRDefault="005B543C" w:rsidP="004C3C6C">
    <w:pPr>
      <w:pStyle w:val="Zhlav"/>
      <w:tabs>
        <w:tab w:val="clear" w:pos="4536"/>
        <w:tab w:val="clear" w:pos="9072"/>
        <w:tab w:val="left" w:pos="1455"/>
      </w:tabs>
      <w:rPr>
        <w:rFonts w:ascii="Calibri" w:hAnsi="Calibri"/>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3.45pt;height:139.05pt" o:bullet="t">
        <v:imagedata r:id="rId1" o:title="odrazka"/>
      </v:shape>
    </w:pict>
  </w:numPicBullet>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FFFFFF83"/>
    <w:multiLevelType w:val="singleLevel"/>
    <w:tmpl w:val="339EB428"/>
    <w:lvl w:ilvl="0">
      <w:start w:val="1"/>
      <w:numFmt w:val="lowerLetter"/>
      <w:lvlText w:val="%1."/>
      <w:lvlJc w:val="left"/>
      <w:pPr>
        <w:ind w:left="360" w:hanging="360"/>
      </w:pPr>
      <w:rPr>
        <w:rFonts w:hint="default"/>
      </w:rPr>
    </w:lvl>
  </w:abstractNum>
  <w:abstractNum w:abstractNumId="3">
    <w:nsid w:val="00000005"/>
    <w:multiLevelType w:val="multilevel"/>
    <w:tmpl w:val="00000005"/>
    <w:name w:val="WW8Num2"/>
    <w:lvl w:ilvl="0">
      <w:start w:val="1"/>
      <w:numFmt w:val="bullet"/>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rPr>
    </w:lvl>
  </w:abstractNum>
  <w:abstractNum w:abstractNumId="4">
    <w:nsid w:val="00000006"/>
    <w:multiLevelType w:val="singleLevel"/>
    <w:tmpl w:val="00000006"/>
    <w:name w:val="WW8Num3"/>
    <w:lvl w:ilvl="0">
      <w:start w:val="1"/>
      <w:numFmt w:val="bullet"/>
      <w:lvlText w:val=""/>
      <w:lvlJc w:val="left"/>
      <w:pPr>
        <w:tabs>
          <w:tab w:val="num" w:pos="1429"/>
        </w:tabs>
      </w:pPr>
      <w:rPr>
        <w:rFonts w:ascii="Wingdings" w:hAnsi="Wingdings"/>
      </w:rPr>
    </w:lvl>
  </w:abstractNum>
  <w:abstractNum w:abstractNumId="5">
    <w:nsid w:val="01246EEB"/>
    <w:multiLevelType w:val="hybridMultilevel"/>
    <w:tmpl w:val="0F1618CA"/>
    <w:name w:val="WW8Num4"/>
    <w:lvl w:ilvl="0" w:tplc="FFAAA88C">
      <w:start w:val="1"/>
      <w:numFmt w:val="bullet"/>
      <w:lvlText w:val=""/>
      <w:lvlJc w:val="left"/>
      <w:pPr>
        <w:ind w:left="720" w:hanging="360"/>
      </w:pPr>
      <w:rPr>
        <w:rFonts w:ascii="Wingdings" w:hAnsi="Wingdings" w:hint="default"/>
      </w:rPr>
    </w:lvl>
    <w:lvl w:ilvl="1" w:tplc="758CDAE4" w:tentative="1">
      <w:start w:val="1"/>
      <w:numFmt w:val="bullet"/>
      <w:lvlText w:val="o"/>
      <w:lvlJc w:val="left"/>
      <w:pPr>
        <w:ind w:left="1440" w:hanging="360"/>
      </w:pPr>
      <w:rPr>
        <w:rFonts w:ascii="Courier New" w:hAnsi="Courier New" w:cs="Courier New" w:hint="default"/>
      </w:rPr>
    </w:lvl>
    <w:lvl w:ilvl="2" w:tplc="E730BA52" w:tentative="1">
      <w:start w:val="1"/>
      <w:numFmt w:val="bullet"/>
      <w:lvlText w:val=""/>
      <w:lvlJc w:val="left"/>
      <w:pPr>
        <w:ind w:left="2160" w:hanging="360"/>
      </w:pPr>
      <w:rPr>
        <w:rFonts w:ascii="Wingdings" w:hAnsi="Wingdings" w:hint="default"/>
      </w:rPr>
    </w:lvl>
    <w:lvl w:ilvl="3" w:tplc="91ECA942" w:tentative="1">
      <w:start w:val="1"/>
      <w:numFmt w:val="bullet"/>
      <w:lvlText w:val=""/>
      <w:lvlJc w:val="left"/>
      <w:pPr>
        <w:ind w:left="2880" w:hanging="360"/>
      </w:pPr>
      <w:rPr>
        <w:rFonts w:ascii="Symbol" w:hAnsi="Symbol" w:hint="default"/>
      </w:rPr>
    </w:lvl>
    <w:lvl w:ilvl="4" w:tplc="C450C91E" w:tentative="1">
      <w:start w:val="1"/>
      <w:numFmt w:val="bullet"/>
      <w:lvlText w:val="o"/>
      <w:lvlJc w:val="left"/>
      <w:pPr>
        <w:ind w:left="3600" w:hanging="360"/>
      </w:pPr>
      <w:rPr>
        <w:rFonts w:ascii="Courier New" w:hAnsi="Courier New" w:cs="Courier New" w:hint="default"/>
      </w:rPr>
    </w:lvl>
    <w:lvl w:ilvl="5" w:tplc="37B8077E" w:tentative="1">
      <w:start w:val="1"/>
      <w:numFmt w:val="bullet"/>
      <w:lvlText w:val=""/>
      <w:lvlJc w:val="left"/>
      <w:pPr>
        <w:ind w:left="4320" w:hanging="360"/>
      </w:pPr>
      <w:rPr>
        <w:rFonts w:ascii="Wingdings" w:hAnsi="Wingdings" w:hint="default"/>
      </w:rPr>
    </w:lvl>
    <w:lvl w:ilvl="6" w:tplc="AC98B7BC" w:tentative="1">
      <w:start w:val="1"/>
      <w:numFmt w:val="bullet"/>
      <w:lvlText w:val=""/>
      <w:lvlJc w:val="left"/>
      <w:pPr>
        <w:ind w:left="5040" w:hanging="360"/>
      </w:pPr>
      <w:rPr>
        <w:rFonts w:ascii="Symbol" w:hAnsi="Symbol" w:hint="default"/>
      </w:rPr>
    </w:lvl>
    <w:lvl w:ilvl="7" w:tplc="55E245D2" w:tentative="1">
      <w:start w:val="1"/>
      <w:numFmt w:val="bullet"/>
      <w:lvlText w:val="o"/>
      <w:lvlJc w:val="left"/>
      <w:pPr>
        <w:ind w:left="5760" w:hanging="360"/>
      </w:pPr>
      <w:rPr>
        <w:rFonts w:ascii="Courier New" w:hAnsi="Courier New" w:cs="Courier New" w:hint="default"/>
      </w:rPr>
    </w:lvl>
    <w:lvl w:ilvl="8" w:tplc="F8E2AAB0" w:tentative="1">
      <w:start w:val="1"/>
      <w:numFmt w:val="bullet"/>
      <w:lvlText w:val=""/>
      <w:lvlJc w:val="left"/>
      <w:pPr>
        <w:ind w:left="6480" w:hanging="360"/>
      </w:pPr>
      <w:rPr>
        <w:rFonts w:ascii="Wingdings" w:hAnsi="Wingdings" w:hint="default"/>
      </w:rPr>
    </w:lvl>
  </w:abstractNum>
  <w:abstractNum w:abstractNumId="6">
    <w:nsid w:val="02385418"/>
    <w:multiLevelType w:val="multilevel"/>
    <w:tmpl w:val="0409001F"/>
    <w:name w:val="WW8Num5"/>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FD4DD6"/>
    <w:multiLevelType w:val="hybridMultilevel"/>
    <w:tmpl w:val="02C21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127DC6"/>
    <w:multiLevelType w:val="hybridMultilevel"/>
    <w:tmpl w:val="C5AE3FF8"/>
    <w:lvl w:ilvl="0" w:tplc="04050001">
      <w:start w:val="1"/>
      <w:numFmt w:val="bullet"/>
      <w:lvlText w:val=""/>
      <w:lvlJc w:val="left"/>
      <w:pPr>
        <w:ind w:left="360" w:hanging="360"/>
      </w:pPr>
      <w:rPr>
        <w:rFonts w:ascii="Symbol" w:hAnsi="Symbol" w:hint="default"/>
      </w:rPr>
    </w:lvl>
    <w:lvl w:ilvl="1" w:tplc="22C09246">
      <w:numFmt w:val="bullet"/>
      <w:lvlText w:val="-"/>
      <w:lvlJc w:val="left"/>
      <w:pPr>
        <w:ind w:left="1080" w:hanging="360"/>
      </w:pPr>
      <w:rPr>
        <w:rFonts w:ascii="Times New Roman" w:eastAsia="Times New Roman" w:hAnsi="Times New Roman"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nsid w:val="08A60548"/>
    <w:multiLevelType w:val="hybridMultilevel"/>
    <w:tmpl w:val="9620BB92"/>
    <w:lvl w:ilvl="0" w:tplc="3108871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9ED08A6"/>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4">
    <w:nsid w:val="0F7B212C"/>
    <w:multiLevelType w:val="hybridMultilevel"/>
    <w:tmpl w:val="9580E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1855521"/>
    <w:multiLevelType w:val="hybridMultilevel"/>
    <w:tmpl w:val="B12800BA"/>
    <w:name w:val="WW8Num6"/>
    <w:lvl w:ilvl="0" w:tplc="FFFFFFFF">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58A1150"/>
    <w:multiLevelType w:val="hybridMultilevel"/>
    <w:tmpl w:val="19648974"/>
    <w:name w:val="Outline"/>
    <w:lvl w:ilvl="0" w:tplc="FFFFFFFF">
      <w:numFmt w:val="bullet"/>
      <w:lvlText w:val="-"/>
      <w:lvlJc w:val="left"/>
      <w:pPr>
        <w:ind w:left="1211" w:hanging="360"/>
      </w:pPr>
      <w:rPr>
        <w:rFonts w:ascii="Times New Roman" w:eastAsia="Times New Roman" w:hAnsi="Times New Roman" w:cs="Times New Roman"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7">
    <w:nsid w:val="15C96582"/>
    <w:multiLevelType w:val="hybridMultilevel"/>
    <w:tmpl w:val="C2B8C684"/>
    <w:lvl w:ilvl="0" w:tplc="A75CF466">
      <w:start w:val="7"/>
      <w:numFmt w:val="bullet"/>
      <w:pStyle w:val="Red"/>
      <w:lvlText w:val=""/>
      <w:lvlJc w:val="left"/>
      <w:pPr>
        <w:tabs>
          <w:tab w:val="num" w:pos="360"/>
        </w:tabs>
        <w:ind w:left="360" w:hanging="360"/>
      </w:pPr>
      <w:rPr>
        <w:rFonts w:ascii="Wingdings" w:eastAsia="Times New Roman" w:hAnsi="Wingdings" w:cs="Arial" w:hint="default"/>
      </w:rPr>
    </w:lvl>
    <w:lvl w:ilvl="1" w:tplc="04050003">
      <w:start w:val="1"/>
      <w:numFmt w:val="lowerLetter"/>
      <w:lvlText w:val="%2)"/>
      <w:lvlJc w:val="left"/>
      <w:pPr>
        <w:tabs>
          <w:tab w:val="num" w:pos="1425"/>
        </w:tabs>
        <w:ind w:left="1425" w:hanging="705"/>
      </w:pPr>
      <w:rPr>
        <w:rFonts w:hint="default"/>
      </w:rPr>
    </w:lvl>
    <w:lvl w:ilvl="2" w:tplc="04050005">
      <w:start w:val="7"/>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upperLetter"/>
      <w:lvlText w:val="%6)"/>
      <w:lvlJc w:val="left"/>
      <w:pPr>
        <w:tabs>
          <w:tab w:val="num" w:pos="3960"/>
        </w:tabs>
        <w:ind w:left="3960" w:hanging="360"/>
      </w:pPr>
      <w:rPr>
        <w:rFonts w:hint="default"/>
        <w:color w:val="FF0000"/>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16056980"/>
    <w:multiLevelType w:val="multilevel"/>
    <w:tmpl w:val="71509CA6"/>
    <w:styleLink w:val="Seznampsmena1"/>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9">
    <w:nsid w:val="19B1507E"/>
    <w:multiLevelType w:val="hybridMultilevel"/>
    <w:tmpl w:val="D6924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C731A"/>
    <w:multiLevelType w:val="hybridMultilevel"/>
    <w:tmpl w:val="524E059A"/>
    <w:lvl w:ilvl="0" w:tplc="0409000F">
      <w:start w:val="1"/>
      <w:numFmt w:val="bullet"/>
      <w:pStyle w:val="SAPtextodr"/>
      <w:lvlText w:val=""/>
      <w:lvlJc w:val="left"/>
      <w:pPr>
        <w:tabs>
          <w:tab w:val="num" w:pos="720"/>
        </w:tabs>
        <w:ind w:left="720" w:hanging="360"/>
      </w:pPr>
      <w:rPr>
        <w:rFonts w:ascii="Symbol" w:hAnsi="Symbol" w:cs="Times New Roman" w:hint="default"/>
      </w:rPr>
    </w:lvl>
    <w:lvl w:ilvl="1" w:tplc="04090019">
      <w:start w:val="1"/>
      <w:numFmt w:val="bullet"/>
      <w:pStyle w:val="SAPtextodr2"/>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2244468D"/>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5B30619"/>
    <w:multiLevelType w:val="multilevel"/>
    <w:tmpl w:val="A2F8AF28"/>
    <w:styleLink w:val="1111111"/>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3">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C684688"/>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21B73A0"/>
    <w:multiLevelType w:val="hybridMultilevel"/>
    <w:tmpl w:val="05BA2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34A4EC2"/>
    <w:multiLevelType w:val="hybridMultilevel"/>
    <w:tmpl w:val="3C04C816"/>
    <w:name w:val="WW8Num82"/>
    <w:lvl w:ilvl="0" w:tplc="397808FA">
      <w:numFmt w:val="bullet"/>
      <w:lvlText w:val="-"/>
      <w:lvlJc w:val="left"/>
      <w:pPr>
        <w:ind w:left="720" w:hanging="360"/>
      </w:pPr>
      <w:rPr>
        <w:rFonts w:ascii="Times New Roman" w:eastAsia="Times New Roman" w:hAnsi="Times New Roman" w:cs="Times New Roman" w:hint="default"/>
      </w:rPr>
    </w:lvl>
    <w:lvl w:ilvl="1" w:tplc="BF7A36D0" w:tentative="1">
      <w:start w:val="1"/>
      <w:numFmt w:val="bullet"/>
      <w:lvlText w:val="o"/>
      <w:lvlJc w:val="left"/>
      <w:pPr>
        <w:ind w:left="1440" w:hanging="360"/>
      </w:pPr>
      <w:rPr>
        <w:rFonts w:ascii="Courier New" w:hAnsi="Courier New" w:cs="Courier New" w:hint="default"/>
      </w:rPr>
    </w:lvl>
    <w:lvl w:ilvl="2" w:tplc="21D67220" w:tentative="1">
      <w:start w:val="1"/>
      <w:numFmt w:val="bullet"/>
      <w:lvlText w:val=""/>
      <w:lvlJc w:val="left"/>
      <w:pPr>
        <w:ind w:left="2160" w:hanging="360"/>
      </w:pPr>
      <w:rPr>
        <w:rFonts w:ascii="Wingdings" w:hAnsi="Wingdings" w:hint="default"/>
      </w:rPr>
    </w:lvl>
    <w:lvl w:ilvl="3" w:tplc="BF640780" w:tentative="1">
      <w:start w:val="1"/>
      <w:numFmt w:val="bullet"/>
      <w:lvlText w:val=""/>
      <w:lvlJc w:val="left"/>
      <w:pPr>
        <w:ind w:left="2880" w:hanging="360"/>
      </w:pPr>
      <w:rPr>
        <w:rFonts w:ascii="Symbol" w:hAnsi="Symbol" w:hint="default"/>
      </w:rPr>
    </w:lvl>
    <w:lvl w:ilvl="4" w:tplc="F842A7DE" w:tentative="1">
      <w:start w:val="1"/>
      <w:numFmt w:val="bullet"/>
      <w:lvlText w:val="o"/>
      <w:lvlJc w:val="left"/>
      <w:pPr>
        <w:ind w:left="3600" w:hanging="360"/>
      </w:pPr>
      <w:rPr>
        <w:rFonts w:ascii="Courier New" w:hAnsi="Courier New" w:cs="Courier New" w:hint="default"/>
      </w:rPr>
    </w:lvl>
    <w:lvl w:ilvl="5" w:tplc="77160FBE" w:tentative="1">
      <w:start w:val="1"/>
      <w:numFmt w:val="bullet"/>
      <w:lvlText w:val=""/>
      <w:lvlJc w:val="left"/>
      <w:pPr>
        <w:ind w:left="4320" w:hanging="360"/>
      </w:pPr>
      <w:rPr>
        <w:rFonts w:ascii="Wingdings" w:hAnsi="Wingdings" w:hint="default"/>
      </w:rPr>
    </w:lvl>
    <w:lvl w:ilvl="6" w:tplc="4210F31C" w:tentative="1">
      <w:start w:val="1"/>
      <w:numFmt w:val="bullet"/>
      <w:lvlText w:val=""/>
      <w:lvlJc w:val="left"/>
      <w:pPr>
        <w:ind w:left="5040" w:hanging="360"/>
      </w:pPr>
      <w:rPr>
        <w:rFonts w:ascii="Symbol" w:hAnsi="Symbol" w:hint="default"/>
      </w:rPr>
    </w:lvl>
    <w:lvl w:ilvl="7" w:tplc="1A7C4ACC" w:tentative="1">
      <w:start w:val="1"/>
      <w:numFmt w:val="bullet"/>
      <w:lvlText w:val="o"/>
      <w:lvlJc w:val="left"/>
      <w:pPr>
        <w:ind w:left="5760" w:hanging="360"/>
      </w:pPr>
      <w:rPr>
        <w:rFonts w:ascii="Courier New" w:hAnsi="Courier New" w:cs="Courier New" w:hint="default"/>
      </w:rPr>
    </w:lvl>
    <w:lvl w:ilvl="8" w:tplc="F4CCE892" w:tentative="1">
      <w:start w:val="1"/>
      <w:numFmt w:val="bullet"/>
      <w:lvlText w:val=""/>
      <w:lvlJc w:val="left"/>
      <w:pPr>
        <w:ind w:left="6480" w:hanging="360"/>
      </w:pPr>
      <w:rPr>
        <w:rFonts w:ascii="Wingdings" w:hAnsi="Wingdings" w:hint="default"/>
      </w:rPr>
    </w:lvl>
  </w:abstractNum>
  <w:abstractNum w:abstractNumId="27">
    <w:nsid w:val="337F3D95"/>
    <w:multiLevelType w:val="hybridMultilevel"/>
    <w:tmpl w:val="619AB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4FD1050"/>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62C6FCD"/>
    <w:multiLevelType w:val="multilevel"/>
    <w:tmpl w:val="378C6C5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6EA7A46"/>
    <w:multiLevelType w:val="hybridMultilevel"/>
    <w:tmpl w:val="2FA08F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38A00013"/>
    <w:multiLevelType w:val="hybridMultilevel"/>
    <w:tmpl w:val="1A522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3">
    <w:nsid w:val="395A001C"/>
    <w:multiLevelType w:val="multilevel"/>
    <w:tmpl w:val="F6BE5FC2"/>
    <w:styleLink w:val="Seznamsla1"/>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4">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A8C5D9A"/>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3D6E6B72"/>
    <w:multiLevelType w:val="hybridMultilevel"/>
    <w:tmpl w:val="65502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DA51967"/>
    <w:multiLevelType w:val="hybridMultilevel"/>
    <w:tmpl w:val="79CAC53C"/>
    <w:lvl w:ilvl="0" w:tplc="5288A38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9">
    <w:nsid w:val="413C6F19"/>
    <w:multiLevelType w:val="hybridMultilevel"/>
    <w:tmpl w:val="2FC63E2A"/>
    <w:lvl w:ilvl="0" w:tplc="D99E3524">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22300BD"/>
    <w:multiLevelType w:val="hybridMultilevel"/>
    <w:tmpl w:val="D7B01A64"/>
    <w:lvl w:ilvl="0" w:tplc="2460C30E">
      <w:start w:val="1"/>
      <w:numFmt w:val="decimal"/>
      <w:pStyle w:val="slovanodstavec"/>
      <w:lvlText w:val="%1."/>
      <w:lvlJc w:val="left"/>
      <w:pPr>
        <w:tabs>
          <w:tab w:val="num" w:pos="851"/>
        </w:tabs>
        <w:ind w:left="851" w:hanging="567"/>
      </w:pPr>
      <w:rPr>
        <w:rFonts w:hint="default"/>
      </w:rPr>
    </w:lvl>
    <w:lvl w:ilvl="1" w:tplc="6C403938" w:tentative="1">
      <w:start w:val="1"/>
      <w:numFmt w:val="lowerLetter"/>
      <w:lvlText w:val="%2."/>
      <w:lvlJc w:val="left"/>
      <w:pPr>
        <w:tabs>
          <w:tab w:val="num" w:pos="2007"/>
        </w:tabs>
        <w:ind w:left="2007" w:hanging="360"/>
      </w:pPr>
    </w:lvl>
    <w:lvl w:ilvl="2" w:tplc="83FE3DD6" w:tentative="1">
      <w:start w:val="1"/>
      <w:numFmt w:val="lowerRoman"/>
      <w:lvlText w:val="%3."/>
      <w:lvlJc w:val="right"/>
      <w:pPr>
        <w:tabs>
          <w:tab w:val="num" w:pos="2727"/>
        </w:tabs>
        <w:ind w:left="2727" w:hanging="180"/>
      </w:pPr>
    </w:lvl>
    <w:lvl w:ilvl="3" w:tplc="BF584DFE" w:tentative="1">
      <w:start w:val="1"/>
      <w:numFmt w:val="decimal"/>
      <w:lvlText w:val="%4."/>
      <w:lvlJc w:val="left"/>
      <w:pPr>
        <w:tabs>
          <w:tab w:val="num" w:pos="3447"/>
        </w:tabs>
        <w:ind w:left="3447" w:hanging="360"/>
      </w:pPr>
    </w:lvl>
    <w:lvl w:ilvl="4" w:tplc="9B2EB3B6" w:tentative="1">
      <w:start w:val="1"/>
      <w:numFmt w:val="lowerLetter"/>
      <w:lvlText w:val="%5."/>
      <w:lvlJc w:val="left"/>
      <w:pPr>
        <w:tabs>
          <w:tab w:val="num" w:pos="4167"/>
        </w:tabs>
        <w:ind w:left="4167" w:hanging="360"/>
      </w:pPr>
    </w:lvl>
    <w:lvl w:ilvl="5" w:tplc="C89A4760" w:tentative="1">
      <w:start w:val="1"/>
      <w:numFmt w:val="lowerRoman"/>
      <w:lvlText w:val="%6."/>
      <w:lvlJc w:val="right"/>
      <w:pPr>
        <w:tabs>
          <w:tab w:val="num" w:pos="4887"/>
        </w:tabs>
        <w:ind w:left="4887" w:hanging="180"/>
      </w:pPr>
    </w:lvl>
    <w:lvl w:ilvl="6" w:tplc="B0FC614C" w:tentative="1">
      <w:start w:val="1"/>
      <w:numFmt w:val="decimal"/>
      <w:lvlText w:val="%7."/>
      <w:lvlJc w:val="left"/>
      <w:pPr>
        <w:tabs>
          <w:tab w:val="num" w:pos="5607"/>
        </w:tabs>
        <w:ind w:left="5607" w:hanging="360"/>
      </w:pPr>
    </w:lvl>
    <w:lvl w:ilvl="7" w:tplc="F63261C4" w:tentative="1">
      <w:start w:val="1"/>
      <w:numFmt w:val="lowerLetter"/>
      <w:lvlText w:val="%8."/>
      <w:lvlJc w:val="left"/>
      <w:pPr>
        <w:tabs>
          <w:tab w:val="num" w:pos="6327"/>
        </w:tabs>
        <w:ind w:left="6327" w:hanging="360"/>
      </w:pPr>
    </w:lvl>
    <w:lvl w:ilvl="8" w:tplc="F3EC57C4" w:tentative="1">
      <w:start w:val="1"/>
      <w:numFmt w:val="lowerRoman"/>
      <w:lvlText w:val="%9."/>
      <w:lvlJc w:val="right"/>
      <w:pPr>
        <w:tabs>
          <w:tab w:val="num" w:pos="7047"/>
        </w:tabs>
        <w:ind w:left="7047" w:hanging="180"/>
      </w:pPr>
    </w:lvl>
  </w:abstractNum>
  <w:abstractNum w:abstractNumId="41">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2">
    <w:nsid w:val="46463F6D"/>
    <w:multiLevelType w:val="hybridMultilevel"/>
    <w:tmpl w:val="0B8AF082"/>
    <w:lvl w:ilvl="0" w:tplc="D994C5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69C0D8B"/>
    <w:multiLevelType w:val="hybridMultilevel"/>
    <w:tmpl w:val="A26A3826"/>
    <w:lvl w:ilvl="0" w:tplc="CA8845E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78B6A43"/>
    <w:multiLevelType w:val="hybridMultilevel"/>
    <w:tmpl w:val="D180C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6">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47">
    <w:nsid w:val="4BA23F79"/>
    <w:multiLevelType w:val="hybridMultilevel"/>
    <w:tmpl w:val="66D21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CD539FD"/>
    <w:multiLevelType w:val="hybridMultilevel"/>
    <w:tmpl w:val="C6F43C50"/>
    <w:lvl w:ilvl="0" w:tplc="EC146620">
      <w:start w:val="1"/>
      <w:numFmt w:val="bullet"/>
      <w:pStyle w:val="Tabulkaodrka"/>
      <w:lvlText w:val=""/>
      <w:lvlJc w:val="left"/>
      <w:pPr>
        <w:tabs>
          <w:tab w:val="num" w:pos="284"/>
        </w:tabs>
        <w:ind w:left="284" w:hanging="284"/>
      </w:pPr>
      <w:rPr>
        <w:rFonts w:ascii="Symbol" w:hAnsi="Symbol" w:cs="Symbol" w:hint="default"/>
      </w:rPr>
    </w:lvl>
    <w:lvl w:ilvl="1" w:tplc="4374081E">
      <w:start w:val="1"/>
      <w:numFmt w:val="bullet"/>
      <w:lvlText w:val="o"/>
      <w:lvlJc w:val="left"/>
      <w:pPr>
        <w:tabs>
          <w:tab w:val="num" w:pos="1440"/>
        </w:tabs>
        <w:ind w:left="1440" w:hanging="360"/>
      </w:pPr>
      <w:rPr>
        <w:rFonts w:ascii="Courier New" w:hAnsi="Courier New" w:cs="Courier New" w:hint="default"/>
      </w:rPr>
    </w:lvl>
    <w:lvl w:ilvl="2" w:tplc="AF46A702">
      <w:start w:val="1"/>
      <w:numFmt w:val="bullet"/>
      <w:lvlText w:val=""/>
      <w:lvlJc w:val="left"/>
      <w:pPr>
        <w:tabs>
          <w:tab w:val="num" w:pos="2160"/>
        </w:tabs>
        <w:ind w:left="2160" w:hanging="360"/>
      </w:pPr>
      <w:rPr>
        <w:rFonts w:ascii="Wingdings" w:hAnsi="Wingdings" w:cs="Wingdings" w:hint="default"/>
      </w:rPr>
    </w:lvl>
    <w:lvl w:ilvl="3" w:tplc="8168E59A">
      <w:start w:val="1"/>
      <w:numFmt w:val="bullet"/>
      <w:lvlText w:val=""/>
      <w:lvlJc w:val="left"/>
      <w:pPr>
        <w:tabs>
          <w:tab w:val="num" w:pos="2880"/>
        </w:tabs>
        <w:ind w:left="2880" w:hanging="360"/>
      </w:pPr>
      <w:rPr>
        <w:rFonts w:ascii="Symbol" w:hAnsi="Symbol" w:cs="Symbol" w:hint="default"/>
      </w:rPr>
    </w:lvl>
    <w:lvl w:ilvl="4" w:tplc="CB842F84">
      <w:start w:val="1"/>
      <w:numFmt w:val="bullet"/>
      <w:lvlText w:val="o"/>
      <w:lvlJc w:val="left"/>
      <w:pPr>
        <w:tabs>
          <w:tab w:val="num" w:pos="3600"/>
        </w:tabs>
        <w:ind w:left="3600" w:hanging="360"/>
      </w:pPr>
      <w:rPr>
        <w:rFonts w:ascii="Courier New" w:hAnsi="Courier New" w:cs="Courier New" w:hint="default"/>
      </w:rPr>
    </w:lvl>
    <w:lvl w:ilvl="5" w:tplc="3A36A332">
      <w:start w:val="1"/>
      <w:numFmt w:val="bullet"/>
      <w:lvlText w:val=""/>
      <w:lvlJc w:val="left"/>
      <w:pPr>
        <w:tabs>
          <w:tab w:val="num" w:pos="4320"/>
        </w:tabs>
        <w:ind w:left="4320" w:hanging="360"/>
      </w:pPr>
      <w:rPr>
        <w:rFonts w:ascii="Wingdings" w:hAnsi="Wingdings" w:cs="Wingdings" w:hint="default"/>
      </w:rPr>
    </w:lvl>
    <w:lvl w:ilvl="6" w:tplc="3258E3DC">
      <w:start w:val="1"/>
      <w:numFmt w:val="bullet"/>
      <w:lvlText w:val=""/>
      <w:lvlJc w:val="left"/>
      <w:pPr>
        <w:tabs>
          <w:tab w:val="num" w:pos="5040"/>
        </w:tabs>
        <w:ind w:left="5040" w:hanging="360"/>
      </w:pPr>
      <w:rPr>
        <w:rFonts w:ascii="Symbol" w:hAnsi="Symbol" w:cs="Symbol" w:hint="default"/>
      </w:rPr>
    </w:lvl>
    <w:lvl w:ilvl="7" w:tplc="2B164B14">
      <w:start w:val="1"/>
      <w:numFmt w:val="bullet"/>
      <w:lvlText w:val="o"/>
      <w:lvlJc w:val="left"/>
      <w:pPr>
        <w:tabs>
          <w:tab w:val="num" w:pos="5760"/>
        </w:tabs>
        <w:ind w:left="5760" w:hanging="360"/>
      </w:pPr>
      <w:rPr>
        <w:rFonts w:ascii="Courier New" w:hAnsi="Courier New" w:cs="Courier New" w:hint="default"/>
      </w:rPr>
    </w:lvl>
    <w:lvl w:ilvl="8" w:tplc="97F06D14">
      <w:start w:val="1"/>
      <w:numFmt w:val="bullet"/>
      <w:lvlText w:val=""/>
      <w:lvlJc w:val="left"/>
      <w:pPr>
        <w:tabs>
          <w:tab w:val="num" w:pos="6480"/>
        </w:tabs>
        <w:ind w:left="6480" w:hanging="360"/>
      </w:pPr>
      <w:rPr>
        <w:rFonts w:ascii="Wingdings" w:hAnsi="Wingdings" w:cs="Wingdings" w:hint="default"/>
      </w:rPr>
    </w:lvl>
  </w:abstractNum>
  <w:abstractNum w:abstractNumId="49">
    <w:nsid w:val="4D306CDC"/>
    <w:multiLevelType w:val="hybridMultilevel"/>
    <w:tmpl w:val="0C7E9CD8"/>
    <w:lvl w:ilvl="0" w:tplc="0EE6040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1">
    <w:nsid w:val="4E776B69"/>
    <w:multiLevelType w:val="hybridMultilevel"/>
    <w:tmpl w:val="CCD2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0D3E8D"/>
    <w:multiLevelType w:val="hybridMultilevel"/>
    <w:tmpl w:val="D2326AC4"/>
    <w:lvl w:ilvl="0" w:tplc="60F07374">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55904B64"/>
    <w:multiLevelType w:val="hybridMultilevel"/>
    <w:tmpl w:val="1C180B8C"/>
    <w:lvl w:ilvl="0" w:tplc="E628289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57970130"/>
    <w:multiLevelType w:val="hybridMultilevel"/>
    <w:tmpl w:val="94F60D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nsid w:val="588E0005"/>
    <w:multiLevelType w:val="hybridMultilevel"/>
    <w:tmpl w:val="FE885A70"/>
    <w:lvl w:ilvl="0" w:tplc="7F62664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8BC6DDA"/>
    <w:multiLevelType w:val="hybridMultilevel"/>
    <w:tmpl w:val="04C44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AF66A3D"/>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CFC6D70"/>
    <w:multiLevelType w:val="hybridMultilevel"/>
    <w:tmpl w:val="66AE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E2A490D"/>
    <w:multiLevelType w:val="hybridMultilevel"/>
    <w:tmpl w:val="D68E7FA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nsid w:val="60C074E8"/>
    <w:multiLevelType w:val="hybridMultilevel"/>
    <w:tmpl w:val="6D14F54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1937F28"/>
    <w:multiLevelType w:val="hybridMultilevel"/>
    <w:tmpl w:val="E07C8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622913FF"/>
    <w:multiLevelType w:val="hybridMultilevel"/>
    <w:tmpl w:val="B91E2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4CE7DC4"/>
    <w:multiLevelType w:val="hybridMultilevel"/>
    <w:tmpl w:val="CD06D6B8"/>
    <w:lvl w:ilvl="0" w:tplc="04090019">
      <w:start w:val="1"/>
      <w:numFmt w:val="bullet"/>
      <w:pStyle w:val="Odrka4"/>
      <w:lvlText w:val="-"/>
      <w:lvlJc w:val="left"/>
      <w:pPr>
        <w:tabs>
          <w:tab w:val="num" w:pos="2977"/>
        </w:tabs>
        <w:ind w:left="2977" w:hanging="567"/>
      </w:pPr>
      <w:rPr>
        <w:rFonts w:ascii="Arial" w:hAnsi="Arial" w:hint="default"/>
        <w:color w:val="auto"/>
      </w:rPr>
    </w:lvl>
    <w:lvl w:ilvl="1" w:tplc="04090019">
      <w:start w:val="1"/>
      <w:numFmt w:val="bullet"/>
      <w:lvlText w:val="o"/>
      <w:lvlJc w:val="left"/>
      <w:pPr>
        <w:tabs>
          <w:tab w:val="num" w:pos="2149"/>
        </w:tabs>
        <w:ind w:left="2149" w:hanging="360"/>
      </w:pPr>
      <w:rPr>
        <w:rFonts w:ascii="Courier New" w:hAnsi="Courier New" w:cs="Courier New" w:hint="default"/>
      </w:rPr>
    </w:lvl>
    <w:lvl w:ilvl="2" w:tplc="0409001B" w:tentative="1">
      <w:start w:val="1"/>
      <w:numFmt w:val="bullet"/>
      <w:lvlText w:val=""/>
      <w:lvlJc w:val="left"/>
      <w:pPr>
        <w:tabs>
          <w:tab w:val="num" w:pos="2869"/>
        </w:tabs>
        <w:ind w:left="2869" w:hanging="360"/>
      </w:pPr>
      <w:rPr>
        <w:rFonts w:ascii="Wingdings" w:hAnsi="Wingdings" w:hint="default"/>
      </w:rPr>
    </w:lvl>
    <w:lvl w:ilvl="3" w:tplc="0409000F" w:tentative="1">
      <w:start w:val="1"/>
      <w:numFmt w:val="bullet"/>
      <w:lvlText w:val=""/>
      <w:lvlJc w:val="left"/>
      <w:pPr>
        <w:tabs>
          <w:tab w:val="num" w:pos="3589"/>
        </w:tabs>
        <w:ind w:left="3589" w:hanging="360"/>
      </w:pPr>
      <w:rPr>
        <w:rFonts w:ascii="Symbol" w:hAnsi="Symbol" w:hint="default"/>
      </w:rPr>
    </w:lvl>
    <w:lvl w:ilvl="4" w:tplc="04090019" w:tentative="1">
      <w:start w:val="1"/>
      <w:numFmt w:val="bullet"/>
      <w:lvlText w:val="o"/>
      <w:lvlJc w:val="left"/>
      <w:pPr>
        <w:tabs>
          <w:tab w:val="num" w:pos="4309"/>
        </w:tabs>
        <w:ind w:left="4309" w:hanging="360"/>
      </w:pPr>
      <w:rPr>
        <w:rFonts w:ascii="Courier New" w:hAnsi="Courier New" w:cs="Courier New" w:hint="default"/>
      </w:rPr>
    </w:lvl>
    <w:lvl w:ilvl="5" w:tplc="0409001B" w:tentative="1">
      <w:start w:val="1"/>
      <w:numFmt w:val="bullet"/>
      <w:lvlText w:val=""/>
      <w:lvlJc w:val="left"/>
      <w:pPr>
        <w:tabs>
          <w:tab w:val="num" w:pos="5029"/>
        </w:tabs>
        <w:ind w:left="5029" w:hanging="360"/>
      </w:pPr>
      <w:rPr>
        <w:rFonts w:ascii="Wingdings" w:hAnsi="Wingdings" w:hint="default"/>
      </w:rPr>
    </w:lvl>
    <w:lvl w:ilvl="6" w:tplc="0409000F" w:tentative="1">
      <w:start w:val="1"/>
      <w:numFmt w:val="bullet"/>
      <w:lvlText w:val=""/>
      <w:lvlJc w:val="left"/>
      <w:pPr>
        <w:tabs>
          <w:tab w:val="num" w:pos="5749"/>
        </w:tabs>
        <w:ind w:left="5749" w:hanging="360"/>
      </w:pPr>
      <w:rPr>
        <w:rFonts w:ascii="Symbol" w:hAnsi="Symbol" w:hint="default"/>
      </w:rPr>
    </w:lvl>
    <w:lvl w:ilvl="7" w:tplc="04090019" w:tentative="1">
      <w:start w:val="1"/>
      <w:numFmt w:val="bullet"/>
      <w:lvlText w:val="o"/>
      <w:lvlJc w:val="left"/>
      <w:pPr>
        <w:tabs>
          <w:tab w:val="num" w:pos="6469"/>
        </w:tabs>
        <w:ind w:left="6469" w:hanging="360"/>
      </w:pPr>
      <w:rPr>
        <w:rFonts w:ascii="Courier New" w:hAnsi="Courier New" w:cs="Courier New" w:hint="default"/>
      </w:rPr>
    </w:lvl>
    <w:lvl w:ilvl="8" w:tplc="0409001B" w:tentative="1">
      <w:start w:val="1"/>
      <w:numFmt w:val="bullet"/>
      <w:lvlText w:val=""/>
      <w:lvlJc w:val="left"/>
      <w:pPr>
        <w:tabs>
          <w:tab w:val="num" w:pos="7189"/>
        </w:tabs>
        <w:ind w:left="7189" w:hanging="360"/>
      </w:pPr>
      <w:rPr>
        <w:rFonts w:ascii="Wingdings" w:hAnsi="Wingdings" w:hint="default"/>
      </w:rPr>
    </w:lvl>
  </w:abstractNum>
  <w:abstractNum w:abstractNumId="65">
    <w:nsid w:val="64DF038A"/>
    <w:multiLevelType w:val="hybridMultilevel"/>
    <w:tmpl w:val="C690FA04"/>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66227A5D"/>
    <w:multiLevelType w:val="hybridMultilevel"/>
    <w:tmpl w:val="2D78C3EC"/>
    <w:lvl w:ilvl="0" w:tplc="0405000F">
      <w:start w:val="1"/>
      <w:numFmt w:val="decimal"/>
      <w:pStyle w:val="SAPtextcisl"/>
      <w:lvlText w:val="%1."/>
      <w:lvlJc w:val="left"/>
      <w:pPr>
        <w:tabs>
          <w:tab w:val="num" w:pos="900"/>
        </w:tabs>
        <w:ind w:left="900" w:hanging="360"/>
      </w:pPr>
    </w:lvl>
    <w:lvl w:ilvl="1" w:tplc="04050019">
      <w:start w:val="1"/>
      <w:numFmt w:val="lowerLetter"/>
      <w:pStyle w:val="SAPtextabc"/>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nsid w:val="674D5243"/>
    <w:multiLevelType w:val="multilevel"/>
    <w:tmpl w:val="04050001"/>
    <w:styleLink w:val="Seznamnadpisy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nsid w:val="68044193"/>
    <w:multiLevelType w:val="hybridMultilevel"/>
    <w:tmpl w:val="B1B4CCBA"/>
    <w:lvl w:ilvl="0" w:tplc="B43C0442">
      <w:start w:val="1"/>
      <w:numFmt w:val="bullet"/>
      <w:lvlText w:val=""/>
      <w:lvlJc w:val="left"/>
      <w:pPr>
        <w:tabs>
          <w:tab w:val="num" w:pos="720"/>
        </w:tabs>
        <w:ind w:left="720" w:hanging="360"/>
      </w:pPr>
      <w:rPr>
        <w:rFonts w:ascii="Symbol" w:hAnsi="Symbol" w:hint="default"/>
      </w:rPr>
    </w:lvl>
    <w:lvl w:ilvl="1" w:tplc="C9B6DE86">
      <w:start w:val="1"/>
      <w:numFmt w:val="bullet"/>
      <w:lvlText w:val="o"/>
      <w:lvlJc w:val="left"/>
      <w:pPr>
        <w:tabs>
          <w:tab w:val="num" w:pos="1440"/>
        </w:tabs>
        <w:ind w:left="1440" w:hanging="360"/>
      </w:pPr>
      <w:rPr>
        <w:rFonts w:ascii="Courier New" w:hAnsi="Courier New" w:cs="Courier New" w:hint="default"/>
      </w:rPr>
    </w:lvl>
    <w:lvl w:ilvl="2" w:tplc="4672DD12">
      <w:start w:val="1"/>
      <w:numFmt w:val="bullet"/>
      <w:lvlText w:val=""/>
      <w:lvlJc w:val="left"/>
      <w:pPr>
        <w:tabs>
          <w:tab w:val="num" w:pos="2160"/>
        </w:tabs>
        <w:ind w:left="2160" w:hanging="360"/>
      </w:pPr>
      <w:rPr>
        <w:rFonts w:ascii="Wingdings" w:hAnsi="Wingdings" w:hint="default"/>
      </w:rPr>
    </w:lvl>
    <w:lvl w:ilvl="3" w:tplc="B9C68D9C">
      <w:start w:val="1"/>
      <w:numFmt w:val="bullet"/>
      <w:lvlText w:val=""/>
      <w:lvlJc w:val="left"/>
      <w:pPr>
        <w:tabs>
          <w:tab w:val="num" w:pos="2880"/>
        </w:tabs>
        <w:ind w:left="2880" w:hanging="360"/>
      </w:pPr>
      <w:rPr>
        <w:rFonts w:ascii="Symbol" w:hAnsi="Symbol" w:hint="default"/>
      </w:rPr>
    </w:lvl>
    <w:lvl w:ilvl="4" w:tplc="245A179A" w:tentative="1">
      <w:start w:val="1"/>
      <w:numFmt w:val="bullet"/>
      <w:lvlText w:val="o"/>
      <w:lvlJc w:val="left"/>
      <w:pPr>
        <w:tabs>
          <w:tab w:val="num" w:pos="3600"/>
        </w:tabs>
        <w:ind w:left="3600" w:hanging="360"/>
      </w:pPr>
      <w:rPr>
        <w:rFonts w:ascii="Courier New" w:hAnsi="Courier New" w:cs="Courier New" w:hint="default"/>
      </w:rPr>
    </w:lvl>
    <w:lvl w:ilvl="5" w:tplc="BBA8BC5A" w:tentative="1">
      <w:start w:val="1"/>
      <w:numFmt w:val="bullet"/>
      <w:lvlText w:val=""/>
      <w:lvlJc w:val="left"/>
      <w:pPr>
        <w:tabs>
          <w:tab w:val="num" w:pos="4320"/>
        </w:tabs>
        <w:ind w:left="4320" w:hanging="360"/>
      </w:pPr>
      <w:rPr>
        <w:rFonts w:ascii="Wingdings" w:hAnsi="Wingdings" w:hint="default"/>
      </w:rPr>
    </w:lvl>
    <w:lvl w:ilvl="6" w:tplc="50B83038" w:tentative="1">
      <w:start w:val="1"/>
      <w:numFmt w:val="bullet"/>
      <w:lvlText w:val=""/>
      <w:lvlJc w:val="left"/>
      <w:pPr>
        <w:tabs>
          <w:tab w:val="num" w:pos="5040"/>
        </w:tabs>
        <w:ind w:left="5040" w:hanging="360"/>
      </w:pPr>
      <w:rPr>
        <w:rFonts w:ascii="Symbol" w:hAnsi="Symbol" w:hint="default"/>
      </w:rPr>
    </w:lvl>
    <w:lvl w:ilvl="7" w:tplc="2FDC61D2" w:tentative="1">
      <w:start w:val="1"/>
      <w:numFmt w:val="bullet"/>
      <w:lvlText w:val="o"/>
      <w:lvlJc w:val="left"/>
      <w:pPr>
        <w:tabs>
          <w:tab w:val="num" w:pos="5760"/>
        </w:tabs>
        <w:ind w:left="5760" w:hanging="360"/>
      </w:pPr>
      <w:rPr>
        <w:rFonts w:ascii="Courier New" w:hAnsi="Courier New" w:cs="Courier New" w:hint="default"/>
      </w:rPr>
    </w:lvl>
    <w:lvl w:ilvl="8" w:tplc="0E900DEE" w:tentative="1">
      <w:start w:val="1"/>
      <w:numFmt w:val="bullet"/>
      <w:lvlText w:val=""/>
      <w:lvlJc w:val="left"/>
      <w:pPr>
        <w:tabs>
          <w:tab w:val="num" w:pos="6480"/>
        </w:tabs>
        <w:ind w:left="6480" w:hanging="360"/>
      </w:pPr>
      <w:rPr>
        <w:rFonts w:ascii="Wingdings" w:hAnsi="Wingdings" w:hint="default"/>
      </w:rPr>
    </w:lvl>
  </w:abstractNum>
  <w:abstractNum w:abstractNumId="69">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70">
    <w:nsid w:val="689E4E69"/>
    <w:multiLevelType w:val="hybridMultilevel"/>
    <w:tmpl w:val="B55AE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68CC2117"/>
    <w:multiLevelType w:val="hybridMultilevel"/>
    <w:tmpl w:val="32A2E24C"/>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72">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3">
    <w:nsid w:val="6A190F72"/>
    <w:multiLevelType w:val="hybridMultilevel"/>
    <w:tmpl w:val="649ACF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5">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nsid w:val="6BD05369"/>
    <w:multiLevelType w:val="hybridMultilevel"/>
    <w:tmpl w:val="7562CC22"/>
    <w:lvl w:ilvl="0" w:tplc="700E440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6EA91B04"/>
    <w:multiLevelType w:val="multilevel"/>
    <w:tmpl w:val="B22821AA"/>
    <w:styleLink w:val="Seznamodrky1"/>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8">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nsid w:val="71841CDC"/>
    <w:multiLevelType w:val="hybridMultilevel"/>
    <w:tmpl w:val="C1EE7F8C"/>
    <w:lvl w:ilvl="0" w:tplc="C4D0036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72A27B06"/>
    <w:multiLevelType w:val="hybridMultilevel"/>
    <w:tmpl w:val="DD2C63D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3777EC9"/>
    <w:multiLevelType w:val="hybridMultilevel"/>
    <w:tmpl w:val="ABD0C34E"/>
    <w:lvl w:ilvl="0" w:tplc="7AB019C2">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75977BA1"/>
    <w:multiLevelType w:val="hybridMultilevel"/>
    <w:tmpl w:val="BD32A6F0"/>
    <w:lvl w:ilvl="0" w:tplc="469AF0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75CF5657"/>
    <w:multiLevelType w:val="hybridMultilevel"/>
    <w:tmpl w:val="CCD2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7640325"/>
    <w:multiLevelType w:val="hybridMultilevel"/>
    <w:tmpl w:val="9DD4511E"/>
    <w:lvl w:ilvl="0" w:tplc="A476D91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78911774"/>
    <w:multiLevelType w:val="hybridMultilevel"/>
    <w:tmpl w:val="09E88744"/>
    <w:lvl w:ilvl="0" w:tplc="125E022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nsid w:val="7EAC5F3E"/>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2"/>
  </w:num>
  <w:num w:numId="3">
    <w:abstractNumId w:val="45"/>
  </w:num>
  <w:num w:numId="4">
    <w:abstractNumId w:val="13"/>
  </w:num>
  <w:num w:numId="5">
    <w:abstractNumId w:val="67"/>
  </w:num>
  <w:num w:numId="6">
    <w:abstractNumId w:val="18"/>
  </w:num>
  <w:num w:numId="7">
    <w:abstractNumId w:val="9"/>
  </w:num>
  <w:num w:numId="8">
    <w:abstractNumId w:val="1"/>
  </w:num>
  <w:num w:numId="9">
    <w:abstractNumId w:val="0"/>
  </w:num>
  <w:num w:numId="10">
    <w:abstractNumId w:val="41"/>
  </w:num>
  <w:num w:numId="11">
    <w:abstractNumId w:val="52"/>
  </w:num>
  <w:num w:numId="12">
    <w:abstractNumId w:val="64"/>
  </w:num>
  <w:num w:numId="13">
    <w:abstractNumId w:val="20"/>
  </w:num>
  <w:num w:numId="14">
    <w:abstractNumId w:val="66"/>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8"/>
  </w:num>
  <w:num w:numId="18">
    <w:abstractNumId w:val="11"/>
  </w:num>
  <w:num w:numId="19">
    <w:abstractNumId w:val="23"/>
  </w:num>
  <w:num w:numId="20">
    <w:abstractNumId w:val="59"/>
  </w:num>
  <w:num w:numId="21">
    <w:abstractNumId w:val="75"/>
  </w:num>
  <w:num w:numId="22">
    <w:abstractNumId w:val="77"/>
  </w:num>
  <w:num w:numId="23">
    <w:abstractNumId w:val="33"/>
  </w:num>
  <w:num w:numId="24">
    <w:abstractNumId w:val="50"/>
  </w:num>
  <w:num w:numId="25">
    <w:abstractNumId w:val="72"/>
  </w:num>
  <w:num w:numId="26">
    <w:abstractNumId w:val="48"/>
  </w:num>
  <w:num w:numId="27">
    <w:abstractNumId w:val="22"/>
  </w:num>
  <w:num w:numId="28">
    <w:abstractNumId w:val="40"/>
  </w:num>
  <w:num w:numId="29">
    <w:abstractNumId w:val="6"/>
  </w:num>
  <w:num w:numId="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17"/>
  </w:num>
  <w:num w:numId="34">
    <w:abstractNumId w:val="8"/>
  </w:num>
  <w:num w:numId="35">
    <w:abstractNumId w:val="16"/>
  </w:num>
  <w:num w:numId="36">
    <w:abstractNumId w:val="60"/>
  </w:num>
  <w:num w:numId="37">
    <w:abstractNumId w:val="57"/>
  </w:num>
  <w:num w:numId="38">
    <w:abstractNumId w:val="28"/>
  </w:num>
  <w:num w:numId="39">
    <w:abstractNumId w:val="35"/>
  </w:num>
  <w:num w:numId="40">
    <w:abstractNumId w:val="51"/>
  </w:num>
  <w:num w:numId="41">
    <w:abstractNumId w:val="84"/>
  </w:num>
  <w:num w:numId="42">
    <w:abstractNumId w:val="82"/>
  </w:num>
  <w:num w:numId="43">
    <w:abstractNumId w:val="83"/>
  </w:num>
  <w:num w:numId="44">
    <w:abstractNumId w:val="53"/>
  </w:num>
  <w:num w:numId="45">
    <w:abstractNumId w:val="58"/>
  </w:num>
  <w:num w:numId="46">
    <w:abstractNumId w:val="76"/>
  </w:num>
  <w:num w:numId="47">
    <w:abstractNumId w:val="55"/>
  </w:num>
  <w:num w:numId="48">
    <w:abstractNumId w:val="42"/>
  </w:num>
  <w:num w:numId="49">
    <w:abstractNumId w:val="19"/>
  </w:num>
  <w:num w:numId="50">
    <w:abstractNumId w:val="7"/>
  </w:num>
  <w:num w:numId="51">
    <w:abstractNumId w:val="10"/>
  </w:num>
  <w:num w:numId="52">
    <w:abstractNumId w:val="24"/>
  </w:num>
  <w:num w:numId="53">
    <w:abstractNumId w:val="56"/>
  </w:num>
  <w:num w:numId="54">
    <w:abstractNumId w:val="86"/>
  </w:num>
  <w:num w:numId="55">
    <w:abstractNumId w:val="14"/>
  </w:num>
  <w:num w:numId="56">
    <w:abstractNumId w:val="30"/>
  </w:num>
  <w:num w:numId="57">
    <w:abstractNumId w:val="54"/>
  </w:num>
  <w:num w:numId="58">
    <w:abstractNumId w:val="70"/>
  </w:num>
  <w:num w:numId="59">
    <w:abstractNumId w:val="47"/>
  </w:num>
  <w:num w:numId="60">
    <w:abstractNumId w:val="31"/>
  </w:num>
  <w:num w:numId="61">
    <w:abstractNumId w:val="43"/>
  </w:num>
  <w:num w:numId="62">
    <w:abstractNumId w:val="80"/>
  </w:num>
  <w:num w:numId="63">
    <w:abstractNumId w:val="12"/>
  </w:num>
  <w:num w:numId="64">
    <w:abstractNumId w:val="61"/>
  </w:num>
  <w:num w:numId="65">
    <w:abstractNumId w:val="21"/>
  </w:num>
  <w:num w:numId="66">
    <w:abstractNumId w:val="39"/>
  </w:num>
  <w:num w:numId="67">
    <w:abstractNumId w:val="79"/>
  </w:num>
  <w:num w:numId="68">
    <w:abstractNumId w:val="87"/>
  </w:num>
  <w:num w:numId="69">
    <w:abstractNumId w:val="49"/>
  </w:num>
  <w:num w:numId="70">
    <w:abstractNumId w:val="85"/>
  </w:num>
  <w:num w:numId="71">
    <w:abstractNumId w:val="37"/>
  </w:num>
  <w:num w:numId="72">
    <w:abstractNumId w:val="65"/>
  </w:num>
  <w:num w:numId="73">
    <w:abstractNumId w:val="27"/>
  </w:num>
  <w:num w:numId="74">
    <w:abstractNumId w:val="2"/>
  </w:num>
  <w:num w:numId="75">
    <w:abstractNumId w:val="68"/>
  </w:num>
  <w:num w:numId="76">
    <w:abstractNumId w:val="62"/>
  </w:num>
  <w:num w:numId="77">
    <w:abstractNumId w:val="73"/>
  </w:num>
  <w:num w:numId="78">
    <w:abstractNumId w:val="36"/>
  </w:num>
  <w:num w:numId="79">
    <w:abstractNumId w:val="44"/>
  </w:num>
  <w:num w:numId="80">
    <w:abstractNumId w:val="25"/>
  </w:num>
  <w:num w:numId="81">
    <w:abstractNumId w:val="71"/>
  </w:num>
  <w:num w:numId="82">
    <w:abstractNumId w:val="63"/>
  </w:num>
  <w:num w:numId="83">
    <w:abstractNumId w:val="34"/>
  </w:num>
  <w:num w:numId="84">
    <w:abstractNumId w:val="5"/>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jtech, Marcel">
    <w15:presenceInfo w15:providerId="AD" w15:userId="S-1-5-21-1957994488-842925246-40105171-625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ED"/>
    <w:rsid w:val="000052E9"/>
    <w:rsid w:val="000058F2"/>
    <w:rsid w:val="00005E8A"/>
    <w:rsid w:val="00011674"/>
    <w:rsid w:val="00017586"/>
    <w:rsid w:val="00017711"/>
    <w:rsid w:val="00020A16"/>
    <w:rsid w:val="00021AF5"/>
    <w:rsid w:val="00022343"/>
    <w:rsid w:val="00025E0A"/>
    <w:rsid w:val="00026AD1"/>
    <w:rsid w:val="000279EB"/>
    <w:rsid w:val="00030150"/>
    <w:rsid w:val="00034EC6"/>
    <w:rsid w:val="00036AC5"/>
    <w:rsid w:val="00041F3D"/>
    <w:rsid w:val="0004560F"/>
    <w:rsid w:val="00051FB6"/>
    <w:rsid w:val="00052CB5"/>
    <w:rsid w:val="00054724"/>
    <w:rsid w:val="00055745"/>
    <w:rsid w:val="0005582D"/>
    <w:rsid w:val="00055FEF"/>
    <w:rsid w:val="000570C1"/>
    <w:rsid w:val="00057935"/>
    <w:rsid w:val="00060A2F"/>
    <w:rsid w:val="000619ED"/>
    <w:rsid w:val="000674EB"/>
    <w:rsid w:val="00067FA3"/>
    <w:rsid w:val="00070801"/>
    <w:rsid w:val="00070F5A"/>
    <w:rsid w:val="00072B56"/>
    <w:rsid w:val="0007639F"/>
    <w:rsid w:val="0008025D"/>
    <w:rsid w:val="000809B7"/>
    <w:rsid w:val="00080ECF"/>
    <w:rsid w:val="00082343"/>
    <w:rsid w:val="00082871"/>
    <w:rsid w:val="000846A8"/>
    <w:rsid w:val="000846F1"/>
    <w:rsid w:val="00084717"/>
    <w:rsid w:val="00084BD0"/>
    <w:rsid w:val="000851D1"/>
    <w:rsid w:val="000866AB"/>
    <w:rsid w:val="00090210"/>
    <w:rsid w:val="00094A1C"/>
    <w:rsid w:val="0009667B"/>
    <w:rsid w:val="000A1397"/>
    <w:rsid w:val="000A15B2"/>
    <w:rsid w:val="000A3EBA"/>
    <w:rsid w:val="000A4378"/>
    <w:rsid w:val="000B0261"/>
    <w:rsid w:val="000B2B11"/>
    <w:rsid w:val="000B4043"/>
    <w:rsid w:val="000B68D4"/>
    <w:rsid w:val="000B6EE7"/>
    <w:rsid w:val="000C2668"/>
    <w:rsid w:val="000C7562"/>
    <w:rsid w:val="000D317B"/>
    <w:rsid w:val="000D3F00"/>
    <w:rsid w:val="000D6DCB"/>
    <w:rsid w:val="000D7FA2"/>
    <w:rsid w:val="000E0118"/>
    <w:rsid w:val="000E07B2"/>
    <w:rsid w:val="000E07EA"/>
    <w:rsid w:val="000E7D1C"/>
    <w:rsid w:val="000F1D22"/>
    <w:rsid w:val="000F7899"/>
    <w:rsid w:val="000F7E77"/>
    <w:rsid w:val="00107A85"/>
    <w:rsid w:val="00107D10"/>
    <w:rsid w:val="00110EA8"/>
    <w:rsid w:val="00112216"/>
    <w:rsid w:val="00113174"/>
    <w:rsid w:val="00122442"/>
    <w:rsid w:val="00125C85"/>
    <w:rsid w:val="001269AC"/>
    <w:rsid w:val="00126DD8"/>
    <w:rsid w:val="00130521"/>
    <w:rsid w:val="00133B03"/>
    <w:rsid w:val="00135E7E"/>
    <w:rsid w:val="001368E2"/>
    <w:rsid w:val="00136B6A"/>
    <w:rsid w:val="001375C6"/>
    <w:rsid w:val="00140198"/>
    <w:rsid w:val="00142622"/>
    <w:rsid w:val="00142669"/>
    <w:rsid w:val="001433CC"/>
    <w:rsid w:val="00143975"/>
    <w:rsid w:val="0014698A"/>
    <w:rsid w:val="0015116A"/>
    <w:rsid w:val="001553EB"/>
    <w:rsid w:val="00164313"/>
    <w:rsid w:val="00167CA4"/>
    <w:rsid w:val="0017294C"/>
    <w:rsid w:val="001729F5"/>
    <w:rsid w:val="00177564"/>
    <w:rsid w:val="0018182D"/>
    <w:rsid w:val="00181BD1"/>
    <w:rsid w:val="00182BF3"/>
    <w:rsid w:val="00183E25"/>
    <w:rsid w:val="001856B9"/>
    <w:rsid w:val="00190F4E"/>
    <w:rsid w:val="00191155"/>
    <w:rsid w:val="00192743"/>
    <w:rsid w:val="001928FD"/>
    <w:rsid w:val="0019316B"/>
    <w:rsid w:val="00194549"/>
    <w:rsid w:val="001954B5"/>
    <w:rsid w:val="001961F7"/>
    <w:rsid w:val="001A03B3"/>
    <w:rsid w:val="001A4E78"/>
    <w:rsid w:val="001A74F1"/>
    <w:rsid w:val="001A79EA"/>
    <w:rsid w:val="001B05AD"/>
    <w:rsid w:val="001B3DBF"/>
    <w:rsid w:val="001B489D"/>
    <w:rsid w:val="001B60FB"/>
    <w:rsid w:val="001C01E0"/>
    <w:rsid w:val="001C356A"/>
    <w:rsid w:val="001C3810"/>
    <w:rsid w:val="001C6E8A"/>
    <w:rsid w:val="001C74C5"/>
    <w:rsid w:val="001D076D"/>
    <w:rsid w:val="001D4D59"/>
    <w:rsid w:val="001D4E1E"/>
    <w:rsid w:val="001D4EE9"/>
    <w:rsid w:val="001D76A2"/>
    <w:rsid w:val="001E1114"/>
    <w:rsid w:val="001E1597"/>
    <w:rsid w:val="001E3033"/>
    <w:rsid w:val="001E609D"/>
    <w:rsid w:val="001E6380"/>
    <w:rsid w:val="001F2176"/>
    <w:rsid w:val="001F5FDA"/>
    <w:rsid w:val="00200D7C"/>
    <w:rsid w:val="00201D8A"/>
    <w:rsid w:val="002136E3"/>
    <w:rsid w:val="00214110"/>
    <w:rsid w:val="00216C41"/>
    <w:rsid w:val="00221288"/>
    <w:rsid w:val="00221AE6"/>
    <w:rsid w:val="00221DD4"/>
    <w:rsid w:val="0022344B"/>
    <w:rsid w:val="00225BA8"/>
    <w:rsid w:val="00231163"/>
    <w:rsid w:val="0023139A"/>
    <w:rsid w:val="00237E75"/>
    <w:rsid w:val="002409EB"/>
    <w:rsid w:val="00240A91"/>
    <w:rsid w:val="00241897"/>
    <w:rsid w:val="002447F6"/>
    <w:rsid w:val="00246971"/>
    <w:rsid w:val="0025207A"/>
    <w:rsid w:val="002522F3"/>
    <w:rsid w:val="002544BA"/>
    <w:rsid w:val="00256056"/>
    <w:rsid w:val="00256367"/>
    <w:rsid w:val="002600DE"/>
    <w:rsid w:val="00261080"/>
    <w:rsid w:val="00265B0F"/>
    <w:rsid w:val="002701CE"/>
    <w:rsid w:val="00270670"/>
    <w:rsid w:val="00270776"/>
    <w:rsid w:val="00270FDD"/>
    <w:rsid w:val="0027216C"/>
    <w:rsid w:val="0027358E"/>
    <w:rsid w:val="00274C71"/>
    <w:rsid w:val="00275447"/>
    <w:rsid w:val="002764AD"/>
    <w:rsid w:val="00281480"/>
    <w:rsid w:val="0028180E"/>
    <w:rsid w:val="00282783"/>
    <w:rsid w:val="002833D5"/>
    <w:rsid w:val="002854AD"/>
    <w:rsid w:val="00285656"/>
    <w:rsid w:val="00286810"/>
    <w:rsid w:val="00287B02"/>
    <w:rsid w:val="00293C50"/>
    <w:rsid w:val="0029490A"/>
    <w:rsid w:val="00296D52"/>
    <w:rsid w:val="002A16F2"/>
    <w:rsid w:val="002A5DF2"/>
    <w:rsid w:val="002A73A8"/>
    <w:rsid w:val="002A7F63"/>
    <w:rsid w:val="002B0205"/>
    <w:rsid w:val="002B08FD"/>
    <w:rsid w:val="002B250D"/>
    <w:rsid w:val="002B260C"/>
    <w:rsid w:val="002B46C2"/>
    <w:rsid w:val="002B61D6"/>
    <w:rsid w:val="002C01A4"/>
    <w:rsid w:val="002C08BF"/>
    <w:rsid w:val="002C165B"/>
    <w:rsid w:val="002C3486"/>
    <w:rsid w:val="002C37E6"/>
    <w:rsid w:val="002C3D8B"/>
    <w:rsid w:val="002C567F"/>
    <w:rsid w:val="002C7B9C"/>
    <w:rsid w:val="002D043A"/>
    <w:rsid w:val="002D2699"/>
    <w:rsid w:val="002D2E9F"/>
    <w:rsid w:val="002D48F0"/>
    <w:rsid w:val="002D5786"/>
    <w:rsid w:val="002E3104"/>
    <w:rsid w:val="002E718D"/>
    <w:rsid w:val="002F0A5A"/>
    <w:rsid w:val="002F262A"/>
    <w:rsid w:val="002F2A9E"/>
    <w:rsid w:val="002F2CE8"/>
    <w:rsid w:val="002F31DA"/>
    <w:rsid w:val="002F31ED"/>
    <w:rsid w:val="002F46C0"/>
    <w:rsid w:val="002F7EF2"/>
    <w:rsid w:val="00302213"/>
    <w:rsid w:val="003031E0"/>
    <w:rsid w:val="00303AA2"/>
    <w:rsid w:val="003045E0"/>
    <w:rsid w:val="0031027C"/>
    <w:rsid w:val="00310F8C"/>
    <w:rsid w:val="00312583"/>
    <w:rsid w:val="0031419D"/>
    <w:rsid w:val="00320AFF"/>
    <w:rsid w:val="0032170C"/>
    <w:rsid w:val="00331711"/>
    <w:rsid w:val="003329E2"/>
    <w:rsid w:val="00334984"/>
    <w:rsid w:val="00334CA3"/>
    <w:rsid w:val="00337AB7"/>
    <w:rsid w:val="00342619"/>
    <w:rsid w:val="00344CE8"/>
    <w:rsid w:val="0034601B"/>
    <w:rsid w:val="003472D2"/>
    <w:rsid w:val="003473DC"/>
    <w:rsid w:val="003503B7"/>
    <w:rsid w:val="00350BD2"/>
    <w:rsid w:val="00353D9D"/>
    <w:rsid w:val="00356E84"/>
    <w:rsid w:val="00361573"/>
    <w:rsid w:val="00361D37"/>
    <w:rsid w:val="003626B7"/>
    <w:rsid w:val="00363245"/>
    <w:rsid w:val="0036448C"/>
    <w:rsid w:val="00364B44"/>
    <w:rsid w:val="00366080"/>
    <w:rsid w:val="003673BA"/>
    <w:rsid w:val="00371FAE"/>
    <w:rsid w:val="003739AA"/>
    <w:rsid w:val="00376390"/>
    <w:rsid w:val="00376B98"/>
    <w:rsid w:val="00377A82"/>
    <w:rsid w:val="00380531"/>
    <w:rsid w:val="00382301"/>
    <w:rsid w:val="00384260"/>
    <w:rsid w:val="00384361"/>
    <w:rsid w:val="00385C71"/>
    <w:rsid w:val="00387936"/>
    <w:rsid w:val="00387B68"/>
    <w:rsid w:val="00387C3B"/>
    <w:rsid w:val="00391153"/>
    <w:rsid w:val="0039182E"/>
    <w:rsid w:val="003930A1"/>
    <w:rsid w:val="00393A56"/>
    <w:rsid w:val="003950AA"/>
    <w:rsid w:val="003A0E9D"/>
    <w:rsid w:val="003A105D"/>
    <w:rsid w:val="003A13FD"/>
    <w:rsid w:val="003B1B47"/>
    <w:rsid w:val="003B35B0"/>
    <w:rsid w:val="003B58B4"/>
    <w:rsid w:val="003C0E81"/>
    <w:rsid w:val="003C2DAD"/>
    <w:rsid w:val="003C4AC5"/>
    <w:rsid w:val="003C6191"/>
    <w:rsid w:val="003C75A6"/>
    <w:rsid w:val="003D09F8"/>
    <w:rsid w:val="003D48DF"/>
    <w:rsid w:val="003D5441"/>
    <w:rsid w:val="003D732D"/>
    <w:rsid w:val="003D7BE7"/>
    <w:rsid w:val="003E1888"/>
    <w:rsid w:val="003E22DF"/>
    <w:rsid w:val="003E5697"/>
    <w:rsid w:val="003F1779"/>
    <w:rsid w:val="003F436F"/>
    <w:rsid w:val="003F4A0F"/>
    <w:rsid w:val="003F4CBC"/>
    <w:rsid w:val="003F7688"/>
    <w:rsid w:val="00401D6E"/>
    <w:rsid w:val="00402407"/>
    <w:rsid w:val="00402B4B"/>
    <w:rsid w:val="00402FEC"/>
    <w:rsid w:val="00404E33"/>
    <w:rsid w:val="004075F5"/>
    <w:rsid w:val="00410CF5"/>
    <w:rsid w:val="004129D9"/>
    <w:rsid w:val="00412C80"/>
    <w:rsid w:val="00413424"/>
    <w:rsid w:val="00416CD8"/>
    <w:rsid w:val="00417470"/>
    <w:rsid w:val="00417AB4"/>
    <w:rsid w:val="00423497"/>
    <w:rsid w:val="00427EBD"/>
    <w:rsid w:val="004300AF"/>
    <w:rsid w:val="00430739"/>
    <w:rsid w:val="00431E06"/>
    <w:rsid w:val="004331D3"/>
    <w:rsid w:val="00434691"/>
    <w:rsid w:val="00436B0F"/>
    <w:rsid w:val="00437350"/>
    <w:rsid w:val="004379EA"/>
    <w:rsid w:val="0044124B"/>
    <w:rsid w:val="00441D57"/>
    <w:rsid w:val="0044228D"/>
    <w:rsid w:val="00442D0F"/>
    <w:rsid w:val="00443227"/>
    <w:rsid w:val="004433B2"/>
    <w:rsid w:val="004457CD"/>
    <w:rsid w:val="004541F5"/>
    <w:rsid w:val="00455DF9"/>
    <w:rsid w:val="00461E94"/>
    <w:rsid w:val="00462A78"/>
    <w:rsid w:val="0046692B"/>
    <w:rsid w:val="00467FE9"/>
    <w:rsid w:val="00470B48"/>
    <w:rsid w:val="0047186A"/>
    <w:rsid w:val="00471E51"/>
    <w:rsid w:val="00472F94"/>
    <w:rsid w:val="004756FD"/>
    <w:rsid w:val="00481D8C"/>
    <w:rsid w:val="00491D32"/>
    <w:rsid w:val="00492FD5"/>
    <w:rsid w:val="00494E38"/>
    <w:rsid w:val="004973BA"/>
    <w:rsid w:val="004A20DC"/>
    <w:rsid w:val="004B1472"/>
    <w:rsid w:val="004B2A6D"/>
    <w:rsid w:val="004B45A4"/>
    <w:rsid w:val="004B5C6B"/>
    <w:rsid w:val="004B5E3D"/>
    <w:rsid w:val="004C3C6C"/>
    <w:rsid w:val="004C7A7C"/>
    <w:rsid w:val="004C7EC0"/>
    <w:rsid w:val="004C7FAE"/>
    <w:rsid w:val="004D0F07"/>
    <w:rsid w:val="004D1007"/>
    <w:rsid w:val="004D5281"/>
    <w:rsid w:val="004D650D"/>
    <w:rsid w:val="004D65A7"/>
    <w:rsid w:val="004D7115"/>
    <w:rsid w:val="004E2B50"/>
    <w:rsid w:val="004E3EB0"/>
    <w:rsid w:val="004E5ED1"/>
    <w:rsid w:val="004E7870"/>
    <w:rsid w:val="004F2F96"/>
    <w:rsid w:val="004F314C"/>
    <w:rsid w:val="004F5B2F"/>
    <w:rsid w:val="004F5BC5"/>
    <w:rsid w:val="00504640"/>
    <w:rsid w:val="005069F2"/>
    <w:rsid w:val="005110BD"/>
    <w:rsid w:val="00512421"/>
    <w:rsid w:val="00515968"/>
    <w:rsid w:val="00521AB1"/>
    <w:rsid w:val="00522BB7"/>
    <w:rsid w:val="00525235"/>
    <w:rsid w:val="00525DA6"/>
    <w:rsid w:val="00526600"/>
    <w:rsid w:val="00526AFC"/>
    <w:rsid w:val="00530AA9"/>
    <w:rsid w:val="00530E96"/>
    <w:rsid w:val="005328CD"/>
    <w:rsid w:val="00532EAE"/>
    <w:rsid w:val="00534C9A"/>
    <w:rsid w:val="00537FAB"/>
    <w:rsid w:val="00541CD5"/>
    <w:rsid w:val="00544CF4"/>
    <w:rsid w:val="005463BF"/>
    <w:rsid w:val="005518B4"/>
    <w:rsid w:val="00552481"/>
    <w:rsid w:val="005529F9"/>
    <w:rsid w:val="0055347B"/>
    <w:rsid w:val="00553635"/>
    <w:rsid w:val="00556CC7"/>
    <w:rsid w:val="00557516"/>
    <w:rsid w:val="005575F0"/>
    <w:rsid w:val="00560AD5"/>
    <w:rsid w:val="0056339D"/>
    <w:rsid w:val="00563535"/>
    <w:rsid w:val="00565E28"/>
    <w:rsid w:val="00567274"/>
    <w:rsid w:val="0057202D"/>
    <w:rsid w:val="005745FE"/>
    <w:rsid w:val="005751FF"/>
    <w:rsid w:val="00580C5B"/>
    <w:rsid w:val="005823B4"/>
    <w:rsid w:val="00587D78"/>
    <w:rsid w:val="0059080A"/>
    <w:rsid w:val="0059093A"/>
    <w:rsid w:val="005A103A"/>
    <w:rsid w:val="005A3EC7"/>
    <w:rsid w:val="005A3EFD"/>
    <w:rsid w:val="005A4ADB"/>
    <w:rsid w:val="005A4C5E"/>
    <w:rsid w:val="005A5742"/>
    <w:rsid w:val="005A5A98"/>
    <w:rsid w:val="005A5E6F"/>
    <w:rsid w:val="005B4CA0"/>
    <w:rsid w:val="005B543C"/>
    <w:rsid w:val="005C09A3"/>
    <w:rsid w:val="005C0F20"/>
    <w:rsid w:val="005C1327"/>
    <w:rsid w:val="005C3272"/>
    <w:rsid w:val="005C3505"/>
    <w:rsid w:val="005C38DF"/>
    <w:rsid w:val="005C4109"/>
    <w:rsid w:val="005C5731"/>
    <w:rsid w:val="005C617D"/>
    <w:rsid w:val="005D02BD"/>
    <w:rsid w:val="005D031F"/>
    <w:rsid w:val="005D09D6"/>
    <w:rsid w:val="005D1ADC"/>
    <w:rsid w:val="005D3C5B"/>
    <w:rsid w:val="005D50F9"/>
    <w:rsid w:val="005D6722"/>
    <w:rsid w:val="005E18B5"/>
    <w:rsid w:val="005E18C0"/>
    <w:rsid w:val="005E1E84"/>
    <w:rsid w:val="005E2A06"/>
    <w:rsid w:val="005F1B9B"/>
    <w:rsid w:val="005F21D0"/>
    <w:rsid w:val="005F528B"/>
    <w:rsid w:val="005F6B72"/>
    <w:rsid w:val="005F76F9"/>
    <w:rsid w:val="006038F1"/>
    <w:rsid w:val="00603FFC"/>
    <w:rsid w:val="006047A3"/>
    <w:rsid w:val="006111E6"/>
    <w:rsid w:val="006113A9"/>
    <w:rsid w:val="00613CF8"/>
    <w:rsid w:val="00614597"/>
    <w:rsid w:val="00616A7D"/>
    <w:rsid w:val="00616B22"/>
    <w:rsid w:val="00617715"/>
    <w:rsid w:val="006217EE"/>
    <w:rsid w:val="00622DFB"/>
    <w:rsid w:val="00624E6A"/>
    <w:rsid w:val="0062698A"/>
    <w:rsid w:val="00635589"/>
    <w:rsid w:val="00637EC3"/>
    <w:rsid w:val="00640679"/>
    <w:rsid w:val="00640AFA"/>
    <w:rsid w:val="00640D9B"/>
    <w:rsid w:val="00642AED"/>
    <w:rsid w:val="006434AC"/>
    <w:rsid w:val="0064761A"/>
    <w:rsid w:val="00647A44"/>
    <w:rsid w:val="0065070A"/>
    <w:rsid w:val="00653217"/>
    <w:rsid w:val="00657CDB"/>
    <w:rsid w:val="00664836"/>
    <w:rsid w:val="00665E0D"/>
    <w:rsid w:val="0066627E"/>
    <w:rsid w:val="006674CD"/>
    <w:rsid w:val="00670CFD"/>
    <w:rsid w:val="00671081"/>
    <w:rsid w:val="00673D4E"/>
    <w:rsid w:val="006753FB"/>
    <w:rsid w:val="0067599F"/>
    <w:rsid w:val="00676E19"/>
    <w:rsid w:val="006771AD"/>
    <w:rsid w:val="00680BD5"/>
    <w:rsid w:val="00680FE4"/>
    <w:rsid w:val="00682F96"/>
    <w:rsid w:val="00683657"/>
    <w:rsid w:val="00686373"/>
    <w:rsid w:val="00686EDF"/>
    <w:rsid w:val="0068769A"/>
    <w:rsid w:val="006905CA"/>
    <w:rsid w:val="006906F9"/>
    <w:rsid w:val="00690B7F"/>
    <w:rsid w:val="00693205"/>
    <w:rsid w:val="00693A4E"/>
    <w:rsid w:val="0069423C"/>
    <w:rsid w:val="00694DC6"/>
    <w:rsid w:val="006957D7"/>
    <w:rsid w:val="0069669E"/>
    <w:rsid w:val="006969B1"/>
    <w:rsid w:val="00697286"/>
    <w:rsid w:val="006A4218"/>
    <w:rsid w:val="006A4C64"/>
    <w:rsid w:val="006A6665"/>
    <w:rsid w:val="006A7025"/>
    <w:rsid w:val="006B1281"/>
    <w:rsid w:val="006B51F0"/>
    <w:rsid w:val="006B5E07"/>
    <w:rsid w:val="006C2375"/>
    <w:rsid w:val="006C2637"/>
    <w:rsid w:val="006C3B8B"/>
    <w:rsid w:val="006C726B"/>
    <w:rsid w:val="006D01B0"/>
    <w:rsid w:val="006D426C"/>
    <w:rsid w:val="006D60C2"/>
    <w:rsid w:val="006E051D"/>
    <w:rsid w:val="006E1DAC"/>
    <w:rsid w:val="006E1FCA"/>
    <w:rsid w:val="006E2C73"/>
    <w:rsid w:val="006E2DE9"/>
    <w:rsid w:val="006E31CD"/>
    <w:rsid w:val="006E3A57"/>
    <w:rsid w:val="006E40C7"/>
    <w:rsid w:val="006E6DAA"/>
    <w:rsid w:val="006F1983"/>
    <w:rsid w:val="006F1B77"/>
    <w:rsid w:val="006F5D46"/>
    <w:rsid w:val="006F719B"/>
    <w:rsid w:val="00702CD4"/>
    <w:rsid w:val="0070380E"/>
    <w:rsid w:val="00705360"/>
    <w:rsid w:val="0070775D"/>
    <w:rsid w:val="007128A2"/>
    <w:rsid w:val="00713521"/>
    <w:rsid w:val="0071540B"/>
    <w:rsid w:val="0071653F"/>
    <w:rsid w:val="007173A1"/>
    <w:rsid w:val="00720E64"/>
    <w:rsid w:val="00722344"/>
    <w:rsid w:val="00722758"/>
    <w:rsid w:val="007242AB"/>
    <w:rsid w:val="00725D61"/>
    <w:rsid w:val="00726B95"/>
    <w:rsid w:val="007278AF"/>
    <w:rsid w:val="00727C0E"/>
    <w:rsid w:val="00727F05"/>
    <w:rsid w:val="0073079A"/>
    <w:rsid w:val="00730EC3"/>
    <w:rsid w:val="00732140"/>
    <w:rsid w:val="007361FD"/>
    <w:rsid w:val="0074335A"/>
    <w:rsid w:val="00743A80"/>
    <w:rsid w:val="00744E25"/>
    <w:rsid w:val="007456B3"/>
    <w:rsid w:val="00747BCD"/>
    <w:rsid w:val="007509F4"/>
    <w:rsid w:val="00752087"/>
    <w:rsid w:val="00757B8E"/>
    <w:rsid w:val="00760359"/>
    <w:rsid w:val="007628CB"/>
    <w:rsid w:val="00763CD2"/>
    <w:rsid w:val="007651FF"/>
    <w:rsid w:val="007678BB"/>
    <w:rsid w:val="00770B4E"/>
    <w:rsid w:val="00776C31"/>
    <w:rsid w:val="00783BE5"/>
    <w:rsid w:val="0078467C"/>
    <w:rsid w:val="0078603E"/>
    <w:rsid w:val="007860FE"/>
    <w:rsid w:val="007879ED"/>
    <w:rsid w:val="00791568"/>
    <w:rsid w:val="00795506"/>
    <w:rsid w:val="007961BC"/>
    <w:rsid w:val="007970B9"/>
    <w:rsid w:val="007A477E"/>
    <w:rsid w:val="007A502F"/>
    <w:rsid w:val="007A5B01"/>
    <w:rsid w:val="007A6BF7"/>
    <w:rsid w:val="007A741E"/>
    <w:rsid w:val="007B12DA"/>
    <w:rsid w:val="007B2436"/>
    <w:rsid w:val="007B5197"/>
    <w:rsid w:val="007B5F17"/>
    <w:rsid w:val="007B746D"/>
    <w:rsid w:val="007B7DA6"/>
    <w:rsid w:val="007C0878"/>
    <w:rsid w:val="007C14C8"/>
    <w:rsid w:val="007C19AF"/>
    <w:rsid w:val="007C24CE"/>
    <w:rsid w:val="007C4E6E"/>
    <w:rsid w:val="007C60A2"/>
    <w:rsid w:val="007D2DFF"/>
    <w:rsid w:val="007D335F"/>
    <w:rsid w:val="007D47FC"/>
    <w:rsid w:val="007D538D"/>
    <w:rsid w:val="007D55D3"/>
    <w:rsid w:val="007D77D7"/>
    <w:rsid w:val="007E2329"/>
    <w:rsid w:val="007E39C0"/>
    <w:rsid w:val="007E3F42"/>
    <w:rsid w:val="007E592F"/>
    <w:rsid w:val="007E5A35"/>
    <w:rsid w:val="007F162A"/>
    <w:rsid w:val="007F7A10"/>
    <w:rsid w:val="008010A0"/>
    <w:rsid w:val="00801A87"/>
    <w:rsid w:val="0080419A"/>
    <w:rsid w:val="00810E58"/>
    <w:rsid w:val="00812705"/>
    <w:rsid w:val="00813DDE"/>
    <w:rsid w:val="00815755"/>
    <w:rsid w:val="00815F34"/>
    <w:rsid w:val="00820A40"/>
    <w:rsid w:val="00821CB6"/>
    <w:rsid w:val="00822970"/>
    <w:rsid w:val="00823924"/>
    <w:rsid w:val="00831D17"/>
    <w:rsid w:val="008334FC"/>
    <w:rsid w:val="00835E7B"/>
    <w:rsid w:val="008375A0"/>
    <w:rsid w:val="0084204C"/>
    <w:rsid w:val="00842319"/>
    <w:rsid w:val="0084253A"/>
    <w:rsid w:val="00842B6A"/>
    <w:rsid w:val="00844527"/>
    <w:rsid w:val="008446C2"/>
    <w:rsid w:val="00844B31"/>
    <w:rsid w:val="008456FA"/>
    <w:rsid w:val="00845C48"/>
    <w:rsid w:val="00845F04"/>
    <w:rsid w:val="0085008F"/>
    <w:rsid w:val="00851BCD"/>
    <w:rsid w:val="008521CF"/>
    <w:rsid w:val="00852F3C"/>
    <w:rsid w:val="008534F1"/>
    <w:rsid w:val="00853F84"/>
    <w:rsid w:val="00855D3E"/>
    <w:rsid w:val="00860C41"/>
    <w:rsid w:val="00861C6A"/>
    <w:rsid w:val="0086360C"/>
    <w:rsid w:val="00873BEC"/>
    <w:rsid w:val="00874837"/>
    <w:rsid w:val="00880B4B"/>
    <w:rsid w:val="00880FCA"/>
    <w:rsid w:val="00882D47"/>
    <w:rsid w:val="00883755"/>
    <w:rsid w:val="008839B7"/>
    <w:rsid w:val="00884C93"/>
    <w:rsid w:val="00886142"/>
    <w:rsid w:val="00893D94"/>
    <w:rsid w:val="0089584E"/>
    <w:rsid w:val="0089685B"/>
    <w:rsid w:val="00897E5F"/>
    <w:rsid w:val="008A1514"/>
    <w:rsid w:val="008A1673"/>
    <w:rsid w:val="008A223B"/>
    <w:rsid w:val="008B1B3D"/>
    <w:rsid w:val="008B38BB"/>
    <w:rsid w:val="008B395E"/>
    <w:rsid w:val="008B3EE5"/>
    <w:rsid w:val="008B4FE1"/>
    <w:rsid w:val="008B5B21"/>
    <w:rsid w:val="008B7919"/>
    <w:rsid w:val="008C599D"/>
    <w:rsid w:val="008C5A5C"/>
    <w:rsid w:val="008C5E65"/>
    <w:rsid w:val="008C6C5E"/>
    <w:rsid w:val="008C713B"/>
    <w:rsid w:val="008D1214"/>
    <w:rsid w:val="008D21E2"/>
    <w:rsid w:val="008D406A"/>
    <w:rsid w:val="008D61EE"/>
    <w:rsid w:val="008D7E64"/>
    <w:rsid w:val="008E0491"/>
    <w:rsid w:val="008E163D"/>
    <w:rsid w:val="008E1774"/>
    <w:rsid w:val="008E2E4A"/>
    <w:rsid w:val="008E597A"/>
    <w:rsid w:val="008F6CF8"/>
    <w:rsid w:val="009003F6"/>
    <w:rsid w:val="0090381E"/>
    <w:rsid w:val="0090618F"/>
    <w:rsid w:val="0090680B"/>
    <w:rsid w:val="0090694B"/>
    <w:rsid w:val="00906EF6"/>
    <w:rsid w:val="009134CF"/>
    <w:rsid w:val="00921C95"/>
    <w:rsid w:val="00926680"/>
    <w:rsid w:val="009278DB"/>
    <w:rsid w:val="009313AF"/>
    <w:rsid w:val="00932C47"/>
    <w:rsid w:val="00932E98"/>
    <w:rsid w:val="00935B2B"/>
    <w:rsid w:val="009402DC"/>
    <w:rsid w:val="0094351E"/>
    <w:rsid w:val="0094380D"/>
    <w:rsid w:val="009517D2"/>
    <w:rsid w:val="00951986"/>
    <w:rsid w:val="00951F38"/>
    <w:rsid w:val="0095296F"/>
    <w:rsid w:val="00954EF9"/>
    <w:rsid w:val="0095542E"/>
    <w:rsid w:val="009571DE"/>
    <w:rsid w:val="0096191E"/>
    <w:rsid w:val="00962879"/>
    <w:rsid w:val="009634B0"/>
    <w:rsid w:val="0096358B"/>
    <w:rsid w:val="00964577"/>
    <w:rsid w:val="00970556"/>
    <w:rsid w:val="009711FA"/>
    <w:rsid w:val="00974CF2"/>
    <w:rsid w:val="009814AC"/>
    <w:rsid w:val="00982EF1"/>
    <w:rsid w:val="00984D7F"/>
    <w:rsid w:val="0098503B"/>
    <w:rsid w:val="00985561"/>
    <w:rsid w:val="009856B7"/>
    <w:rsid w:val="009900EE"/>
    <w:rsid w:val="009903EE"/>
    <w:rsid w:val="00993FD2"/>
    <w:rsid w:val="0099400C"/>
    <w:rsid w:val="00994291"/>
    <w:rsid w:val="00997073"/>
    <w:rsid w:val="009A092D"/>
    <w:rsid w:val="009A17F3"/>
    <w:rsid w:val="009A30E7"/>
    <w:rsid w:val="009A4FA4"/>
    <w:rsid w:val="009A67FB"/>
    <w:rsid w:val="009A7A5E"/>
    <w:rsid w:val="009B6274"/>
    <w:rsid w:val="009B6541"/>
    <w:rsid w:val="009B6BDF"/>
    <w:rsid w:val="009B7439"/>
    <w:rsid w:val="009B7A3A"/>
    <w:rsid w:val="009C1888"/>
    <w:rsid w:val="009C6F75"/>
    <w:rsid w:val="009D316F"/>
    <w:rsid w:val="009D4D88"/>
    <w:rsid w:val="009E41ED"/>
    <w:rsid w:val="009E4877"/>
    <w:rsid w:val="009E68F5"/>
    <w:rsid w:val="009F0177"/>
    <w:rsid w:val="009F017F"/>
    <w:rsid w:val="009F3C6F"/>
    <w:rsid w:val="009F4988"/>
    <w:rsid w:val="009F6CAE"/>
    <w:rsid w:val="009F7C85"/>
    <w:rsid w:val="00A00013"/>
    <w:rsid w:val="00A01B3B"/>
    <w:rsid w:val="00A02DFC"/>
    <w:rsid w:val="00A02F9A"/>
    <w:rsid w:val="00A06854"/>
    <w:rsid w:val="00A10F8C"/>
    <w:rsid w:val="00A1111B"/>
    <w:rsid w:val="00A1137D"/>
    <w:rsid w:val="00A12C65"/>
    <w:rsid w:val="00A13FF3"/>
    <w:rsid w:val="00A14F36"/>
    <w:rsid w:val="00A1685C"/>
    <w:rsid w:val="00A23BB1"/>
    <w:rsid w:val="00A32C75"/>
    <w:rsid w:val="00A3318A"/>
    <w:rsid w:val="00A33311"/>
    <w:rsid w:val="00A3336A"/>
    <w:rsid w:val="00A34229"/>
    <w:rsid w:val="00A378D3"/>
    <w:rsid w:val="00A41870"/>
    <w:rsid w:val="00A44A21"/>
    <w:rsid w:val="00A47E3B"/>
    <w:rsid w:val="00A47FBC"/>
    <w:rsid w:val="00A518C3"/>
    <w:rsid w:val="00A52ACC"/>
    <w:rsid w:val="00A67B8B"/>
    <w:rsid w:val="00A67D8A"/>
    <w:rsid w:val="00A74AFB"/>
    <w:rsid w:val="00A7591D"/>
    <w:rsid w:val="00A75EC8"/>
    <w:rsid w:val="00A7618E"/>
    <w:rsid w:val="00A7674A"/>
    <w:rsid w:val="00A76D63"/>
    <w:rsid w:val="00A779C2"/>
    <w:rsid w:val="00A80496"/>
    <w:rsid w:val="00A8192A"/>
    <w:rsid w:val="00A821DC"/>
    <w:rsid w:val="00A823CD"/>
    <w:rsid w:val="00A855BB"/>
    <w:rsid w:val="00A87330"/>
    <w:rsid w:val="00A87666"/>
    <w:rsid w:val="00A90C75"/>
    <w:rsid w:val="00A96E3B"/>
    <w:rsid w:val="00AA1F3B"/>
    <w:rsid w:val="00AA23DA"/>
    <w:rsid w:val="00AA4F47"/>
    <w:rsid w:val="00AB0768"/>
    <w:rsid w:val="00AB1B2B"/>
    <w:rsid w:val="00AB4966"/>
    <w:rsid w:val="00AB5C4C"/>
    <w:rsid w:val="00AC3456"/>
    <w:rsid w:val="00AD27DA"/>
    <w:rsid w:val="00AD35E8"/>
    <w:rsid w:val="00AD5C04"/>
    <w:rsid w:val="00AE26D5"/>
    <w:rsid w:val="00AE6901"/>
    <w:rsid w:val="00AE6C60"/>
    <w:rsid w:val="00AF0541"/>
    <w:rsid w:val="00AF60FA"/>
    <w:rsid w:val="00AF7D6A"/>
    <w:rsid w:val="00B04309"/>
    <w:rsid w:val="00B054FE"/>
    <w:rsid w:val="00B06F97"/>
    <w:rsid w:val="00B06FD9"/>
    <w:rsid w:val="00B118E3"/>
    <w:rsid w:val="00B12196"/>
    <w:rsid w:val="00B127A1"/>
    <w:rsid w:val="00B15880"/>
    <w:rsid w:val="00B213D8"/>
    <w:rsid w:val="00B21DC2"/>
    <w:rsid w:val="00B236F1"/>
    <w:rsid w:val="00B2491A"/>
    <w:rsid w:val="00B25DA4"/>
    <w:rsid w:val="00B26686"/>
    <w:rsid w:val="00B327A5"/>
    <w:rsid w:val="00B345FB"/>
    <w:rsid w:val="00B352B4"/>
    <w:rsid w:val="00B376B5"/>
    <w:rsid w:val="00B405B4"/>
    <w:rsid w:val="00B40721"/>
    <w:rsid w:val="00B41803"/>
    <w:rsid w:val="00B4260D"/>
    <w:rsid w:val="00B428E6"/>
    <w:rsid w:val="00B42F35"/>
    <w:rsid w:val="00B440C4"/>
    <w:rsid w:val="00B472DF"/>
    <w:rsid w:val="00B5131A"/>
    <w:rsid w:val="00B514B0"/>
    <w:rsid w:val="00B52414"/>
    <w:rsid w:val="00B5330C"/>
    <w:rsid w:val="00B60DA2"/>
    <w:rsid w:val="00B6136C"/>
    <w:rsid w:val="00B62C01"/>
    <w:rsid w:val="00B63F22"/>
    <w:rsid w:val="00B652A5"/>
    <w:rsid w:val="00B6626D"/>
    <w:rsid w:val="00B677EB"/>
    <w:rsid w:val="00B72C9F"/>
    <w:rsid w:val="00B75484"/>
    <w:rsid w:val="00B8499D"/>
    <w:rsid w:val="00B908B4"/>
    <w:rsid w:val="00B927D6"/>
    <w:rsid w:val="00B9316E"/>
    <w:rsid w:val="00BA1459"/>
    <w:rsid w:val="00BA3FEA"/>
    <w:rsid w:val="00BA40B2"/>
    <w:rsid w:val="00BB51A0"/>
    <w:rsid w:val="00BB6E3B"/>
    <w:rsid w:val="00BB6F17"/>
    <w:rsid w:val="00BB7576"/>
    <w:rsid w:val="00BC0A86"/>
    <w:rsid w:val="00BC3F0D"/>
    <w:rsid w:val="00BC6004"/>
    <w:rsid w:val="00BC6957"/>
    <w:rsid w:val="00BD30A9"/>
    <w:rsid w:val="00BE0039"/>
    <w:rsid w:val="00BE0AD7"/>
    <w:rsid w:val="00BE21B5"/>
    <w:rsid w:val="00BE4099"/>
    <w:rsid w:val="00BE4166"/>
    <w:rsid w:val="00BE77F9"/>
    <w:rsid w:val="00BF7492"/>
    <w:rsid w:val="00C015EC"/>
    <w:rsid w:val="00C01E63"/>
    <w:rsid w:val="00C0214B"/>
    <w:rsid w:val="00C035E6"/>
    <w:rsid w:val="00C03D99"/>
    <w:rsid w:val="00C060E6"/>
    <w:rsid w:val="00C06A7C"/>
    <w:rsid w:val="00C07F67"/>
    <w:rsid w:val="00C10F3F"/>
    <w:rsid w:val="00C12AE7"/>
    <w:rsid w:val="00C16B03"/>
    <w:rsid w:val="00C16CB5"/>
    <w:rsid w:val="00C20405"/>
    <w:rsid w:val="00C21C66"/>
    <w:rsid w:val="00C225EE"/>
    <w:rsid w:val="00C250AC"/>
    <w:rsid w:val="00C27B3F"/>
    <w:rsid w:val="00C3143D"/>
    <w:rsid w:val="00C31DC2"/>
    <w:rsid w:val="00C33392"/>
    <w:rsid w:val="00C34199"/>
    <w:rsid w:val="00C34A07"/>
    <w:rsid w:val="00C35674"/>
    <w:rsid w:val="00C41C01"/>
    <w:rsid w:val="00C429B8"/>
    <w:rsid w:val="00C44913"/>
    <w:rsid w:val="00C45168"/>
    <w:rsid w:val="00C459CF"/>
    <w:rsid w:val="00C474B2"/>
    <w:rsid w:val="00C47E11"/>
    <w:rsid w:val="00C54B38"/>
    <w:rsid w:val="00C57A9A"/>
    <w:rsid w:val="00C63EC0"/>
    <w:rsid w:val="00C65E83"/>
    <w:rsid w:val="00C70F7A"/>
    <w:rsid w:val="00C7293F"/>
    <w:rsid w:val="00C8006D"/>
    <w:rsid w:val="00C8134C"/>
    <w:rsid w:val="00C823DE"/>
    <w:rsid w:val="00C8464B"/>
    <w:rsid w:val="00C8681E"/>
    <w:rsid w:val="00C8685F"/>
    <w:rsid w:val="00C94E9E"/>
    <w:rsid w:val="00C9680C"/>
    <w:rsid w:val="00CA06B4"/>
    <w:rsid w:val="00CA08C6"/>
    <w:rsid w:val="00CA1539"/>
    <w:rsid w:val="00CA53F7"/>
    <w:rsid w:val="00CA6270"/>
    <w:rsid w:val="00CB101C"/>
    <w:rsid w:val="00CB4254"/>
    <w:rsid w:val="00CB4766"/>
    <w:rsid w:val="00CB726E"/>
    <w:rsid w:val="00CC4120"/>
    <w:rsid w:val="00CC5123"/>
    <w:rsid w:val="00CC55BD"/>
    <w:rsid w:val="00CC56BD"/>
    <w:rsid w:val="00CD1334"/>
    <w:rsid w:val="00CD2147"/>
    <w:rsid w:val="00CE11D2"/>
    <w:rsid w:val="00CE389C"/>
    <w:rsid w:val="00CE3FA6"/>
    <w:rsid w:val="00CE4695"/>
    <w:rsid w:val="00CF0783"/>
    <w:rsid w:val="00CF4FFF"/>
    <w:rsid w:val="00CF50E7"/>
    <w:rsid w:val="00CF5350"/>
    <w:rsid w:val="00CF61E4"/>
    <w:rsid w:val="00CF68FE"/>
    <w:rsid w:val="00D02176"/>
    <w:rsid w:val="00D02C5C"/>
    <w:rsid w:val="00D0422C"/>
    <w:rsid w:val="00D04C73"/>
    <w:rsid w:val="00D067CA"/>
    <w:rsid w:val="00D07FFB"/>
    <w:rsid w:val="00D11A37"/>
    <w:rsid w:val="00D15B66"/>
    <w:rsid w:val="00D1622A"/>
    <w:rsid w:val="00D20B94"/>
    <w:rsid w:val="00D22E5E"/>
    <w:rsid w:val="00D24858"/>
    <w:rsid w:val="00D25F93"/>
    <w:rsid w:val="00D263A7"/>
    <w:rsid w:val="00D26849"/>
    <w:rsid w:val="00D349BA"/>
    <w:rsid w:val="00D354A8"/>
    <w:rsid w:val="00D438E1"/>
    <w:rsid w:val="00D44F1D"/>
    <w:rsid w:val="00D4505E"/>
    <w:rsid w:val="00D46033"/>
    <w:rsid w:val="00D476C7"/>
    <w:rsid w:val="00D47EC5"/>
    <w:rsid w:val="00D50D11"/>
    <w:rsid w:val="00D51DD3"/>
    <w:rsid w:val="00D52317"/>
    <w:rsid w:val="00D52F2A"/>
    <w:rsid w:val="00D53F80"/>
    <w:rsid w:val="00D5512E"/>
    <w:rsid w:val="00D55396"/>
    <w:rsid w:val="00D55DCE"/>
    <w:rsid w:val="00D6601E"/>
    <w:rsid w:val="00D70E56"/>
    <w:rsid w:val="00D74889"/>
    <w:rsid w:val="00D7637D"/>
    <w:rsid w:val="00D77306"/>
    <w:rsid w:val="00D80DA9"/>
    <w:rsid w:val="00D81E42"/>
    <w:rsid w:val="00D828B3"/>
    <w:rsid w:val="00D847B9"/>
    <w:rsid w:val="00D85081"/>
    <w:rsid w:val="00D8548F"/>
    <w:rsid w:val="00D8553A"/>
    <w:rsid w:val="00D862F6"/>
    <w:rsid w:val="00D866C9"/>
    <w:rsid w:val="00D87C87"/>
    <w:rsid w:val="00D910C4"/>
    <w:rsid w:val="00D920A4"/>
    <w:rsid w:val="00D944EB"/>
    <w:rsid w:val="00D96358"/>
    <w:rsid w:val="00D96CFF"/>
    <w:rsid w:val="00DA1A95"/>
    <w:rsid w:val="00DA4C9B"/>
    <w:rsid w:val="00DA71CD"/>
    <w:rsid w:val="00DA7CAD"/>
    <w:rsid w:val="00DA7D31"/>
    <w:rsid w:val="00DB022C"/>
    <w:rsid w:val="00DB4BF4"/>
    <w:rsid w:val="00DB6DA0"/>
    <w:rsid w:val="00DC0267"/>
    <w:rsid w:val="00DC0455"/>
    <w:rsid w:val="00DC6419"/>
    <w:rsid w:val="00DD0556"/>
    <w:rsid w:val="00DD2983"/>
    <w:rsid w:val="00DD413C"/>
    <w:rsid w:val="00DD4446"/>
    <w:rsid w:val="00DD5A20"/>
    <w:rsid w:val="00DD5EA1"/>
    <w:rsid w:val="00DD7846"/>
    <w:rsid w:val="00DD7A06"/>
    <w:rsid w:val="00DE1311"/>
    <w:rsid w:val="00DE55FA"/>
    <w:rsid w:val="00DE6357"/>
    <w:rsid w:val="00DF1F1E"/>
    <w:rsid w:val="00DF716E"/>
    <w:rsid w:val="00DF7B7D"/>
    <w:rsid w:val="00E06078"/>
    <w:rsid w:val="00E114E1"/>
    <w:rsid w:val="00E12447"/>
    <w:rsid w:val="00E15C42"/>
    <w:rsid w:val="00E15C66"/>
    <w:rsid w:val="00E16957"/>
    <w:rsid w:val="00E16CAA"/>
    <w:rsid w:val="00E20B01"/>
    <w:rsid w:val="00E210DD"/>
    <w:rsid w:val="00E21E6B"/>
    <w:rsid w:val="00E305EB"/>
    <w:rsid w:val="00E31D87"/>
    <w:rsid w:val="00E35489"/>
    <w:rsid w:val="00E360B8"/>
    <w:rsid w:val="00E37CBF"/>
    <w:rsid w:val="00E40203"/>
    <w:rsid w:val="00E402A6"/>
    <w:rsid w:val="00E402AC"/>
    <w:rsid w:val="00E4042B"/>
    <w:rsid w:val="00E414A1"/>
    <w:rsid w:val="00E41F82"/>
    <w:rsid w:val="00E43F5C"/>
    <w:rsid w:val="00E454FA"/>
    <w:rsid w:val="00E52C17"/>
    <w:rsid w:val="00E6105D"/>
    <w:rsid w:val="00E61706"/>
    <w:rsid w:val="00E62A93"/>
    <w:rsid w:val="00E671C8"/>
    <w:rsid w:val="00E701C1"/>
    <w:rsid w:val="00E72152"/>
    <w:rsid w:val="00E729F1"/>
    <w:rsid w:val="00E72AE0"/>
    <w:rsid w:val="00E72FCF"/>
    <w:rsid w:val="00E734DB"/>
    <w:rsid w:val="00E736BF"/>
    <w:rsid w:val="00E779D3"/>
    <w:rsid w:val="00E90222"/>
    <w:rsid w:val="00E9285E"/>
    <w:rsid w:val="00E9437D"/>
    <w:rsid w:val="00E9701A"/>
    <w:rsid w:val="00E975F1"/>
    <w:rsid w:val="00EA31B2"/>
    <w:rsid w:val="00EB060F"/>
    <w:rsid w:val="00EB4783"/>
    <w:rsid w:val="00EB4D02"/>
    <w:rsid w:val="00EC0583"/>
    <w:rsid w:val="00EC245F"/>
    <w:rsid w:val="00EC5CD4"/>
    <w:rsid w:val="00EC7D63"/>
    <w:rsid w:val="00ED175E"/>
    <w:rsid w:val="00ED1BE7"/>
    <w:rsid w:val="00ED3C3A"/>
    <w:rsid w:val="00ED6816"/>
    <w:rsid w:val="00EE0852"/>
    <w:rsid w:val="00EE5A2C"/>
    <w:rsid w:val="00EE7C70"/>
    <w:rsid w:val="00EE7F54"/>
    <w:rsid w:val="00EF04AC"/>
    <w:rsid w:val="00EF1716"/>
    <w:rsid w:val="00EF397E"/>
    <w:rsid w:val="00EF7CE5"/>
    <w:rsid w:val="00F023AD"/>
    <w:rsid w:val="00F07283"/>
    <w:rsid w:val="00F1054C"/>
    <w:rsid w:val="00F11246"/>
    <w:rsid w:val="00F11EC2"/>
    <w:rsid w:val="00F1263B"/>
    <w:rsid w:val="00F13E58"/>
    <w:rsid w:val="00F16017"/>
    <w:rsid w:val="00F16416"/>
    <w:rsid w:val="00F16E3B"/>
    <w:rsid w:val="00F21048"/>
    <w:rsid w:val="00F2138F"/>
    <w:rsid w:val="00F21B47"/>
    <w:rsid w:val="00F2215A"/>
    <w:rsid w:val="00F23367"/>
    <w:rsid w:val="00F311EC"/>
    <w:rsid w:val="00F33295"/>
    <w:rsid w:val="00F336C9"/>
    <w:rsid w:val="00F344BF"/>
    <w:rsid w:val="00F37BB9"/>
    <w:rsid w:val="00F40817"/>
    <w:rsid w:val="00F41C4E"/>
    <w:rsid w:val="00F425D0"/>
    <w:rsid w:val="00F50767"/>
    <w:rsid w:val="00F50BF8"/>
    <w:rsid w:val="00F515FB"/>
    <w:rsid w:val="00F51CA7"/>
    <w:rsid w:val="00F52E37"/>
    <w:rsid w:val="00F53AD1"/>
    <w:rsid w:val="00F54FF5"/>
    <w:rsid w:val="00F55FFE"/>
    <w:rsid w:val="00F632E4"/>
    <w:rsid w:val="00F65633"/>
    <w:rsid w:val="00F66D75"/>
    <w:rsid w:val="00F67277"/>
    <w:rsid w:val="00F674B8"/>
    <w:rsid w:val="00F676E5"/>
    <w:rsid w:val="00F67F8E"/>
    <w:rsid w:val="00F7004B"/>
    <w:rsid w:val="00F71AF8"/>
    <w:rsid w:val="00F72F7D"/>
    <w:rsid w:val="00F77340"/>
    <w:rsid w:val="00F82D41"/>
    <w:rsid w:val="00F83C3A"/>
    <w:rsid w:val="00F858DE"/>
    <w:rsid w:val="00F86D38"/>
    <w:rsid w:val="00F87B39"/>
    <w:rsid w:val="00F92AE3"/>
    <w:rsid w:val="00F935CB"/>
    <w:rsid w:val="00F950DB"/>
    <w:rsid w:val="00FA35D0"/>
    <w:rsid w:val="00FA38AD"/>
    <w:rsid w:val="00FA45EC"/>
    <w:rsid w:val="00FA47C7"/>
    <w:rsid w:val="00FA5E32"/>
    <w:rsid w:val="00FB1B3D"/>
    <w:rsid w:val="00FB1ECB"/>
    <w:rsid w:val="00FB3392"/>
    <w:rsid w:val="00FB3FEA"/>
    <w:rsid w:val="00FB5F34"/>
    <w:rsid w:val="00FB6162"/>
    <w:rsid w:val="00FB67C0"/>
    <w:rsid w:val="00FB71FD"/>
    <w:rsid w:val="00FB7B4B"/>
    <w:rsid w:val="00FC0732"/>
    <w:rsid w:val="00FC2871"/>
    <w:rsid w:val="00FC2FDF"/>
    <w:rsid w:val="00FC32CC"/>
    <w:rsid w:val="00FC4404"/>
    <w:rsid w:val="00FC4B71"/>
    <w:rsid w:val="00FC7443"/>
    <w:rsid w:val="00FC75C3"/>
    <w:rsid w:val="00FD08EE"/>
    <w:rsid w:val="00FD1A55"/>
    <w:rsid w:val="00FD1CE2"/>
    <w:rsid w:val="00FD2A89"/>
    <w:rsid w:val="00FD2E51"/>
    <w:rsid w:val="00FD459B"/>
    <w:rsid w:val="00FD47BB"/>
    <w:rsid w:val="00FE0926"/>
    <w:rsid w:val="00FE50DD"/>
    <w:rsid w:val="00FF13B1"/>
    <w:rsid w:val="00FF31A3"/>
    <w:rsid w:val="00FF41C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8134C"/>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5F76F9"/>
    <w:pPr>
      <w:keepNext/>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1D076D"/>
    <w:pPr>
      <w:keepNext/>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E779D3"/>
    <w:pPr>
      <w:keepNext/>
      <w:pBdr>
        <w:bottom w:val="single" w:sz="8" w:space="1" w:color="000066"/>
      </w:pBdr>
      <w:tabs>
        <w:tab w:val="num" w:pos="992"/>
      </w:tabs>
      <w:spacing w:before="240" w:line="300" w:lineRule="exact"/>
      <w:ind w:left="992" w:hanging="992"/>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779D3"/>
    <w:pPr>
      <w:keepNext/>
      <w:tabs>
        <w:tab w:val="num" w:pos="1080"/>
      </w:tabs>
      <w:spacing w:before="120" w:after="60" w:line="300" w:lineRule="exact"/>
      <w:ind w:left="1077" w:hanging="1077"/>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tabs>
        <w:tab w:val="num" w:pos="1440"/>
      </w:tabs>
      <w:spacing w:before="120" w:after="60" w:line="300" w:lineRule="exact"/>
      <w:ind w:left="1440" w:hanging="1440"/>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tabs>
        <w:tab w:val="num" w:pos="1440"/>
      </w:tabs>
      <w:spacing w:before="120" w:after="60" w:line="300" w:lineRule="exact"/>
      <w:ind w:left="1440" w:hanging="1440"/>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tabs>
        <w:tab w:val="num" w:pos="1296"/>
      </w:tabs>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tabs>
        <w:tab w:val="num" w:pos="1440"/>
      </w:tabs>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tabs>
        <w:tab w:val="num" w:pos="1584"/>
      </w:tabs>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EC245F"/>
    <w:rPr>
      <w:rFonts w:ascii="Garamond" w:hAnsi="Garamond"/>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B405B4"/>
    <w:rPr>
      <w:rFonts w:ascii="Garamond" w:hAnsi="Garamond"/>
      <w:lang w:val="cs-CZ" w:eastAsia="cs-CZ" w:bidi="ar-SA"/>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99"/>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ilvl w:val="1"/>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ilvl w:val="2"/>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ilvl w:val="3"/>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ilvl w:val="4"/>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
    <w:rsid w:val="00E779D3"/>
    <w:rPr>
      <w:rFonts w:ascii="Arial"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
    <w:rsid w:val="00E779D3"/>
    <w:rPr>
      <w:rFonts w:ascii="Arial" w:hAnsi="Arial" w:cs="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uiPriority w:val="39"/>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uiPriority w:val="99"/>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tabs>
        <w:tab w:val="clear" w:pos="992"/>
      </w:tabs>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clear" w:pos="1080"/>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tabs>
        <w:tab w:val="clear" w:pos="1440"/>
      </w:tabs>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clear" w:pos="1440"/>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99"/>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character" w:customStyle="1" w:styleId="ns1">
    <w:name w:val="ns1"/>
    <w:rsid w:val="00E779D3"/>
    <w:rPr>
      <w:color w:val="FF0000"/>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rsid w:val="00E779D3"/>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uiPriority w:val="99"/>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a">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a"/>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ilvl w:val="1"/>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ilvl w:val="2"/>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ilvl w:val="1"/>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ilvl w:val="2"/>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ilvl w:val="3"/>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E16957"/>
    <w:pPr>
      <w:numPr>
        <w:numId w:val="30"/>
      </w:numPr>
      <w:spacing w:line="340" w:lineRule="exact"/>
      <w:jc w:val="both"/>
    </w:pPr>
    <w:rPr>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0">
    <w:name w:val="Char Char1"/>
    <w:rsid w:val="004F2F96"/>
    <w:rPr>
      <w:rFonts w:ascii="Arial" w:hAnsi="Arial" w:cs="Arial"/>
      <w:b/>
      <w:bCs/>
      <w:kern w:val="32"/>
      <w:sz w:val="32"/>
      <w:szCs w:val="32"/>
      <w:lang w:val="cs-CZ" w:eastAsia="cs-CZ" w:bidi="ar-SA"/>
    </w:rPr>
  </w:style>
  <w:style w:type="numbering" w:customStyle="1" w:styleId="Bezseznamu1">
    <w:name w:val="Bez seznamu1"/>
    <w:next w:val="Bezseznamu"/>
    <w:uiPriority w:val="99"/>
    <w:semiHidden/>
    <w:unhideWhenUsed/>
    <w:rsid w:val="00CF4FFF"/>
  </w:style>
  <w:style w:type="paragraph" w:customStyle="1" w:styleId="RLOdrky">
    <w:name w:val="RL Odrážky"/>
    <w:basedOn w:val="Normln"/>
    <w:qFormat/>
    <w:rsid w:val="00CF4FFF"/>
    <w:pPr>
      <w:numPr>
        <w:ilvl w:val="1"/>
        <w:numId w:val="32"/>
      </w:numPr>
      <w:tabs>
        <w:tab w:val="left" w:pos="851"/>
      </w:tabs>
      <w:spacing w:after="0" w:line="340" w:lineRule="exact"/>
      <w:jc w:val="both"/>
    </w:pPr>
    <w:rPr>
      <w:rFonts w:asciiTheme="minorHAnsi" w:hAnsiTheme="minorHAnsi"/>
      <w:szCs w:val="22"/>
    </w:rPr>
  </w:style>
  <w:style w:type="table" w:customStyle="1" w:styleId="Mkatabulky1">
    <w:name w:val="Mřížka tabulky1"/>
    <w:basedOn w:val="Normlntabulka"/>
    <w:next w:val="Mkatabulky"/>
    <w:uiPriority w:val="99"/>
    <w:rsid w:val="00CF4FFF"/>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znamnadpisy1">
    <w:name w:val="Seznam nadpisy1"/>
    <w:rsid w:val="00CF4FFF"/>
    <w:pPr>
      <w:numPr>
        <w:numId w:val="5"/>
      </w:numPr>
    </w:pPr>
  </w:style>
  <w:style w:type="numbering" w:customStyle="1" w:styleId="Seznampsmena1">
    <w:name w:val="Seznam písmena1"/>
    <w:rsid w:val="00CF4FFF"/>
    <w:pPr>
      <w:numPr>
        <w:numId w:val="6"/>
      </w:numPr>
    </w:pPr>
  </w:style>
  <w:style w:type="paragraph" w:customStyle="1" w:styleId="Red">
    <w:name w:val="Red"/>
    <w:basedOn w:val="Zkladntext"/>
    <w:rsid w:val="00CF4FFF"/>
    <w:pPr>
      <w:numPr>
        <w:numId w:val="33"/>
      </w:numPr>
      <w:spacing w:after="40" w:line="240" w:lineRule="auto"/>
    </w:pPr>
    <w:rPr>
      <w:rFonts w:ascii="Calibri" w:hAnsi="Calibri" w:cs="Arial"/>
      <w:color w:val="FF0000"/>
      <w:sz w:val="22"/>
      <w:szCs w:val="20"/>
    </w:rPr>
  </w:style>
  <w:style w:type="numbering" w:customStyle="1" w:styleId="Seznamsla1">
    <w:name w:val="Seznam čísla1"/>
    <w:rsid w:val="00CF4FFF"/>
    <w:pPr>
      <w:numPr>
        <w:numId w:val="23"/>
      </w:numPr>
    </w:pPr>
  </w:style>
  <w:style w:type="numbering" w:customStyle="1" w:styleId="Seznamodrky1">
    <w:name w:val="Seznam odrážky1"/>
    <w:rsid w:val="00CF4FFF"/>
    <w:pPr>
      <w:numPr>
        <w:numId w:val="22"/>
      </w:numPr>
    </w:pPr>
  </w:style>
  <w:style w:type="numbering" w:customStyle="1" w:styleId="1111111">
    <w:name w:val="1 / 1.1 / 1.1.11"/>
    <w:basedOn w:val="Bezseznamu"/>
    <w:next w:val="111111"/>
    <w:uiPriority w:val="99"/>
    <w:rsid w:val="00CF4FFF"/>
    <w:pPr>
      <w:numPr>
        <w:numId w:val="27"/>
      </w:numPr>
    </w:pPr>
  </w:style>
  <w:style w:type="paragraph" w:customStyle="1" w:styleId="KL002">
    <w:name w:val="KL 002"/>
    <w:basedOn w:val="Normln"/>
    <w:rsid w:val="00CF4FFF"/>
    <w:pPr>
      <w:spacing w:before="60" w:after="60" w:line="240" w:lineRule="auto"/>
    </w:pPr>
    <w:rPr>
      <w:rFonts w:ascii="Arial" w:hAnsi="Arial"/>
      <w:sz w:val="24"/>
      <w:szCs w:val="20"/>
    </w:rPr>
  </w:style>
  <w:style w:type="paragraph" w:customStyle="1" w:styleId="SLA001">
    <w:name w:val="SLA 001"/>
    <w:basedOn w:val="Normln"/>
    <w:rsid w:val="00CF4FFF"/>
    <w:pPr>
      <w:spacing w:before="60" w:after="60" w:line="240" w:lineRule="auto"/>
    </w:pPr>
    <w:rPr>
      <w:rFonts w:ascii="Arial" w:hAnsi="Arial"/>
      <w:b/>
      <w:bCs/>
      <w:color w:val="FFFFFF"/>
      <w:sz w:val="20"/>
      <w:szCs w:val="20"/>
    </w:rPr>
  </w:style>
  <w:style w:type="character" w:customStyle="1" w:styleId="OdstavecseseznamemChar">
    <w:name w:val="Odstavec se seznamem Char"/>
    <w:basedOn w:val="Standardnpsmoodstavce"/>
    <w:link w:val="Odstavecseseznamem"/>
    <w:uiPriority w:val="34"/>
    <w:rsid w:val="002B61D6"/>
    <w:rPr>
      <w:rFonts w:ascii="Calibri" w:eastAsia="Calibri" w:hAnsi="Calibri"/>
      <w:sz w:val="22"/>
      <w:szCs w:val="22"/>
    </w:rPr>
  </w:style>
  <w:style w:type="paragraph" w:customStyle="1" w:styleId="TableParagraph">
    <w:name w:val="Table Paragraph"/>
    <w:basedOn w:val="Normln"/>
    <w:uiPriority w:val="1"/>
    <w:qFormat/>
    <w:rsid w:val="00D04C73"/>
    <w:pPr>
      <w:widowControl w:val="0"/>
      <w:autoSpaceDE w:val="0"/>
      <w:autoSpaceDN w:val="0"/>
      <w:adjustRightInd w:val="0"/>
      <w:spacing w:after="0" w:line="240" w:lineRule="auto"/>
    </w:pPr>
    <w:rPr>
      <w:rFonts w:ascii="Times New Roman" w:eastAsiaTheme="minorEastAsia"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8134C"/>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5F76F9"/>
    <w:pPr>
      <w:keepNext/>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1D076D"/>
    <w:pPr>
      <w:keepNext/>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E779D3"/>
    <w:pPr>
      <w:keepNext/>
      <w:pBdr>
        <w:bottom w:val="single" w:sz="8" w:space="1" w:color="000066"/>
      </w:pBdr>
      <w:tabs>
        <w:tab w:val="num" w:pos="992"/>
      </w:tabs>
      <w:spacing w:before="240" w:line="300" w:lineRule="exact"/>
      <w:ind w:left="992" w:hanging="992"/>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779D3"/>
    <w:pPr>
      <w:keepNext/>
      <w:tabs>
        <w:tab w:val="num" w:pos="1080"/>
      </w:tabs>
      <w:spacing w:before="120" w:after="60" w:line="300" w:lineRule="exact"/>
      <w:ind w:left="1077" w:hanging="1077"/>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tabs>
        <w:tab w:val="num" w:pos="1440"/>
      </w:tabs>
      <w:spacing w:before="120" w:after="60" w:line="300" w:lineRule="exact"/>
      <w:ind w:left="1440" w:hanging="1440"/>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tabs>
        <w:tab w:val="num" w:pos="1440"/>
      </w:tabs>
      <w:spacing w:before="120" w:after="60" w:line="300" w:lineRule="exact"/>
      <w:ind w:left="1440" w:hanging="1440"/>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tabs>
        <w:tab w:val="num" w:pos="1296"/>
      </w:tabs>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tabs>
        <w:tab w:val="num" w:pos="1440"/>
      </w:tabs>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tabs>
        <w:tab w:val="num" w:pos="1584"/>
      </w:tabs>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EC245F"/>
    <w:rPr>
      <w:rFonts w:ascii="Garamond" w:hAnsi="Garamond"/>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B405B4"/>
    <w:rPr>
      <w:rFonts w:ascii="Garamond" w:hAnsi="Garamond"/>
      <w:lang w:val="cs-CZ" w:eastAsia="cs-CZ" w:bidi="ar-SA"/>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99"/>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ilvl w:val="1"/>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ilvl w:val="2"/>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ilvl w:val="3"/>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ilvl w:val="4"/>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
    <w:rsid w:val="00E779D3"/>
    <w:rPr>
      <w:rFonts w:ascii="Arial"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
    <w:rsid w:val="00E779D3"/>
    <w:rPr>
      <w:rFonts w:ascii="Arial" w:hAnsi="Arial" w:cs="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uiPriority w:val="39"/>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uiPriority w:val="99"/>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tabs>
        <w:tab w:val="clear" w:pos="992"/>
      </w:tabs>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clear" w:pos="1080"/>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tabs>
        <w:tab w:val="clear" w:pos="1440"/>
      </w:tabs>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clear" w:pos="1440"/>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99"/>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character" w:customStyle="1" w:styleId="ns1">
    <w:name w:val="ns1"/>
    <w:rsid w:val="00E779D3"/>
    <w:rPr>
      <w:color w:val="FF0000"/>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rsid w:val="00E779D3"/>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uiPriority w:val="99"/>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a">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a"/>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ilvl w:val="1"/>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ilvl w:val="2"/>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ilvl w:val="1"/>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ilvl w:val="2"/>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ilvl w:val="3"/>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E16957"/>
    <w:pPr>
      <w:numPr>
        <w:numId w:val="30"/>
      </w:numPr>
      <w:spacing w:line="340" w:lineRule="exact"/>
      <w:jc w:val="both"/>
    </w:pPr>
    <w:rPr>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0">
    <w:name w:val="Char Char1"/>
    <w:rsid w:val="004F2F96"/>
    <w:rPr>
      <w:rFonts w:ascii="Arial" w:hAnsi="Arial" w:cs="Arial"/>
      <w:b/>
      <w:bCs/>
      <w:kern w:val="32"/>
      <w:sz w:val="32"/>
      <w:szCs w:val="32"/>
      <w:lang w:val="cs-CZ" w:eastAsia="cs-CZ" w:bidi="ar-SA"/>
    </w:rPr>
  </w:style>
  <w:style w:type="numbering" w:customStyle="1" w:styleId="Bezseznamu1">
    <w:name w:val="Bez seznamu1"/>
    <w:next w:val="Bezseznamu"/>
    <w:uiPriority w:val="99"/>
    <w:semiHidden/>
    <w:unhideWhenUsed/>
    <w:rsid w:val="00CF4FFF"/>
  </w:style>
  <w:style w:type="paragraph" w:customStyle="1" w:styleId="RLOdrky">
    <w:name w:val="RL Odrážky"/>
    <w:basedOn w:val="Normln"/>
    <w:qFormat/>
    <w:rsid w:val="00CF4FFF"/>
    <w:pPr>
      <w:numPr>
        <w:ilvl w:val="1"/>
        <w:numId w:val="32"/>
      </w:numPr>
      <w:tabs>
        <w:tab w:val="left" w:pos="851"/>
      </w:tabs>
      <w:spacing w:after="0" w:line="340" w:lineRule="exact"/>
      <w:jc w:val="both"/>
    </w:pPr>
    <w:rPr>
      <w:rFonts w:asciiTheme="minorHAnsi" w:hAnsiTheme="minorHAnsi"/>
      <w:szCs w:val="22"/>
    </w:rPr>
  </w:style>
  <w:style w:type="table" w:customStyle="1" w:styleId="Mkatabulky1">
    <w:name w:val="Mřížka tabulky1"/>
    <w:basedOn w:val="Normlntabulka"/>
    <w:next w:val="Mkatabulky"/>
    <w:uiPriority w:val="99"/>
    <w:rsid w:val="00CF4FFF"/>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znamnadpisy1">
    <w:name w:val="Seznam nadpisy1"/>
    <w:rsid w:val="00CF4FFF"/>
    <w:pPr>
      <w:numPr>
        <w:numId w:val="5"/>
      </w:numPr>
    </w:pPr>
  </w:style>
  <w:style w:type="numbering" w:customStyle="1" w:styleId="Seznampsmena1">
    <w:name w:val="Seznam písmena1"/>
    <w:rsid w:val="00CF4FFF"/>
    <w:pPr>
      <w:numPr>
        <w:numId w:val="6"/>
      </w:numPr>
    </w:pPr>
  </w:style>
  <w:style w:type="paragraph" w:customStyle="1" w:styleId="Red">
    <w:name w:val="Red"/>
    <w:basedOn w:val="Zkladntext"/>
    <w:rsid w:val="00CF4FFF"/>
    <w:pPr>
      <w:numPr>
        <w:numId w:val="33"/>
      </w:numPr>
      <w:spacing w:after="40" w:line="240" w:lineRule="auto"/>
    </w:pPr>
    <w:rPr>
      <w:rFonts w:ascii="Calibri" w:hAnsi="Calibri" w:cs="Arial"/>
      <w:color w:val="FF0000"/>
      <w:sz w:val="22"/>
      <w:szCs w:val="20"/>
    </w:rPr>
  </w:style>
  <w:style w:type="numbering" w:customStyle="1" w:styleId="Seznamsla1">
    <w:name w:val="Seznam čísla1"/>
    <w:rsid w:val="00CF4FFF"/>
    <w:pPr>
      <w:numPr>
        <w:numId w:val="23"/>
      </w:numPr>
    </w:pPr>
  </w:style>
  <w:style w:type="numbering" w:customStyle="1" w:styleId="Seznamodrky1">
    <w:name w:val="Seznam odrážky1"/>
    <w:rsid w:val="00CF4FFF"/>
    <w:pPr>
      <w:numPr>
        <w:numId w:val="22"/>
      </w:numPr>
    </w:pPr>
  </w:style>
  <w:style w:type="numbering" w:customStyle="1" w:styleId="1111111">
    <w:name w:val="1 / 1.1 / 1.1.11"/>
    <w:basedOn w:val="Bezseznamu"/>
    <w:next w:val="111111"/>
    <w:uiPriority w:val="99"/>
    <w:rsid w:val="00CF4FFF"/>
    <w:pPr>
      <w:numPr>
        <w:numId w:val="27"/>
      </w:numPr>
    </w:pPr>
  </w:style>
  <w:style w:type="paragraph" w:customStyle="1" w:styleId="KL002">
    <w:name w:val="KL 002"/>
    <w:basedOn w:val="Normln"/>
    <w:rsid w:val="00CF4FFF"/>
    <w:pPr>
      <w:spacing w:before="60" w:after="60" w:line="240" w:lineRule="auto"/>
    </w:pPr>
    <w:rPr>
      <w:rFonts w:ascii="Arial" w:hAnsi="Arial"/>
      <w:sz w:val="24"/>
      <w:szCs w:val="20"/>
    </w:rPr>
  </w:style>
  <w:style w:type="paragraph" w:customStyle="1" w:styleId="SLA001">
    <w:name w:val="SLA 001"/>
    <w:basedOn w:val="Normln"/>
    <w:rsid w:val="00CF4FFF"/>
    <w:pPr>
      <w:spacing w:before="60" w:after="60" w:line="240" w:lineRule="auto"/>
    </w:pPr>
    <w:rPr>
      <w:rFonts w:ascii="Arial" w:hAnsi="Arial"/>
      <w:b/>
      <w:bCs/>
      <w:color w:val="FFFFFF"/>
      <w:sz w:val="20"/>
      <w:szCs w:val="20"/>
    </w:rPr>
  </w:style>
  <w:style w:type="character" w:customStyle="1" w:styleId="OdstavecseseznamemChar">
    <w:name w:val="Odstavec se seznamem Char"/>
    <w:basedOn w:val="Standardnpsmoodstavce"/>
    <w:link w:val="Odstavecseseznamem"/>
    <w:uiPriority w:val="34"/>
    <w:rsid w:val="002B61D6"/>
    <w:rPr>
      <w:rFonts w:ascii="Calibri" w:eastAsia="Calibri" w:hAnsi="Calibri"/>
      <w:sz w:val="22"/>
      <w:szCs w:val="22"/>
    </w:rPr>
  </w:style>
  <w:style w:type="paragraph" w:customStyle="1" w:styleId="TableParagraph">
    <w:name w:val="Table Paragraph"/>
    <w:basedOn w:val="Normln"/>
    <w:uiPriority w:val="1"/>
    <w:qFormat/>
    <w:rsid w:val="00D04C73"/>
    <w:pPr>
      <w:widowControl w:val="0"/>
      <w:autoSpaceDE w:val="0"/>
      <w:autoSpaceDN w:val="0"/>
      <w:adjustRightInd w:val="0"/>
      <w:spacing w:after="0" w:line="240" w:lineRule="auto"/>
    </w:pPr>
    <w:rPr>
      <w:rFonts w:ascii="Times New Roman" w:eastAsiaTheme="minorEastAsia"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900">
      <w:bodyDiv w:val="1"/>
      <w:marLeft w:val="0"/>
      <w:marRight w:val="0"/>
      <w:marTop w:val="0"/>
      <w:marBottom w:val="0"/>
      <w:divBdr>
        <w:top w:val="none" w:sz="0" w:space="0" w:color="auto"/>
        <w:left w:val="none" w:sz="0" w:space="0" w:color="auto"/>
        <w:bottom w:val="none" w:sz="0" w:space="0" w:color="auto"/>
        <w:right w:val="none" w:sz="0" w:space="0" w:color="auto"/>
      </w:divBdr>
    </w:div>
    <w:div w:id="119231001">
      <w:bodyDiv w:val="1"/>
      <w:marLeft w:val="0"/>
      <w:marRight w:val="0"/>
      <w:marTop w:val="0"/>
      <w:marBottom w:val="0"/>
      <w:divBdr>
        <w:top w:val="none" w:sz="0" w:space="0" w:color="auto"/>
        <w:left w:val="none" w:sz="0" w:space="0" w:color="auto"/>
        <w:bottom w:val="none" w:sz="0" w:space="0" w:color="auto"/>
        <w:right w:val="none" w:sz="0" w:space="0" w:color="auto"/>
      </w:divBdr>
    </w:div>
    <w:div w:id="291523709">
      <w:bodyDiv w:val="1"/>
      <w:marLeft w:val="0"/>
      <w:marRight w:val="0"/>
      <w:marTop w:val="0"/>
      <w:marBottom w:val="0"/>
      <w:divBdr>
        <w:top w:val="none" w:sz="0" w:space="0" w:color="auto"/>
        <w:left w:val="none" w:sz="0" w:space="0" w:color="auto"/>
        <w:bottom w:val="none" w:sz="0" w:space="0" w:color="auto"/>
        <w:right w:val="none" w:sz="0" w:space="0" w:color="auto"/>
      </w:divBdr>
    </w:div>
    <w:div w:id="374934238">
      <w:bodyDiv w:val="1"/>
      <w:marLeft w:val="0"/>
      <w:marRight w:val="0"/>
      <w:marTop w:val="0"/>
      <w:marBottom w:val="0"/>
      <w:divBdr>
        <w:top w:val="none" w:sz="0" w:space="0" w:color="auto"/>
        <w:left w:val="none" w:sz="0" w:space="0" w:color="auto"/>
        <w:bottom w:val="none" w:sz="0" w:space="0" w:color="auto"/>
        <w:right w:val="none" w:sz="0" w:space="0" w:color="auto"/>
      </w:divBdr>
    </w:div>
    <w:div w:id="76195124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531577">
      <w:bodyDiv w:val="1"/>
      <w:marLeft w:val="0"/>
      <w:marRight w:val="0"/>
      <w:marTop w:val="0"/>
      <w:marBottom w:val="0"/>
      <w:divBdr>
        <w:top w:val="none" w:sz="0" w:space="0" w:color="auto"/>
        <w:left w:val="none" w:sz="0" w:space="0" w:color="auto"/>
        <w:bottom w:val="none" w:sz="0" w:space="0" w:color="auto"/>
        <w:right w:val="none" w:sz="0" w:space="0" w:color="auto"/>
      </w:divBdr>
    </w:div>
    <w:div w:id="1012534318">
      <w:bodyDiv w:val="1"/>
      <w:marLeft w:val="0"/>
      <w:marRight w:val="0"/>
      <w:marTop w:val="0"/>
      <w:marBottom w:val="0"/>
      <w:divBdr>
        <w:top w:val="none" w:sz="0" w:space="0" w:color="auto"/>
        <w:left w:val="none" w:sz="0" w:space="0" w:color="auto"/>
        <w:bottom w:val="none" w:sz="0" w:space="0" w:color="auto"/>
        <w:right w:val="none" w:sz="0" w:space="0" w:color="auto"/>
      </w:divBdr>
    </w:div>
    <w:div w:id="1110392261">
      <w:bodyDiv w:val="1"/>
      <w:marLeft w:val="0"/>
      <w:marRight w:val="0"/>
      <w:marTop w:val="0"/>
      <w:marBottom w:val="0"/>
      <w:divBdr>
        <w:top w:val="none" w:sz="0" w:space="0" w:color="auto"/>
        <w:left w:val="none" w:sz="0" w:space="0" w:color="auto"/>
        <w:bottom w:val="none" w:sz="0" w:space="0" w:color="auto"/>
        <w:right w:val="none" w:sz="0" w:space="0" w:color="auto"/>
      </w:divBdr>
    </w:div>
    <w:div w:id="1136071723">
      <w:bodyDiv w:val="1"/>
      <w:marLeft w:val="0"/>
      <w:marRight w:val="0"/>
      <w:marTop w:val="0"/>
      <w:marBottom w:val="0"/>
      <w:divBdr>
        <w:top w:val="none" w:sz="0" w:space="0" w:color="auto"/>
        <w:left w:val="none" w:sz="0" w:space="0" w:color="auto"/>
        <w:bottom w:val="none" w:sz="0" w:space="0" w:color="auto"/>
        <w:right w:val="none" w:sz="0" w:space="0" w:color="auto"/>
      </w:divBdr>
    </w:div>
    <w:div w:id="1309554752">
      <w:bodyDiv w:val="1"/>
      <w:marLeft w:val="0"/>
      <w:marRight w:val="0"/>
      <w:marTop w:val="0"/>
      <w:marBottom w:val="0"/>
      <w:divBdr>
        <w:top w:val="none" w:sz="0" w:space="0" w:color="auto"/>
        <w:left w:val="none" w:sz="0" w:space="0" w:color="auto"/>
        <w:bottom w:val="none" w:sz="0" w:space="0" w:color="auto"/>
        <w:right w:val="none" w:sz="0" w:space="0" w:color="auto"/>
      </w:divBdr>
    </w:div>
    <w:div w:id="1333217543">
      <w:bodyDiv w:val="1"/>
      <w:marLeft w:val="0"/>
      <w:marRight w:val="0"/>
      <w:marTop w:val="0"/>
      <w:marBottom w:val="0"/>
      <w:divBdr>
        <w:top w:val="none" w:sz="0" w:space="0" w:color="auto"/>
        <w:left w:val="none" w:sz="0" w:space="0" w:color="auto"/>
        <w:bottom w:val="none" w:sz="0" w:space="0" w:color="auto"/>
        <w:right w:val="none" w:sz="0" w:space="0" w:color="auto"/>
      </w:divBdr>
    </w:div>
    <w:div w:id="1368602902">
      <w:bodyDiv w:val="1"/>
      <w:marLeft w:val="0"/>
      <w:marRight w:val="0"/>
      <w:marTop w:val="0"/>
      <w:marBottom w:val="0"/>
      <w:divBdr>
        <w:top w:val="none" w:sz="0" w:space="0" w:color="auto"/>
        <w:left w:val="none" w:sz="0" w:space="0" w:color="auto"/>
        <w:bottom w:val="none" w:sz="0" w:space="0" w:color="auto"/>
        <w:right w:val="none" w:sz="0" w:space="0" w:color="auto"/>
      </w:divBdr>
    </w:div>
    <w:div w:id="1900435780">
      <w:bodyDiv w:val="1"/>
      <w:marLeft w:val="0"/>
      <w:marRight w:val="0"/>
      <w:marTop w:val="0"/>
      <w:marBottom w:val="0"/>
      <w:divBdr>
        <w:top w:val="none" w:sz="0" w:space="0" w:color="auto"/>
        <w:left w:val="none" w:sz="0" w:space="0" w:color="auto"/>
        <w:bottom w:val="none" w:sz="0" w:space="0" w:color="auto"/>
        <w:right w:val="none" w:sz="0" w:space="0" w:color="auto"/>
      </w:divBdr>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mail.mze.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isco.com/en/US/products/ps6765/index.html"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Source xmlns="4085a4f5-5f40-4143-b221-75ee5dde648a"/>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Amendment</English_x0020_Title>
    <Document_x0020_State xmlns="5e6c6c5c-474c-4ef7-b7d6-59a0e77cc256">Draft</Document_x0020_State>
    <Category1 xmlns="5e6c6c5c-474c-4ef7-b7d6-59a0e77cc256">Amendment</Category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1598BF0E41548903611F20E15BC51" ma:contentTypeVersion="17" ma:contentTypeDescription="Create a new document." ma:contentTypeScope="" ma:versionID="df3c503502264ce1073e156d58087d3a">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E822C-2F8D-4711-B92D-E50DF43DC46A}">
  <ds:schemaRefs>
    <ds:schemaRef ds:uri="http://schemas.microsoft.com/office/2006/metadata/properties"/>
    <ds:schemaRef ds:uri="4085a4f5-5f40-4143-b221-75ee5dde648a"/>
    <ds:schemaRef ds:uri="8662c659-72ab-411b-b755-fbef5cbbde18"/>
    <ds:schemaRef ds:uri="5e6c6c5c-474c-4ef7-b7d6-59a0e77cc256"/>
  </ds:schemaRefs>
</ds:datastoreItem>
</file>

<file path=customXml/itemProps2.xml><?xml version="1.0" encoding="utf-8"?>
<ds:datastoreItem xmlns:ds="http://schemas.openxmlformats.org/officeDocument/2006/customXml" ds:itemID="{7207C1E3-1756-4F88-A9C1-74FAD44522EC}">
  <ds:schemaRefs>
    <ds:schemaRef ds:uri="http://schemas.microsoft.com/sharepoint/v3/contenttype/forms"/>
  </ds:schemaRefs>
</ds:datastoreItem>
</file>

<file path=customXml/itemProps3.xml><?xml version="1.0" encoding="utf-8"?>
<ds:datastoreItem xmlns:ds="http://schemas.openxmlformats.org/officeDocument/2006/customXml" ds:itemID="{6BBCF9EE-AA6F-4865-8EF6-59B51D19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DF8BC9-A10A-423E-B4DE-2CA61222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24633</Words>
  <Characters>145335</Characters>
  <Application>Microsoft Office Word</Application>
  <DocSecurity>0</DocSecurity>
  <Lines>1211</Lines>
  <Paragraphs>339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vt:lpstr>
      <vt:lpstr>Dodatek</vt:lpstr>
    </vt:vector>
  </TitlesOfParts>
  <Company>ROWAN LEGAL</Company>
  <LinksUpToDate>false</LinksUpToDate>
  <CharactersWithSpaces>169629</CharactersWithSpaces>
  <SharedDoc>false</SharedDoc>
  <HLinks>
    <vt:vector size="150" baseType="variant">
      <vt:variant>
        <vt:i4>5636154</vt:i4>
      </vt:variant>
      <vt:variant>
        <vt:i4>228</vt:i4>
      </vt:variant>
      <vt:variant>
        <vt:i4>0</vt:i4>
      </vt:variant>
      <vt:variant>
        <vt:i4>5</vt:i4>
      </vt:variant>
      <vt:variant>
        <vt:lpwstr>mailto:petr.vancura@mze.cz</vt:lpwstr>
      </vt:variant>
      <vt:variant>
        <vt:lpwstr/>
      </vt:variant>
      <vt:variant>
        <vt:i4>3866743</vt:i4>
      </vt:variant>
      <vt:variant>
        <vt:i4>219</vt:i4>
      </vt:variant>
      <vt:variant>
        <vt:i4>0</vt:i4>
      </vt:variant>
      <vt:variant>
        <vt:i4>5</vt:i4>
      </vt:variant>
      <vt:variant>
        <vt:lpwstr/>
      </vt:variant>
      <vt:variant>
        <vt:lpwstr>Annex09</vt:lpwstr>
      </vt:variant>
      <vt:variant>
        <vt:i4>3866743</vt:i4>
      </vt:variant>
      <vt:variant>
        <vt:i4>216</vt:i4>
      </vt:variant>
      <vt:variant>
        <vt:i4>0</vt:i4>
      </vt:variant>
      <vt:variant>
        <vt:i4>5</vt:i4>
      </vt:variant>
      <vt:variant>
        <vt:lpwstr/>
      </vt:variant>
      <vt:variant>
        <vt:lpwstr>Annex08</vt:lpwstr>
      </vt:variant>
      <vt:variant>
        <vt:i4>3866743</vt:i4>
      </vt:variant>
      <vt:variant>
        <vt:i4>213</vt:i4>
      </vt:variant>
      <vt:variant>
        <vt:i4>0</vt:i4>
      </vt:variant>
      <vt:variant>
        <vt:i4>5</vt:i4>
      </vt:variant>
      <vt:variant>
        <vt:lpwstr/>
      </vt:variant>
      <vt:variant>
        <vt:lpwstr>Annex07</vt:lpwstr>
      </vt:variant>
      <vt:variant>
        <vt:i4>3866743</vt:i4>
      </vt:variant>
      <vt:variant>
        <vt:i4>210</vt:i4>
      </vt:variant>
      <vt:variant>
        <vt:i4>0</vt:i4>
      </vt:variant>
      <vt:variant>
        <vt:i4>5</vt:i4>
      </vt:variant>
      <vt:variant>
        <vt:lpwstr/>
      </vt:variant>
      <vt:variant>
        <vt:lpwstr>Annex06</vt:lpwstr>
      </vt:variant>
      <vt:variant>
        <vt:i4>3866743</vt:i4>
      </vt:variant>
      <vt:variant>
        <vt:i4>207</vt:i4>
      </vt:variant>
      <vt:variant>
        <vt:i4>0</vt:i4>
      </vt:variant>
      <vt:variant>
        <vt:i4>5</vt:i4>
      </vt:variant>
      <vt:variant>
        <vt:lpwstr/>
      </vt:variant>
      <vt:variant>
        <vt:lpwstr>Annex05</vt:lpwstr>
      </vt:variant>
      <vt:variant>
        <vt:i4>3866743</vt:i4>
      </vt:variant>
      <vt:variant>
        <vt:i4>204</vt:i4>
      </vt:variant>
      <vt:variant>
        <vt:i4>0</vt:i4>
      </vt:variant>
      <vt:variant>
        <vt:i4>5</vt:i4>
      </vt:variant>
      <vt:variant>
        <vt:lpwstr/>
      </vt:variant>
      <vt:variant>
        <vt:lpwstr>Annex04</vt:lpwstr>
      </vt:variant>
      <vt:variant>
        <vt:i4>3866743</vt:i4>
      </vt:variant>
      <vt:variant>
        <vt:i4>201</vt:i4>
      </vt:variant>
      <vt:variant>
        <vt:i4>0</vt:i4>
      </vt:variant>
      <vt:variant>
        <vt:i4>5</vt:i4>
      </vt:variant>
      <vt:variant>
        <vt:lpwstr/>
      </vt:variant>
      <vt:variant>
        <vt:lpwstr>Annex03</vt:lpwstr>
      </vt:variant>
      <vt:variant>
        <vt:i4>3866743</vt:i4>
      </vt:variant>
      <vt:variant>
        <vt:i4>198</vt:i4>
      </vt:variant>
      <vt:variant>
        <vt:i4>0</vt:i4>
      </vt:variant>
      <vt:variant>
        <vt:i4>5</vt:i4>
      </vt:variant>
      <vt:variant>
        <vt:lpwstr/>
      </vt:variant>
      <vt:variant>
        <vt:lpwstr>Annex02</vt:lpwstr>
      </vt:variant>
      <vt:variant>
        <vt:i4>3866743</vt:i4>
      </vt:variant>
      <vt:variant>
        <vt:i4>195</vt:i4>
      </vt:variant>
      <vt:variant>
        <vt:i4>0</vt:i4>
      </vt:variant>
      <vt:variant>
        <vt:i4>5</vt:i4>
      </vt:variant>
      <vt:variant>
        <vt:lpwstr/>
      </vt:variant>
      <vt:variant>
        <vt:lpwstr>Annex01</vt:lpwstr>
      </vt:variant>
      <vt:variant>
        <vt:i4>2490472</vt:i4>
      </vt:variant>
      <vt:variant>
        <vt:i4>192</vt:i4>
      </vt:variant>
      <vt:variant>
        <vt:i4>0</vt:i4>
      </vt:variant>
      <vt:variant>
        <vt:i4>5</vt:i4>
      </vt:variant>
      <vt:variant>
        <vt:lpwstr/>
      </vt:variant>
      <vt:variant>
        <vt:lpwstr>ListAnnex09</vt:lpwstr>
      </vt:variant>
      <vt:variant>
        <vt:i4>2490472</vt:i4>
      </vt:variant>
      <vt:variant>
        <vt:i4>168</vt:i4>
      </vt:variant>
      <vt:variant>
        <vt:i4>0</vt:i4>
      </vt:variant>
      <vt:variant>
        <vt:i4>5</vt:i4>
      </vt:variant>
      <vt:variant>
        <vt:lpwstr/>
      </vt:variant>
      <vt:variant>
        <vt:lpwstr>ListAnnex04</vt:lpwstr>
      </vt:variant>
      <vt:variant>
        <vt:i4>2490472</vt:i4>
      </vt:variant>
      <vt:variant>
        <vt:i4>159</vt:i4>
      </vt:variant>
      <vt:variant>
        <vt:i4>0</vt:i4>
      </vt:variant>
      <vt:variant>
        <vt:i4>5</vt:i4>
      </vt:variant>
      <vt:variant>
        <vt:lpwstr/>
      </vt:variant>
      <vt:variant>
        <vt:lpwstr>ListAnnex04</vt:lpwstr>
      </vt:variant>
      <vt:variant>
        <vt:i4>2490472</vt:i4>
      </vt:variant>
      <vt:variant>
        <vt:i4>156</vt:i4>
      </vt:variant>
      <vt:variant>
        <vt:i4>0</vt:i4>
      </vt:variant>
      <vt:variant>
        <vt:i4>5</vt:i4>
      </vt:variant>
      <vt:variant>
        <vt:lpwstr/>
      </vt:variant>
      <vt:variant>
        <vt:lpwstr>ListAnnex06</vt:lpwstr>
      </vt:variant>
      <vt:variant>
        <vt:i4>2490472</vt:i4>
      </vt:variant>
      <vt:variant>
        <vt:i4>138</vt:i4>
      </vt:variant>
      <vt:variant>
        <vt:i4>0</vt:i4>
      </vt:variant>
      <vt:variant>
        <vt:i4>5</vt:i4>
      </vt:variant>
      <vt:variant>
        <vt:lpwstr/>
      </vt:variant>
      <vt:variant>
        <vt:lpwstr>ListAnnex06</vt:lpwstr>
      </vt:variant>
      <vt:variant>
        <vt:i4>2490472</vt:i4>
      </vt:variant>
      <vt:variant>
        <vt:i4>99</vt:i4>
      </vt:variant>
      <vt:variant>
        <vt:i4>0</vt:i4>
      </vt:variant>
      <vt:variant>
        <vt:i4>5</vt:i4>
      </vt:variant>
      <vt:variant>
        <vt:lpwstr/>
      </vt:variant>
      <vt:variant>
        <vt:lpwstr>ListAnnex08</vt:lpwstr>
      </vt:variant>
      <vt:variant>
        <vt:i4>2490472</vt:i4>
      </vt:variant>
      <vt:variant>
        <vt:i4>87</vt:i4>
      </vt:variant>
      <vt:variant>
        <vt:i4>0</vt:i4>
      </vt:variant>
      <vt:variant>
        <vt:i4>5</vt:i4>
      </vt:variant>
      <vt:variant>
        <vt:lpwstr/>
      </vt:variant>
      <vt:variant>
        <vt:lpwstr>ListAnnex02</vt:lpwstr>
      </vt:variant>
      <vt:variant>
        <vt:i4>2490472</vt:i4>
      </vt:variant>
      <vt:variant>
        <vt:i4>66</vt:i4>
      </vt:variant>
      <vt:variant>
        <vt:i4>0</vt:i4>
      </vt:variant>
      <vt:variant>
        <vt:i4>5</vt:i4>
      </vt:variant>
      <vt:variant>
        <vt:lpwstr/>
      </vt:variant>
      <vt:variant>
        <vt:lpwstr>ListAnnex03</vt:lpwstr>
      </vt:variant>
      <vt:variant>
        <vt:i4>2490472</vt:i4>
      </vt:variant>
      <vt:variant>
        <vt:i4>63</vt:i4>
      </vt:variant>
      <vt:variant>
        <vt:i4>0</vt:i4>
      </vt:variant>
      <vt:variant>
        <vt:i4>5</vt:i4>
      </vt:variant>
      <vt:variant>
        <vt:lpwstr/>
      </vt:variant>
      <vt:variant>
        <vt:lpwstr>ListAnnex08</vt:lpwstr>
      </vt:variant>
      <vt:variant>
        <vt:i4>2556008</vt:i4>
      </vt:variant>
      <vt:variant>
        <vt:i4>39</vt:i4>
      </vt:variant>
      <vt:variant>
        <vt:i4>0</vt:i4>
      </vt:variant>
      <vt:variant>
        <vt:i4>5</vt:i4>
      </vt:variant>
      <vt:variant>
        <vt:lpwstr/>
      </vt:variant>
      <vt:variant>
        <vt:lpwstr>ListAnnex10</vt:lpwstr>
      </vt:variant>
      <vt:variant>
        <vt:i4>2490472</vt:i4>
      </vt:variant>
      <vt:variant>
        <vt:i4>36</vt:i4>
      </vt:variant>
      <vt:variant>
        <vt:i4>0</vt:i4>
      </vt:variant>
      <vt:variant>
        <vt:i4>5</vt:i4>
      </vt:variant>
      <vt:variant>
        <vt:lpwstr/>
      </vt:variant>
      <vt:variant>
        <vt:lpwstr>ListAnnex01</vt:lpwstr>
      </vt:variant>
      <vt:variant>
        <vt:i4>2490472</vt:i4>
      </vt:variant>
      <vt:variant>
        <vt:i4>18</vt:i4>
      </vt:variant>
      <vt:variant>
        <vt:i4>0</vt:i4>
      </vt:variant>
      <vt:variant>
        <vt:i4>5</vt:i4>
      </vt:variant>
      <vt:variant>
        <vt:lpwstr/>
      </vt:variant>
      <vt:variant>
        <vt:lpwstr>ListAnnex07</vt:lpwstr>
      </vt:variant>
      <vt:variant>
        <vt:i4>2490472</vt:i4>
      </vt:variant>
      <vt:variant>
        <vt:i4>15</vt:i4>
      </vt:variant>
      <vt:variant>
        <vt:i4>0</vt:i4>
      </vt:variant>
      <vt:variant>
        <vt:i4>5</vt:i4>
      </vt:variant>
      <vt:variant>
        <vt:lpwstr/>
      </vt:variant>
      <vt:variant>
        <vt:lpwstr>ListAnnex05</vt:lpwstr>
      </vt:variant>
      <vt:variant>
        <vt:i4>2490472</vt:i4>
      </vt:variant>
      <vt:variant>
        <vt:i4>12</vt:i4>
      </vt:variant>
      <vt:variant>
        <vt:i4>0</vt:i4>
      </vt:variant>
      <vt:variant>
        <vt:i4>5</vt:i4>
      </vt:variant>
      <vt:variant>
        <vt:lpwstr/>
      </vt:variant>
      <vt:variant>
        <vt:lpwstr>ListAnnex02</vt:lpwstr>
      </vt:variant>
      <vt:variant>
        <vt:i4>2490472</vt:i4>
      </vt:variant>
      <vt:variant>
        <vt:i4>9</vt:i4>
      </vt:variant>
      <vt:variant>
        <vt:i4>0</vt:i4>
      </vt:variant>
      <vt:variant>
        <vt:i4>5</vt:i4>
      </vt:variant>
      <vt:variant>
        <vt:lpwstr/>
      </vt:variant>
      <vt:variant>
        <vt:lpwstr>ListAnnex01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dc:title>
  <dc:creator>Stránská Marcela</dc:creator>
  <cp:lastModifiedBy>Barborova Milena</cp:lastModifiedBy>
  <cp:revision>2</cp:revision>
  <cp:lastPrinted>2015-09-24T13:58:00Z</cp:lastPrinted>
  <dcterms:created xsi:type="dcterms:W3CDTF">2017-06-02T06:19:00Z</dcterms:created>
  <dcterms:modified xsi:type="dcterms:W3CDTF">2017-06-02T06:19:00Z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0x010100C2C1598BF0E41548903611F20E15BC51</vt:lpwstr>
  </property>
</Properties>
</file>