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1240700109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</w:pPr>
      <w:r>
        <w:rPr/>
        <w:t>Sokolovská</w:t>
      </w:r>
      <w:r>
        <w:rPr>
          <w:spacing w:val="-13"/>
        </w:rPr>
        <w:t> </w:t>
      </w:r>
      <w:r>
        <w:rPr/>
        <w:t>vodárenská</w:t>
      </w:r>
      <w:r>
        <w:rPr>
          <w:spacing w:val="-13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2"/>
        <w:ind w:left="382"/>
      </w:pPr>
      <w:r>
        <w:rPr/>
        <w:t>obchodní</w:t>
      </w:r>
      <w:r>
        <w:rPr>
          <w:spacing w:val="75"/>
        </w:rPr>
        <w:t> </w:t>
      </w:r>
      <w:r>
        <w:rPr/>
        <w:t>společnost</w:t>
      </w:r>
      <w:r>
        <w:rPr>
          <w:spacing w:val="74"/>
        </w:rPr>
        <w:t> </w:t>
      </w:r>
      <w:r>
        <w:rPr/>
        <w:t>zapsaná</w:t>
      </w:r>
      <w:r>
        <w:rPr>
          <w:spacing w:val="74"/>
        </w:rPr>
        <w:t> </w:t>
      </w:r>
      <w:r>
        <w:rPr/>
        <w:t>v</w:t>
      </w:r>
      <w:r>
        <w:rPr>
          <w:spacing w:val="76"/>
        </w:rPr>
        <w:t> </w:t>
      </w:r>
      <w:r>
        <w:rPr/>
        <w:t>obchodním</w:t>
      </w:r>
      <w:r>
        <w:rPr>
          <w:spacing w:val="76"/>
        </w:rPr>
        <w:t> </w:t>
      </w:r>
      <w:r>
        <w:rPr/>
        <w:t>rejstříku</w:t>
      </w:r>
      <w:r>
        <w:rPr>
          <w:spacing w:val="75"/>
        </w:rPr>
        <w:t> </w:t>
      </w:r>
      <w:r>
        <w:rPr/>
        <w:t>vedeném</w:t>
      </w:r>
      <w:r>
        <w:rPr>
          <w:spacing w:val="79"/>
        </w:rPr>
        <w:t> </w:t>
      </w:r>
      <w:r>
        <w:rPr/>
        <w:t>Krajským</w:t>
      </w:r>
      <w:r>
        <w:rPr>
          <w:spacing w:val="78"/>
        </w:rPr>
        <w:t> </w:t>
      </w:r>
      <w:r>
        <w:rPr/>
        <w:t>soudem</w:t>
      </w:r>
      <w:r>
        <w:rPr>
          <w:spacing w:val="76"/>
        </w:rPr>
        <w:t> </w:t>
      </w:r>
      <w:r>
        <w:rPr/>
        <w:t>v</w:t>
      </w:r>
      <w:r>
        <w:rPr>
          <w:spacing w:val="80"/>
        </w:rPr>
        <w:t> </w:t>
      </w:r>
      <w:r>
        <w:rPr/>
        <w:t>Plzni,</w:t>
      </w:r>
      <w:r>
        <w:rPr>
          <w:spacing w:val="75"/>
        </w:rPr>
        <w:t> </w:t>
      </w:r>
      <w:r>
        <w:rPr/>
        <w:t>oddíl</w:t>
      </w:r>
      <w:r>
        <w:rPr>
          <w:spacing w:val="78"/>
        </w:rPr>
        <w:t> </w:t>
      </w:r>
      <w:r>
        <w:rPr/>
        <w:t>C, vložka 14544</w:t>
      </w:r>
    </w:p>
    <w:p>
      <w:pPr>
        <w:pStyle w:val="BodyText"/>
        <w:tabs>
          <w:tab w:pos="3262" w:val="left" w:leader="none"/>
        </w:tabs>
        <w:spacing w:before="2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Jiřího</w:t>
      </w:r>
      <w:r>
        <w:rPr>
          <w:spacing w:val="-7"/>
        </w:rPr>
        <w:t> </w:t>
      </w:r>
      <w:r>
        <w:rPr/>
        <w:t>Dimitrova</w:t>
      </w:r>
      <w:r>
        <w:rPr>
          <w:spacing w:val="-6"/>
        </w:rPr>
        <w:t> </w:t>
      </w:r>
      <w:r>
        <w:rPr/>
        <w:t>1619,</w:t>
      </w:r>
      <w:r>
        <w:rPr>
          <w:spacing w:val="-8"/>
        </w:rPr>
        <w:t> </w:t>
      </w:r>
      <w:r>
        <w:rPr/>
        <w:t>356</w:t>
      </w:r>
      <w:r>
        <w:rPr>
          <w:spacing w:val="-3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Sokolov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26348675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Miroslavem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51"/>
        </w:rPr>
        <w:t> </w:t>
      </w:r>
      <w:r>
        <w:rPr/>
        <w:t>a</w:t>
      </w:r>
      <w:r>
        <w:rPr>
          <w:spacing w:val="59"/>
          <w:w w:val="150"/>
        </w:rPr>
        <w:t> </w:t>
      </w:r>
      <w:r>
        <w:rPr/>
        <w:t>Ing.</w:t>
      </w:r>
      <w:r>
        <w:rPr>
          <w:spacing w:val="37"/>
        </w:rPr>
        <w:t> </w:t>
      </w:r>
      <w:r>
        <w:rPr/>
        <w:t>Petrem</w:t>
      </w:r>
      <w:r>
        <w:rPr>
          <w:spacing w:val="-2"/>
        </w:rPr>
        <w:t> </w:t>
      </w:r>
      <w:r>
        <w:rPr/>
        <w:t>J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jednateli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178422665/0300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1240700109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28"/>
      </w:pPr>
      <w:r>
        <w:rPr/>
        <w:t>„Habartov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Rovince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splašková</w:t>
      </w:r>
      <w:r>
        <w:rPr>
          <w:spacing w:val="-4"/>
        </w:rPr>
        <w:t> </w:t>
      </w:r>
      <w:r>
        <w:rPr/>
        <w:t>kanalizace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vodovod“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145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502,85 Kč </w:t>
      </w:r>
      <w:r>
        <w:rPr>
          <w:sz w:val="20"/>
        </w:rPr>
        <w:t>(slovy: deset milionů jedno sto čtyřicet pět tisíc pět set dva korun českých a osmdesát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16 909 171,43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  <w:jc w:val="both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  <w:jc w:val="center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44"/>
          <w:sz w:val="20"/>
        </w:rPr>
        <w:t> </w:t>
      </w:r>
      <w:r>
        <w:rPr>
          <w:sz w:val="20"/>
        </w:rPr>
        <w:t>účel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5"/>
          <w:sz w:val="20"/>
        </w:rPr>
        <w:t> </w:t>
      </w:r>
      <w:r>
        <w:rPr>
          <w:sz w:val="20"/>
        </w:rPr>
        <w:t>„Habartov</w:t>
      </w:r>
      <w:r>
        <w:rPr>
          <w:spacing w:val="49"/>
          <w:sz w:val="20"/>
        </w:rPr>
        <w:t> </w:t>
      </w:r>
      <w:r>
        <w:rPr>
          <w:sz w:val="20"/>
        </w:rPr>
        <w:t>-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47"/>
          <w:sz w:val="20"/>
        </w:rPr>
        <w:t> </w:t>
      </w:r>
      <w:r>
        <w:rPr>
          <w:sz w:val="20"/>
        </w:rPr>
        <w:t>Rovince</w:t>
      </w:r>
      <w:r>
        <w:rPr>
          <w:spacing w:val="46"/>
          <w:sz w:val="20"/>
        </w:rPr>
        <w:t> </w:t>
      </w:r>
      <w:r>
        <w:rPr>
          <w:sz w:val="20"/>
        </w:rPr>
        <w:t>-</w:t>
      </w:r>
      <w:r>
        <w:rPr>
          <w:spacing w:val="46"/>
          <w:sz w:val="20"/>
        </w:rPr>
        <w:t> </w:t>
      </w:r>
      <w:r>
        <w:rPr>
          <w:sz w:val="20"/>
        </w:rPr>
        <w:t>splašková</w:t>
      </w:r>
      <w:r>
        <w:rPr>
          <w:spacing w:val="45"/>
          <w:sz w:val="20"/>
        </w:rPr>
        <w:t> </w:t>
      </w:r>
      <w:r>
        <w:rPr>
          <w:sz w:val="20"/>
        </w:rPr>
        <w:t>kanalizace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vodovod“</w:t>
      </w:r>
      <w:r>
        <w:rPr>
          <w:spacing w:val="47"/>
          <w:sz w:val="20"/>
        </w:rPr>
        <w:t> </w:t>
      </w:r>
      <w:r>
        <w:rPr>
          <w:sz w:val="20"/>
        </w:rPr>
        <w:t>tím,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pacing w:val="-4"/>
          <w:sz w:val="20"/>
        </w:rPr>
        <w:t>bude</w:t>
      </w:r>
    </w:p>
    <w:p>
      <w:pPr>
        <w:pStyle w:val="BodyText"/>
        <w:spacing w:before="1"/>
        <w:ind w:left="948"/>
        <w:jc w:val="both"/>
      </w:pPr>
      <w:r>
        <w:rPr/>
        <w:t>provedena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žádostí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5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5"/>
          <w:sz w:val="20"/>
        </w:rPr>
        <w:t> </w:t>
      </w:r>
      <w:r>
        <w:rPr>
          <w:sz w:val="20"/>
        </w:rPr>
        <w:t>kanalizace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2,99</w:t>
      </w:r>
      <w:r>
        <w:rPr>
          <w:spacing w:val="-5"/>
          <w:sz w:val="20"/>
        </w:rPr>
        <w:t> 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08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termínu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4"/>
          <w:sz w:val="20"/>
        </w:rPr>
        <w:t> </w:t>
      </w:r>
      <w:r>
        <w:rPr>
          <w:sz w:val="20"/>
        </w:rPr>
        <w:t>„ZVA“)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připojeno</w:t>
      </w:r>
      <w:r>
        <w:rPr>
          <w:spacing w:val="-14"/>
          <w:sz w:val="20"/>
        </w:rPr>
        <w:t> </w:t>
      </w:r>
      <w:r>
        <w:rPr>
          <w:sz w:val="20"/>
        </w:rPr>
        <w:t>98</w:t>
      </w:r>
      <w:r>
        <w:rPr>
          <w:spacing w:val="-14"/>
          <w:sz w:val="20"/>
        </w:rPr>
        <w:t> </w:t>
      </w:r>
      <w:r>
        <w:rPr>
          <w:sz w:val="20"/>
        </w:rPr>
        <w:t>EO na zlepšené čištění odpadních vod, na ČOV Habartov bude odstraňováno navíc znečištění 3,8 t/rok </w:t>
      </w:r>
      <w:r>
        <w:rPr>
          <w:spacing w:val="-2"/>
          <w:position w:val="2"/>
          <w:sz w:val="20"/>
        </w:rPr>
        <w:t>CHSK</w:t>
      </w:r>
      <w:r>
        <w:rPr>
          <w:spacing w:val="-2"/>
          <w:sz w:val="13"/>
        </w:rPr>
        <w:t>Cr</w:t>
      </w:r>
      <w:r>
        <w:rPr>
          <w:spacing w:val="-2"/>
          <w:position w:val="2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7"/>
          <w:sz w:val="20"/>
        </w:rPr>
        <w:t> </w:t>
      </w:r>
      <w:r>
        <w:rPr>
          <w:sz w:val="20"/>
        </w:rPr>
        <w:t>po</w:t>
      </w:r>
      <w:r>
        <w:rPr>
          <w:spacing w:val="57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6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7"/>
          <w:sz w:val="20"/>
        </w:rPr>
        <w:t> </w:t>
      </w:r>
      <w:r>
        <w:rPr>
          <w:sz w:val="20"/>
        </w:rPr>
        <w:t>odpadních</w:t>
      </w:r>
      <w:r>
        <w:rPr>
          <w:spacing w:val="56"/>
          <w:sz w:val="20"/>
        </w:rPr>
        <w:t> </w:t>
      </w:r>
      <w:r>
        <w:rPr>
          <w:sz w:val="20"/>
        </w:rPr>
        <w:t>vod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56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82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0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9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3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1" w:after="0"/>
        <w:ind w:left="948" w:right="11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5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0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9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0" w:after="0"/>
        <w:ind w:left="948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v)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9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80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04/2026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5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 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80"/>
        <w:ind w:left="876" w:right="112"/>
        <w:jc w:val="both"/>
      </w:pPr>
      <w:r>
        <w:rPr/>
        <w:t>V případě, že termín dokončení projektu uplynul před uzavřením této Smlouvy, příjemce podpory prohlašuje, že byla dodržena ustanovení Směrnice MŽP a Výzvy a bere přitom na vědomí, že pokud 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2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 a o změně některých souvisejících zákonů (rozpočtová pravidla), v platném znění, a že mohou být uplatněny sankce podle tohoto zákona,</w:t>
      </w:r>
    </w:p>
    <w:p>
      <w:pPr>
        <w:spacing w:after="0"/>
        <w:jc w:val="both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73" w:after="0"/>
        <w:ind w:left="876" w:right="110" w:hanging="284"/>
        <w:jc w:val="both"/>
        <w:rPr>
          <w:sz w:val="20"/>
        </w:rPr>
      </w:pPr>
      <w:r>
        <w:rPr>
          <w:sz w:val="20"/>
        </w:rPr>
        <w:t>se zavazuje nejpozději do konce 10/2026 předložit prostřednictvím AIS SFŽP ČR Fondu podklady k ZVA podle čl. 12 písm. d) Výzvy a dále:</w:t>
      </w:r>
    </w:p>
    <w:p>
      <w:pPr>
        <w:pStyle w:val="BodyText"/>
        <w:spacing w:before="82"/>
        <w:ind w:left="741"/>
        <w:jc w:val="both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80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8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9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1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8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2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pravidla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u)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  <w:jc w:val="both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0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  <w:jc w:val="center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3"/>
          <w:sz w:val="20"/>
        </w:rPr>
        <w:t> </w:t>
      </w:r>
      <w:r>
        <w:rPr>
          <w:sz w:val="20"/>
        </w:rPr>
        <w:t>6,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2"/>
          <w:sz w:val="20"/>
        </w:rPr>
        <w:t> </w:t>
      </w:r>
      <w:r>
        <w:rPr>
          <w:sz w:val="20"/>
        </w:rPr>
        <w:t>d),</w:t>
      </w:r>
      <w:r>
        <w:rPr>
          <w:spacing w:val="3"/>
          <w:sz w:val="20"/>
        </w:rPr>
        <w:t> </w:t>
      </w:r>
      <w:r>
        <w:rPr>
          <w:sz w:val="20"/>
        </w:rPr>
        <w:t>h),</w:t>
      </w:r>
      <w:r>
        <w:rPr>
          <w:spacing w:val="3"/>
          <w:sz w:val="20"/>
        </w:rPr>
        <w:t> </w:t>
      </w:r>
      <w:r>
        <w:rPr>
          <w:sz w:val="20"/>
        </w:rPr>
        <w:t>i),</w:t>
      </w:r>
      <w:r>
        <w:rPr>
          <w:spacing w:val="4"/>
          <w:sz w:val="20"/>
        </w:rPr>
        <w:t> </w:t>
      </w:r>
      <w:r>
        <w:rPr>
          <w:sz w:val="20"/>
        </w:rPr>
        <w:t>j)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k)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right="115"/>
        <w:jc w:val="both"/>
      </w:pPr>
      <w:r>
        <w:rPr/>
        <w:t>nebo</w:t>
      </w:r>
      <w:r>
        <w:rPr>
          <w:spacing w:val="-14"/>
        </w:rPr>
        <w:t> </w:t>
      </w:r>
      <w:r>
        <w:rPr/>
        <w:t>podle</w:t>
      </w:r>
      <w:r>
        <w:rPr>
          <w:spacing w:val="-14"/>
        </w:rPr>
        <w:t> </w:t>
      </w:r>
      <w:r>
        <w:rPr/>
        <w:t>článku</w:t>
      </w:r>
      <w:r>
        <w:rPr>
          <w:spacing w:val="-14"/>
        </w:rPr>
        <w:t> </w:t>
      </w:r>
      <w:r>
        <w:rPr/>
        <w:t>IV</w:t>
      </w:r>
      <w:r>
        <w:rPr>
          <w:spacing w:val="-13"/>
        </w:rPr>
        <w:t> </w:t>
      </w:r>
      <w:r>
        <w:rPr/>
        <w:t>bodu</w:t>
      </w:r>
      <w:r>
        <w:rPr>
          <w:spacing w:val="-14"/>
        </w:rPr>
        <w:t> </w:t>
      </w:r>
      <w:r>
        <w:rPr/>
        <w:t>2</w:t>
      </w:r>
      <w:r>
        <w:rPr>
          <w:spacing w:val="-14"/>
        </w:rPr>
        <w:t> </w:t>
      </w:r>
      <w:r>
        <w:rPr/>
        <w:t>písm.</w:t>
      </w:r>
      <w:r>
        <w:rPr>
          <w:spacing w:val="-13"/>
        </w:rPr>
        <w:t> </w:t>
      </w:r>
      <w:r>
        <w:rPr/>
        <w:t>a)</w:t>
      </w:r>
      <w:r>
        <w:rPr>
          <w:spacing w:val="-14"/>
        </w:rPr>
        <w:t> </w:t>
      </w:r>
      <w:r>
        <w:rPr/>
        <w:t>nebo</w:t>
      </w:r>
      <w:r>
        <w:rPr>
          <w:spacing w:val="-13"/>
        </w:rPr>
        <w:t> </w:t>
      </w:r>
      <w:r>
        <w:rPr/>
        <w:t>c)</w:t>
      </w:r>
      <w:r>
        <w:rPr>
          <w:spacing w:val="-14"/>
        </w:rPr>
        <w:t> </w:t>
      </w:r>
      <w:r>
        <w:rPr/>
        <w:t>bude</w:t>
      </w:r>
      <w:r>
        <w:rPr>
          <w:spacing w:val="-14"/>
        </w:rPr>
        <w:t> </w:t>
      </w:r>
      <w:r>
        <w:rPr/>
        <w:t>postiženo</w:t>
      </w:r>
      <w:r>
        <w:rPr>
          <w:spacing w:val="-13"/>
        </w:rPr>
        <w:t> </w:t>
      </w:r>
      <w:r>
        <w:rPr/>
        <w:t>odvodem</w:t>
      </w:r>
      <w:r>
        <w:rPr>
          <w:spacing w:val="-14"/>
        </w:rPr>
        <w:t> </w:t>
      </w:r>
      <w:r>
        <w:rPr/>
        <w:t>ve</w:t>
      </w:r>
      <w:r>
        <w:rPr>
          <w:spacing w:val="-14"/>
        </w:rPr>
        <w:t> </w:t>
      </w:r>
      <w:r>
        <w:rPr/>
        <w:t>výši</w:t>
      </w:r>
      <w:r>
        <w:rPr>
          <w:spacing w:val="-14"/>
        </w:rPr>
        <w:t> </w:t>
      </w:r>
      <w:r>
        <w:rPr/>
        <w:t>odpovídající</w:t>
      </w:r>
      <w:r>
        <w:rPr>
          <w:spacing w:val="-12"/>
        </w:rPr>
        <w:t> </w:t>
      </w:r>
      <w:r>
        <w:rPr/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8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8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jc w:val="both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80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81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382"/>
      </w:pPr>
      <w:r>
        <w:rPr>
          <w:spacing w:val="-5"/>
        </w:rPr>
        <w:t>V: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ind w:left="492" w:right="6267" w:hanging="111"/>
      </w:pPr>
      <w:r>
        <w:rPr>
          <w:spacing w:val="-2"/>
        </w:rPr>
        <w:t>……………………………………………. </w:t>
      </w:r>
      <w:r>
        <w:rPr/>
        <w:t>zástupce</w:t>
      </w:r>
      <w:r>
        <w:rPr>
          <w:spacing w:val="-10"/>
        </w:rPr>
        <w:t> </w:t>
      </w:r>
      <w:r>
        <w:rPr/>
        <w:t>příjemce</w:t>
      </w:r>
      <w:r>
        <w:rPr>
          <w:spacing w:val="-10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6"/>
        </w:rPr>
        <w:t> </w:t>
      </w:r>
      <w:r>
        <w:rPr/>
        <w:t>pro</w:t>
      </w:r>
      <w:r>
        <w:rPr>
          <w:spacing w:val="-3"/>
        </w:rPr>
        <w:t> </w:t>
      </w:r>
      <w:r>
        <w:rPr/>
        <w:t>vlastnický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89"/>
        <w:ind w:left="382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 w:line="237" w:lineRule="auto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2"/>
        <w:ind w:left="382"/>
      </w:pPr>
      <w:r>
        <w:rPr/>
        <w:t>Specifické</w:t>
      </w:r>
      <w:r>
        <w:rPr>
          <w:spacing w:val="-10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9"/>
        </w:rPr>
        <w:t> </w:t>
      </w:r>
      <w:r>
        <w:rPr/>
        <w:t>pro</w:t>
      </w:r>
      <w:r>
        <w:rPr>
          <w:spacing w:val="-8"/>
        </w:rPr>
        <w:t> </w:t>
      </w:r>
      <w:r>
        <w:rPr/>
        <w:t>vlastnický</w:t>
      </w:r>
      <w:r>
        <w:rPr>
          <w:spacing w:val="-8"/>
        </w:rPr>
        <w:t> </w:t>
      </w:r>
      <w:r>
        <w:rPr/>
        <w:t>model</w:t>
      </w:r>
      <w:r>
        <w:rPr>
          <w:spacing w:val="-9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0" w:after="0"/>
        <w:ind w:left="1094" w:right="113" w:hanging="45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 v rámci vlastnického modelu, zejména bude platit, že subjekt zodpovědný za provozování je 100% vlastněn vlastníkem dotčené infrastruktury a případnými dalšími veřejnými vlastníky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infrastrukturu</w:t>
      </w:r>
      <w:r>
        <w:rPr>
          <w:spacing w:val="33"/>
          <w:sz w:val="20"/>
        </w:rPr>
        <w:t> </w:t>
      </w:r>
      <w:r>
        <w:rPr>
          <w:sz w:val="20"/>
        </w:rPr>
        <w:t>provozuje</w:t>
      </w:r>
      <w:r>
        <w:rPr>
          <w:spacing w:val="32"/>
          <w:sz w:val="20"/>
        </w:rPr>
        <w:t> </w:t>
      </w: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základě</w:t>
      </w:r>
      <w:r>
        <w:rPr>
          <w:spacing w:val="33"/>
          <w:sz w:val="20"/>
        </w:rPr>
        <w:t> </w:t>
      </w:r>
      <w:r>
        <w:rPr>
          <w:sz w:val="20"/>
        </w:rPr>
        <w:t>smlouvy</w:t>
      </w:r>
      <w:r>
        <w:rPr>
          <w:spacing w:val="34"/>
          <w:sz w:val="20"/>
        </w:rPr>
        <w:t> </w:t>
      </w:r>
      <w:r>
        <w:rPr>
          <w:sz w:val="20"/>
        </w:rPr>
        <w:t>nebo</w:t>
      </w:r>
      <w:r>
        <w:rPr>
          <w:spacing w:val="34"/>
          <w:sz w:val="20"/>
        </w:rPr>
        <w:t> </w:t>
      </w:r>
      <w:r>
        <w:rPr>
          <w:sz w:val="20"/>
        </w:rPr>
        <w:t>jiného</w:t>
      </w:r>
      <w:r>
        <w:rPr>
          <w:spacing w:val="34"/>
          <w:sz w:val="20"/>
        </w:rPr>
        <w:t> </w:t>
      </w:r>
      <w:r>
        <w:rPr>
          <w:sz w:val="20"/>
        </w:rPr>
        <w:t>místně</w:t>
      </w:r>
      <w:r>
        <w:rPr>
          <w:spacing w:val="38"/>
          <w:sz w:val="20"/>
        </w:rPr>
        <w:t> </w:t>
      </w:r>
      <w:r>
        <w:rPr>
          <w:sz w:val="20"/>
        </w:rPr>
        <w:t>platného</w:t>
      </w:r>
      <w:r>
        <w:rPr>
          <w:spacing w:val="34"/>
          <w:sz w:val="20"/>
        </w:rPr>
        <w:t> </w:t>
      </w:r>
      <w:r>
        <w:rPr>
          <w:sz w:val="20"/>
        </w:rPr>
        <w:t>pověření a přímo drží povolení k</w:t>
      </w:r>
      <w:r>
        <w:rPr>
          <w:spacing w:val="-1"/>
          <w:sz w:val="20"/>
        </w:rPr>
        <w:t> </w:t>
      </w:r>
      <w:r>
        <w:rPr>
          <w:sz w:val="20"/>
        </w:rPr>
        <w:t>provozování (k modelům provozování infrastruktury a podmínkám stanoveným pro vlastnický model viz dokument „Metodika pro žadatele rozvádějící podmínky přílohy č. 3 Programového dokumentu OPŽP 2021</w:t>
      </w:r>
      <w:r>
        <w:rPr>
          <w:spacing w:val="17"/>
          <w:sz w:val="20"/>
        </w:rPr>
        <w:t> </w:t>
      </w:r>
      <w:r>
        <w:rPr>
          <w:sz w:val="20"/>
        </w:rPr>
        <w:t>– 2027“, dále jen „Metodika“, která je součástí</w:t>
      </w:r>
    </w:p>
    <w:p>
      <w:pPr>
        <w:pStyle w:val="BodyText"/>
        <w:spacing w:line="264" w:lineRule="auto" w:before="2"/>
        <w:ind w:left="1094" w:right="111"/>
        <w:jc w:val="both"/>
      </w:pPr>
      <w:r>
        <w:rPr/>
        <w:t>„Pravidel pro žadatele a příjemce podpory v Operačním programu Životní prostředí pro období 2021–2027“ dále jen „PrŽaP“). Pro účely stanovení podmínek týkajících se provozování vodohospodářské infrastruktury se vodohospodářskou infrastrukturou rozumí celá složka infrastruktury</w:t>
      </w:r>
      <w:r>
        <w:rPr>
          <w:spacing w:val="-1"/>
        </w:rPr>
        <w:t> </w:t>
      </w:r>
      <w:r>
        <w:rPr/>
        <w:t>pořízené</w:t>
      </w:r>
      <w:r>
        <w:rPr>
          <w:spacing w:val="-1"/>
        </w:rPr>
        <w:t> </w:t>
      </w:r>
      <w:r>
        <w:rPr/>
        <w:t>(rekonstruované)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podporou poskytnutou podle</w:t>
      </w:r>
      <w:r>
        <w:rPr>
          <w:spacing w:val="-1"/>
        </w:rPr>
        <w:t> </w:t>
      </w:r>
      <w:r>
        <w:rPr/>
        <w:t>této Smlouvy</w:t>
      </w:r>
      <w:r>
        <w:rPr>
          <w:spacing w:val="-1"/>
        </w:rPr>
        <w:t> </w:t>
      </w:r>
      <w:r>
        <w:rPr/>
        <w:t>(podpořená infrastruktura) a veškerá další infrastruktura provozovaná v této složce na území relevantní obce (podrobněji viz Metodika) společně s podpořenou infrastrukturou v rámci podpořeného vlastnického modelu provozování.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19" w:after="0"/>
        <w:ind w:left="1094" w:right="117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předloží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 posouzení</w:t>
      </w:r>
      <w:r>
        <w:rPr>
          <w:spacing w:val="40"/>
          <w:sz w:val="20"/>
        </w:rPr>
        <w:t> </w:t>
      </w:r>
      <w:r>
        <w:rPr>
          <w:sz w:val="20"/>
        </w:rPr>
        <w:t>aktuální</w:t>
      </w:r>
      <w:r>
        <w:rPr>
          <w:spacing w:val="40"/>
          <w:sz w:val="20"/>
        </w:rPr>
        <w:t> </w:t>
      </w:r>
      <w:r>
        <w:rPr>
          <w:sz w:val="20"/>
        </w:rPr>
        <w:t>verzi</w:t>
      </w:r>
      <w:r>
        <w:rPr>
          <w:spacing w:val="40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</w:t>
      </w:r>
      <w:r>
        <w:rPr>
          <w:spacing w:val="40"/>
          <w:sz w:val="20"/>
        </w:rPr>
        <w:t> </w:t>
      </w:r>
      <w:r>
        <w:rPr>
          <w:sz w:val="20"/>
        </w:rPr>
        <w:t>vyplněnou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manuálem k Nástroji Udržitelnost včetně relevantních příloh. Nástroj bude předložen 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1" w:after="0"/>
        <w:ind w:left="1094" w:right="111" w:hanging="560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 s 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4"/>
          <w:sz w:val="20"/>
        </w:rPr>
        <w:t> </w:t>
      </w:r>
      <w:r>
        <w:rPr>
          <w:sz w:val="20"/>
        </w:rPr>
        <w:t>každoročně</w:t>
      </w:r>
      <w:r>
        <w:rPr>
          <w:spacing w:val="-4"/>
          <w:sz w:val="20"/>
        </w:rPr>
        <w:t> </w:t>
      </w:r>
      <w:r>
        <w:rPr>
          <w:sz w:val="20"/>
        </w:rPr>
        <w:t>Fondem,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(b)</w:t>
      </w:r>
      <w:r>
        <w:rPr>
          <w:spacing w:val="-3"/>
          <w:sz w:val="20"/>
        </w:rPr>
        <w:t> </w:t>
      </w:r>
      <w:r>
        <w:rPr>
          <w:sz w:val="20"/>
        </w:rPr>
        <w:t>snížení</w:t>
      </w:r>
      <w:r>
        <w:rPr>
          <w:spacing w:val="-4"/>
          <w:sz w:val="20"/>
        </w:rPr>
        <w:t> </w:t>
      </w:r>
      <w:r>
        <w:rPr>
          <w:sz w:val="20"/>
        </w:rPr>
        <w:t>na 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prokazatelně</w:t>
      </w:r>
      <w:r>
        <w:rPr>
          <w:spacing w:val="-4"/>
          <w:sz w:val="20"/>
        </w:rPr>
        <w:t> </w:t>
      </w:r>
      <w:r>
        <w:rPr>
          <w:sz w:val="20"/>
        </w:rPr>
        <w:t>vytváří</w:t>
      </w:r>
      <w:r>
        <w:rPr>
          <w:spacing w:val="-4"/>
          <w:sz w:val="20"/>
        </w:rPr>
        <w:t> </w:t>
      </w:r>
      <w:r>
        <w:rPr>
          <w:sz w:val="20"/>
        </w:rPr>
        <w:t>zdroje</w:t>
      </w:r>
      <w:r>
        <w:rPr>
          <w:spacing w:val="-5"/>
          <w:sz w:val="20"/>
        </w:rPr>
        <w:t> </w:t>
      </w:r>
      <w:r>
        <w:rPr>
          <w:sz w:val="20"/>
        </w:rPr>
        <w:t>na obnovu vodovodů a/nebo kanalizací minimálně ve výši „plných odpisů“. V obou případech je nezbytné, aby Fond navrženou odchylku odsouhlasil.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0" w:after="0"/>
        <w:ind w:left="1094" w:right="114" w:hanging="576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0" w:after="0"/>
        <w:ind w:left="1101" w:right="111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 případě ukončení platnosti související provozní smlouvy je vlastník infrastruktury, která je předmětem související provozní 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2"/>
        <w:spacing w:line="264" w:lineRule="auto"/>
        <w:ind w:left="382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  <w:jc w:val="both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421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1094" w:hanging="452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45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45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45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45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45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45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452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2024-12-02T13:49:35Z</dcterms:created>
  <dcterms:modified xsi:type="dcterms:W3CDTF">2024-12-02T13:49:35Z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2024-12-02T00:00:00Z</vt:filetime>
  </property>
</Properties>
</file>