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5403FD">
        <w:rPr>
          <w:rFonts w:ascii="Arial" w:hAnsi="Arial" w:cs="Arial"/>
          <w:b/>
          <w:color w:val="000000"/>
        </w:rPr>
        <w:t>5894</w:t>
      </w:r>
      <w:r w:rsidRPr="00FA4916">
        <w:rPr>
          <w:rFonts w:ascii="Arial" w:hAnsi="Arial" w:cs="Arial"/>
          <w:b/>
          <w:color w:val="000000"/>
        </w:rPr>
        <w:t>/</w:t>
      </w:r>
      <w:r w:rsidR="00FA4916" w:rsidRPr="00FA4916">
        <w:rPr>
          <w:rFonts w:ascii="Arial" w:hAnsi="Arial" w:cs="Arial"/>
          <w:b/>
          <w:color w:val="000000"/>
        </w:rPr>
        <w:t>2016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</w:t>
      </w:r>
      <w:r w:rsidR="00AB517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v.</w:t>
      </w:r>
      <w:r w:rsidR="00AB517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</w:t>
      </w:r>
      <w:r w:rsidR="00AB5173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  <w:r w:rsidR="00197041" w:rsidRPr="00FA4916">
        <w:rPr>
          <w:rFonts w:ascii="Arial" w:hAnsi="Arial" w:cs="Arial"/>
          <w:color w:val="000000"/>
        </w:rPr>
        <w:t xml:space="preserve"> </w:t>
      </w:r>
      <w:r w:rsidR="00FB00CC" w:rsidRPr="00FA4916">
        <w:rPr>
          <w:rFonts w:ascii="Arial" w:hAnsi="Arial" w:cs="Arial"/>
          <w:color w:val="000000"/>
        </w:rPr>
        <w:t>@cdv.cz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AB5173" w:rsidRPr="00AB5173">
        <w:rPr>
          <w:rFonts w:ascii="Arial" w:hAnsi="Arial" w:cs="Arial"/>
          <w:b/>
          <w:color w:val="000000"/>
        </w:rPr>
        <w:t>GEODETICKÉ CENTRUM 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B5173" w:rsidRPr="00AB5173">
        <w:rPr>
          <w:rFonts w:ascii="Arial" w:hAnsi="Arial" w:cs="Arial"/>
          <w:color w:val="000000"/>
        </w:rPr>
        <w:t xml:space="preserve">Starý </w:t>
      </w:r>
      <w:proofErr w:type="spellStart"/>
      <w:r w:rsidR="00AB5173" w:rsidRPr="00AB5173">
        <w:rPr>
          <w:rFonts w:ascii="Arial" w:hAnsi="Arial" w:cs="Arial"/>
          <w:color w:val="000000"/>
        </w:rPr>
        <w:t>Mateřov</w:t>
      </w:r>
      <w:proofErr w:type="spellEnd"/>
      <w:r w:rsidR="00AB5173" w:rsidRPr="00AB5173">
        <w:rPr>
          <w:rFonts w:ascii="Arial" w:hAnsi="Arial" w:cs="Arial"/>
          <w:color w:val="000000"/>
        </w:rPr>
        <w:t xml:space="preserve"> 152, 530 02 Pardubice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</w:t>
      </w:r>
      <w:r w:rsidR="00AB5173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>:</w:t>
      </w:r>
      <w:r w:rsidR="00AB5173">
        <w:rPr>
          <w:rFonts w:ascii="Arial" w:hAnsi="Arial" w:cs="Arial"/>
          <w:color w:val="000000"/>
        </w:rPr>
        <w:tab/>
      </w:r>
      <w:r w:rsidR="00AB5173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B5173" w:rsidRPr="00AB5173">
        <w:rPr>
          <w:rFonts w:ascii="Arial" w:hAnsi="Arial" w:cs="Arial"/>
          <w:color w:val="000000"/>
        </w:rPr>
        <w:t>25931059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AB5173">
        <w:rPr>
          <w:rFonts w:ascii="Arial" w:hAnsi="Arial" w:cs="Arial"/>
          <w:color w:val="000000"/>
        </w:rPr>
        <w:t>CZ</w:t>
      </w:r>
      <w:r w:rsidR="00AB5173" w:rsidRPr="00AB5173">
        <w:rPr>
          <w:rFonts w:ascii="Arial" w:hAnsi="Arial" w:cs="Arial"/>
          <w:color w:val="000000"/>
        </w:rPr>
        <w:t>25931059</w:t>
      </w:r>
    </w:p>
    <w:p w:rsidR="0091117C" w:rsidRPr="00FA4916" w:rsidRDefault="0091117C" w:rsidP="0091117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1594449001 / 5500</w:t>
      </w:r>
    </w:p>
    <w:p w:rsidR="0091117C" w:rsidRPr="00FA4916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Jan Tesař MBA, jednatel</w:t>
      </w:r>
    </w:p>
    <w:p w:rsidR="0091117C" w:rsidRPr="00FA4916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Jan Tesař</w:t>
      </w:r>
    </w:p>
    <w:p w:rsidR="0091117C" w:rsidRPr="00FA4916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Krajský soud v Hradci Králové, oddíl C, vložka 15501</w:t>
      </w:r>
    </w:p>
    <w:p w:rsidR="0091117C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</w:p>
    <w:p w:rsidR="0091117C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Fax: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</w:p>
    <w:p w:rsidR="0091117C" w:rsidRPr="00FA4916" w:rsidRDefault="0091117C" w:rsidP="00911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197041">
        <w:rPr>
          <w:rFonts w:ascii="Arial" w:hAnsi="Arial" w:cs="Arial"/>
          <w:color w:val="000000"/>
        </w:rPr>
        <w:t>xxxxxxxxxxx</w:t>
      </w:r>
      <w:proofErr w:type="spellEnd"/>
      <w:r w:rsidR="00197041">
        <w:rPr>
          <w:rFonts w:ascii="Arial" w:hAnsi="Arial" w:cs="Arial"/>
          <w:color w:val="000000"/>
        </w:rPr>
        <w:t xml:space="preserve"> 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 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řádně doda</w:t>
      </w:r>
      <w:r w:rsidR="00A344D5" w:rsidRPr="00FA4916">
        <w:rPr>
          <w:rFonts w:ascii="Arial" w:hAnsi="Arial" w:cs="Arial"/>
          <w:color w:val="000000"/>
        </w:rPr>
        <w:t xml:space="preserve">t předmět plnění nejpozději do </w:t>
      </w:r>
      <w:r w:rsidR="005A6BAF">
        <w:rPr>
          <w:rFonts w:ascii="Arial" w:hAnsi="Arial" w:cs="Arial"/>
          <w:color w:val="000000"/>
        </w:rPr>
        <w:t>10 dnů</w:t>
      </w:r>
      <w:r w:rsidRPr="00FA4916">
        <w:rPr>
          <w:rFonts w:ascii="Arial" w:hAnsi="Arial" w:cs="Arial"/>
          <w:color w:val="000000"/>
        </w:rPr>
        <w:t xml:space="preserve"> ode dne podpisu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 xml:space="preserve">faktického předání zboží </w:t>
      </w:r>
      <w:r w:rsidR="00B40DEC">
        <w:rPr>
          <w:rFonts w:ascii="Arial" w:hAnsi="Arial" w:cs="Arial"/>
          <w:color w:val="000000"/>
        </w:rPr>
        <w:t>v místě plnění dle této smlouvy</w:t>
      </w:r>
      <w:r w:rsidR="00397B1A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5A6BAF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>v.</w:t>
      </w:r>
      <w:r w:rsidR="005A6BAF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Celková cena bez DPH: </w:t>
      </w:r>
      <w:r w:rsidR="005A6BAF">
        <w:rPr>
          <w:rFonts w:ascii="Arial" w:hAnsi="Arial" w:cs="Arial"/>
          <w:color w:val="000000"/>
        </w:rPr>
        <w:t>128.000</w:t>
      </w:r>
      <w:r w:rsidRPr="00FA4916">
        <w:rPr>
          <w:rFonts w:ascii="Arial" w:hAnsi="Arial" w:cs="Arial"/>
          <w:color w:val="000000"/>
        </w:rPr>
        <w:t>,- Kč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>DPH:</w:t>
      </w:r>
      <w:r w:rsidR="005A6BAF">
        <w:rPr>
          <w:rFonts w:ascii="Arial" w:hAnsi="Arial" w:cs="Arial"/>
          <w:bCs/>
          <w:color w:val="000000"/>
        </w:rPr>
        <w:t xml:space="preserve"> 26.880</w:t>
      </w:r>
      <w:r w:rsidRPr="00FA4916">
        <w:rPr>
          <w:rFonts w:ascii="Arial" w:hAnsi="Arial" w:cs="Arial"/>
          <w:color w:val="000000"/>
        </w:rPr>
        <w:t xml:space="preserve">,- Kč (DPH = </w:t>
      </w:r>
      <w:r w:rsidR="005A6BAF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5A6BAF">
        <w:rPr>
          <w:rFonts w:ascii="Arial" w:hAnsi="Arial" w:cs="Arial"/>
          <w:color w:val="000000"/>
        </w:rPr>
        <w:t>154.880</w:t>
      </w:r>
      <w:r w:rsidR="00D23E87" w:rsidRPr="00FA4916">
        <w:rPr>
          <w:rFonts w:ascii="Arial" w:hAnsi="Arial" w:cs="Arial"/>
          <w:color w:val="000000"/>
        </w:rPr>
        <w:t>,-</w:t>
      </w:r>
      <w:r w:rsidRPr="00FA4916">
        <w:rPr>
          <w:rFonts w:ascii="Arial" w:hAnsi="Arial" w:cs="Arial"/>
          <w:color w:val="000000"/>
        </w:rPr>
        <w:t xml:space="preserve"> Kč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5A6BAF">
        <w:rPr>
          <w:rFonts w:ascii="Arial" w:hAnsi="Arial" w:cs="Arial"/>
          <w:color w:val="000000"/>
        </w:rPr>
        <w:t>Jednostopadesátčtyřitisíceosmsetosmdesát</w:t>
      </w:r>
      <w:proofErr w:type="spellEnd"/>
      <w:r w:rsidR="005A6BA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orun českých).</w:t>
      </w:r>
    </w:p>
    <w:p w:rsidR="0013314D" w:rsidRPr="00FA4916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Je-li úhrada faktury </w:t>
      </w:r>
      <w:r w:rsidR="00E67B07" w:rsidRPr="00FA4916">
        <w:rPr>
          <w:rFonts w:ascii="Arial" w:hAnsi="Arial" w:cs="Arial"/>
          <w:color w:val="000000"/>
        </w:rPr>
        <w:t>kupujícím</w:t>
      </w:r>
      <w:r w:rsidRPr="00FA4916">
        <w:rPr>
          <w:rFonts w:ascii="Arial" w:hAnsi="Arial" w:cs="Arial"/>
          <w:color w:val="000000"/>
        </w:rPr>
        <w:t xml:space="preserve"> vázána na obdržení finančních prostředků z dotace udělené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</w:t>
      </w:r>
      <w:r w:rsidR="00ED690C">
        <w:rPr>
          <w:rFonts w:ascii="Arial" w:hAnsi="Arial" w:cs="Arial"/>
          <w:color w:val="000000"/>
        </w:rPr>
        <w:t> programu Národní program udržitelnosti I</w:t>
      </w:r>
      <w:r w:rsidRPr="00FA4916">
        <w:rPr>
          <w:rFonts w:ascii="Arial" w:hAnsi="Arial" w:cs="Arial"/>
          <w:color w:val="000000"/>
        </w:rPr>
        <w:t xml:space="preserve">, není </w:t>
      </w:r>
      <w:r w:rsidR="00401FDB">
        <w:rPr>
          <w:rFonts w:ascii="Arial" w:hAnsi="Arial" w:cs="Arial"/>
          <w:color w:val="000000"/>
        </w:rPr>
        <w:t>k</w:t>
      </w:r>
      <w:r w:rsidR="00401FDB" w:rsidRPr="00FA4916">
        <w:rPr>
          <w:rFonts w:ascii="Arial" w:hAnsi="Arial" w:cs="Arial"/>
          <w:color w:val="000000"/>
        </w:rPr>
        <w:t xml:space="preserve">upující </w:t>
      </w:r>
      <w:r w:rsidRPr="00FA4916">
        <w:rPr>
          <w:rFonts w:ascii="Arial" w:hAnsi="Arial" w:cs="Arial"/>
          <w:color w:val="000000"/>
        </w:rPr>
        <w:t xml:space="preserve">povinen </w:t>
      </w:r>
      <w:r w:rsidR="007D0253" w:rsidRPr="00FA4916">
        <w:rPr>
          <w:rFonts w:ascii="Arial" w:hAnsi="Arial" w:cs="Arial"/>
          <w:color w:val="000000"/>
        </w:rPr>
        <w:t>úrok z</w:t>
      </w:r>
      <w:r w:rsidR="009C2BE1">
        <w:rPr>
          <w:rFonts w:ascii="Arial" w:hAnsi="Arial" w:cs="Arial"/>
          <w:color w:val="000000"/>
        </w:rPr>
        <w:t> </w:t>
      </w:r>
      <w:r w:rsidR="007D0253" w:rsidRPr="00FA4916">
        <w:rPr>
          <w:rFonts w:ascii="Arial" w:hAnsi="Arial" w:cs="Arial"/>
          <w:color w:val="000000"/>
        </w:rPr>
        <w:t>prodlení</w:t>
      </w:r>
      <w:r w:rsidR="009C2BE1">
        <w:rPr>
          <w:rFonts w:ascii="Arial" w:hAnsi="Arial" w:cs="Arial"/>
          <w:color w:val="000000"/>
        </w:rPr>
        <w:t>, a to až</w:t>
      </w:r>
      <w:r w:rsidRPr="00FA4916">
        <w:rPr>
          <w:rFonts w:ascii="Arial" w:hAnsi="Arial" w:cs="Arial"/>
          <w:color w:val="000000"/>
        </w:rPr>
        <w:t xml:space="preserve"> za nejvýše 90 dnů prodlení, pokud prokáže, že tyto finanční prostředky nemá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 dispozici.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1C43F6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je však povinen nejpozději 10 dnů po obdržení těchto prostředků poukázat dlužnou částku na bankovní účet </w:t>
      </w:r>
      <w:r w:rsidR="009B590B" w:rsidRPr="00FA4916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rodávajícího, neučiní-li tak, podléhá povinnosti zaplatit úrok z prodlení ve výši 0,05 % z dlužné částky za každý započatý den prodlení ode dne následujícího po dni obdržení finančních prostředků od poskytovatele dotace.</w:t>
      </w:r>
      <w:r w:rsidR="007B6C6B" w:rsidRPr="00FA4916">
        <w:rPr>
          <w:rFonts w:ascii="Arial" w:hAnsi="Arial" w:cs="Arial"/>
          <w:color w:val="000000"/>
        </w:rPr>
        <w:t xml:space="preserve"> Připadá-li tento den na den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pracovního klidu, je </w:t>
      </w:r>
      <w:r w:rsidR="00401FDB">
        <w:rPr>
          <w:rFonts w:ascii="Arial" w:hAnsi="Arial" w:cs="Arial"/>
          <w:color w:val="000000"/>
        </w:rPr>
        <w:t>k</w:t>
      </w:r>
      <w:r w:rsidR="00401FDB" w:rsidRPr="00FA4916">
        <w:rPr>
          <w:rFonts w:ascii="Arial" w:hAnsi="Arial" w:cs="Arial"/>
          <w:color w:val="000000"/>
        </w:rPr>
        <w:t xml:space="preserve">upující </w:t>
      </w:r>
      <w:r w:rsidR="007B6C6B" w:rsidRPr="00FA4916">
        <w:rPr>
          <w:rFonts w:ascii="Arial" w:hAnsi="Arial" w:cs="Arial"/>
          <w:color w:val="000000"/>
        </w:rPr>
        <w:t>povinen příslušné finanční prostředky poukázat na bankovní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účet </w:t>
      </w:r>
      <w:r w:rsidR="009B590B" w:rsidRPr="00FA4916">
        <w:rPr>
          <w:rFonts w:ascii="Arial" w:hAnsi="Arial" w:cs="Arial"/>
          <w:color w:val="000000"/>
        </w:rPr>
        <w:t>p</w:t>
      </w:r>
      <w:r w:rsidR="00E67B07" w:rsidRPr="00FA4916">
        <w:rPr>
          <w:rFonts w:ascii="Arial" w:hAnsi="Arial" w:cs="Arial"/>
          <w:color w:val="000000"/>
        </w:rPr>
        <w:t>rodávajícího</w:t>
      </w:r>
      <w:r w:rsidR="007B6C6B" w:rsidRPr="00FA4916">
        <w:rPr>
          <w:rFonts w:ascii="Arial" w:hAnsi="Arial" w:cs="Arial"/>
          <w:color w:val="000000"/>
        </w:rPr>
        <w:t xml:space="preserve"> den následující po dni pracovního klidu.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tak zavazuje k poskytnutí záruky za jakost zboží v trvání 24 měsíců. Záruční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397B1A" w:rsidRPr="008212E8" w:rsidRDefault="00397B1A" w:rsidP="00397B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 xml:space="preserve">Kupující je oprávněn odstoupit od </w:t>
      </w:r>
      <w:r w:rsidR="00E67B07" w:rsidRPr="008212E8">
        <w:rPr>
          <w:rFonts w:ascii="Arial" w:hAnsi="Arial" w:cs="Arial"/>
          <w:color w:val="000000"/>
        </w:rPr>
        <w:t xml:space="preserve">této </w:t>
      </w:r>
      <w:r w:rsidRPr="008212E8">
        <w:rPr>
          <w:rFonts w:ascii="Arial" w:hAnsi="Arial" w:cs="Arial"/>
          <w:color w:val="000000"/>
        </w:rPr>
        <w:t>smlouvy</w:t>
      </w:r>
      <w:r w:rsidR="009B590B" w:rsidRPr="008212E8">
        <w:rPr>
          <w:rFonts w:ascii="Arial" w:hAnsi="Arial" w:cs="Arial"/>
          <w:color w:val="000000"/>
        </w:rPr>
        <w:t xml:space="preserve"> mimo jiné i</w:t>
      </w:r>
      <w:r w:rsidRPr="008212E8">
        <w:rPr>
          <w:rFonts w:ascii="Arial" w:hAnsi="Arial" w:cs="Arial"/>
          <w:color w:val="000000"/>
        </w:rPr>
        <w:t xml:space="preserve"> v případě, že výdaje, které by kupujícímu na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základě smlouvy měly vzniknout, budou</w:t>
      </w:r>
      <w:r w:rsidR="004D377B" w:rsidRPr="008212E8">
        <w:rPr>
          <w:rFonts w:ascii="Arial" w:hAnsi="Arial" w:cs="Arial"/>
          <w:color w:val="000000"/>
        </w:rPr>
        <w:t xml:space="preserve"> Ministerstvem školství, mládeže a tělovýchovy</w:t>
      </w:r>
      <w:r w:rsidRPr="008212E8">
        <w:rPr>
          <w:rFonts w:ascii="Arial" w:hAnsi="Arial" w:cs="Arial"/>
          <w:color w:val="000000"/>
        </w:rPr>
        <w:t>, případně jiným kontrolním subjektem,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označeny za nezpůsobilé.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01FDB" w:rsidP="004D37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="007B6C6B" w:rsidRPr="004D377B">
        <w:rPr>
          <w:rFonts w:ascii="Arial" w:hAnsi="Arial" w:cs="Arial"/>
          <w:color w:val="000000"/>
        </w:rPr>
        <w:t xml:space="preserve"> </w:t>
      </w:r>
      <w:r w:rsidR="004D377B">
        <w:rPr>
          <w:rFonts w:ascii="Arial" w:hAnsi="Arial" w:cs="Arial"/>
          <w:color w:val="000000"/>
        </w:rPr>
        <w:t> </w:t>
      </w:r>
      <w:r w:rsidR="007B6C6B" w:rsidRPr="004D377B">
        <w:rPr>
          <w:rFonts w:ascii="Arial" w:hAnsi="Arial" w:cs="Arial"/>
          <w:color w:val="000000"/>
        </w:rPr>
        <w:t>projektu</w:t>
      </w:r>
      <w:r w:rsidR="004D377B">
        <w:rPr>
          <w:rFonts w:ascii="Arial" w:hAnsi="Arial" w:cs="Arial"/>
          <w:color w:val="000000"/>
        </w:rPr>
        <w:t xml:space="preserve"> </w:t>
      </w:r>
      <w:r w:rsidR="004D377B" w:rsidRPr="004D377B">
        <w:rPr>
          <w:rFonts w:ascii="Arial" w:hAnsi="Arial" w:cs="Arial"/>
          <w:color w:val="000000"/>
        </w:rPr>
        <w:t xml:space="preserve">výzkumu a vývoje s identifikačním číslem LO1610 a s názvem Dopravní </w:t>
      </w:r>
      <w:proofErr w:type="spellStart"/>
      <w:r w:rsidR="004D377B" w:rsidRPr="004D377B">
        <w:rPr>
          <w:rFonts w:ascii="Arial" w:hAnsi="Arial" w:cs="Arial"/>
          <w:color w:val="000000"/>
        </w:rPr>
        <w:t>VaV</w:t>
      </w:r>
      <w:proofErr w:type="spellEnd"/>
      <w:r w:rsidR="004D377B" w:rsidRPr="004D377B">
        <w:rPr>
          <w:rFonts w:ascii="Arial" w:hAnsi="Arial" w:cs="Arial"/>
          <w:color w:val="000000"/>
        </w:rPr>
        <w:t xml:space="preserve"> centrum,</w:t>
      </w:r>
      <w:r>
        <w:rPr>
          <w:rFonts w:ascii="Arial" w:hAnsi="Arial" w:cs="Arial"/>
          <w:color w:val="000000"/>
        </w:rPr>
        <w:t xml:space="preserve"> který je finančně podporován</w:t>
      </w:r>
      <w:r w:rsidR="004D377B" w:rsidRPr="004D377B">
        <w:rPr>
          <w:rFonts w:ascii="Arial" w:hAnsi="Arial" w:cs="Arial"/>
          <w:color w:val="000000"/>
        </w:rPr>
        <w:t xml:space="preserve"> v rámci programu Národní program udržitelnosti I, spolufinancovaného Ministerstvem školství, mládeže a tělovýchovy.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Ministerstvu školství, mládeže a tělovýchovy a dalším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a účinnosti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5A6BAF">
        <w:rPr>
          <w:rFonts w:ascii="Arial" w:hAnsi="Arial" w:cs="Arial"/>
          <w:color w:val="000000"/>
        </w:rPr>
        <w:t>Pardubicích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A6BAF" w:rsidRPr="005A6BAF">
        <w:rPr>
          <w:rFonts w:ascii="Arial" w:hAnsi="Arial" w:cs="Arial"/>
          <w:color w:val="000000"/>
        </w:rPr>
        <w:t>GEODETICKÉ CENTRUM s.r.o.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5A6BA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A6BAF">
        <w:rPr>
          <w:rFonts w:ascii="Arial" w:hAnsi="Arial" w:cs="Arial"/>
          <w:color w:val="000000"/>
        </w:rPr>
        <w:t>Jan Tesař, jednatel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B80397" w:rsidRDefault="00B80397" w:rsidP="005A6BA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80397" w:rsidRDefault="00B8039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B80397" w:rsidRPr="00B80397" w:rsidRDefault="00B80397" w:rsidP="005A6BA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80397">
        <w:rPr>
          <w:rFonts w:ascii="Arial" w:hAnsi="Arial" w:cs="Arial"/>
          <w:b/>
          <w:color w:val="000000"/>
        </w:rPr>
        <w:lastRenderedPageBreak/>
        <w:t>Příloha č. 1: Technická specifikace plnění</w:t>
      </w:r>
    </w:p>
    <w:p w:rsidR="00B80397" w:rsidRDefault="00B80397" w:rsidP="005A6BA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80397" w:rsidRPr="00B80397" w:rsidRDefault="00B80397" w:rsidP="00B80397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80397">
        <w:rPr>
          <w:rFonts w:ascii="Arial" w:hAnsi="Arial" w:cs="Arial"/>
          <w:b/>
          <w:bCs/>
          <w:color w:val="000000"/>
        </w:rPr>
        <w:t xml:space="preserve">X91+ GNSS TRIMBLE R8 - GPS, GLONASS, GALILEO, kompletní sada včetně </w:t>
      </w:r>
      <w:proofErr w:type="spellStart"/>
      <w:r w:rsidRPr="00B80397">
        <w:rPr>
          <w:rFonts w:ascii="Arial" w:hAnsi="Arial" w:cs="Arial"/>
          <w:b/>
          <w:bCs/>
          <w:color w:val="000000"/>
        </w:rPr>
        <w:t>kontroleru</w:t>
      </w:r>
      <w:proofErr w:type="spellEnd"/>
      <w:r w:rsidRPr="00B80397">
        <w:rPr>
          <w:rFonts w:ascii="Arial" w:hAnsi="Arial" w:cs="Arial"/>
          <w:b/>
          <w:bCs/>
          <w:color w:val="000000"/>
        </w:rPr>
        <w:t xml:space="preserve"> popis:</w:t>
      </w:r>
    </w:p>
    <w:p w:rsidR="00B80397" w:rsidRPr="00FA4916" w:rsidRDefault="00B80397" w:rsidP="00B80397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80397">
        <w:rPr>
          <w:rFonts w:ascii="Arial" w:hAnsi="Arial" w:cs="Arial"/>
          <w:color w:val="000000"/>
        </w:rPr>
        <w:t>Technologie TRIMBLE BD970:</w:t>
      </w:r>
      <w:r w:rsidRPr="00B80397">
        <w:rPr>
          <w:rFonts w:ascii="Arial" w:hAnsi="Arial" w:cs="Arial"/>
          <w:color w:val="000000"/>
        </w:rPr>
        <w:br/>
        <w:t>- 220 kanálů při souběžném příjmu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>GPS: L1 C / A, L2E, L2C, L5</w:t>
      </w:r>
      <w:r w:rsidRPr="00B80397">
        <w:rPr>
          <w:rFonts w:ascii="Arial" w:hAnsi="Arial" w:cs="Arial"/>
          <w:color w:val="000000"/>
        </w:rPr>
        <w:br/>
        <w:t>GLONASS: L1 C / A, L1 P, L2 C / A (pouze GLONASS M), L2 P</w:t>
      </w:r>
      <w:r w:rsidRPr="00B80397">
        <w:rPr>
          <w:rFonts w:ascii="Arial" w:hAnsi="Arial" w:cs="Arial"/>
          <w:color w:val="000000"/>
        </w:rPr>
        <w:br/>
        <w:t>GALILEO: GIOVE-A: L1 BOC, E5A, E5B, E5AltBOC1 / GIOVE-B: L1 CBOC, E5A, E5B, E5AltBOC1</w:t>
      </w:r>
      <w:r w:rsidRPr="00B80397">
        <w:rPr>
          <w:rFonts w:ascii="Arial" w:hAnsi="Arial" w:cs="Arial"/>
          <w:color w:val="000000"/>
        </w:rPr>
        <w:br/>
        <w:t>SBAS: L1 C / A, L5</w:t>
      </w:r>
      <w:r w:rsidRPr="00B80397">
        <w:rPr>
          <w:rFonts w:ascii="Arial" w:hAnsi="Arial" w:cs="Arial"/>
          <w:color w:val="000000"/>
        </w:rPr>
        <w:br/>
        <w:t>COMPASS: (rezervní): B1 (QPSK), B1-MBOC (6, 1, 1 / 11), B1-2</w:t>
      </w:r>
      <w:r w:rsidRPr="00B80397">
        <w:rPr>
          <w:rFonts w:ascii="Arial" w:hAnsi="Arial" w:cs="Arial"/>
          <w:color w:val="000000"/>
        </w:rPr>
        <w:br/>
        <w:t>BEIDOU</w:t>
      </w:r>
      <w:r w:rsidRPr="00B80397">
        <w:rPr>
          <w:rFonts w:ascii="Arial" w:hAnsi="Arial" w:cs="Arial"/>
          <w:color w:val="000000"/>
        </w:rPr>
        <w:br/>
        <w:t>QZSS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b/>
          <w:bCs/>
          <w:color w:val="000000"/>
        </w:rPr>
        <w:t>Přesnost: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>RTK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horizontální: 10 mm + 1 </w:t>
      </w:r>
      <w:proofErr w:type="spellStart"/>
      <w:r w:rsidRPr="00B80397">
        <w:rPr>
          <w:rFonts w:ascii="Arial" w:hAnsi="Arial" w:cs="Arial"/>
          <w:color w:val="000000"/>
        </w:rPr>
        <w:t>ppm</w:t>
      </w:r>
      <w:proofErr w:type="spellEnd"/>
      <w:r w:rsidRPr="00B80397">
        <w:rPr>
          <w:rFonts w:ascii="Arial" w:hAnsi="Arial" w:cs="Arial"/>
          <w:color w:val="000000"/>
        </w:rPr>
        <w:t xml:space="preserve"> RMS</w:t>
      </w:r>
      <w:r w:rsidRPr="00B80397">
        <w:rPr>
          <w:rFonts w:ascii="Arial" w:hAnsi="Arial" w:cs="Arial"/>
          <w:color w:val="000000"/>
        </w:rPr>
        <w:br/>
        <w:t xml:space="preserve">vertikální: 20 mm + 1 </w:t>
      </w:r>
      <w:proofErr w:type="spellStart"/>
      <w:r w:rsidRPr="00B80397">
        <w:rPr>
          <w:rFonts w:ascii="Arial" w:hAnsi="Arial" w:cs="Arial"/>
          <w:color w:val="000000"/>
        </w:rPr>
        <w:t>ppm</w:t>
      </w:r>
      <w:proofErr w:type="spellEnd"/>
      <w:r w:rsidRPr="00B80397">
        <w:rPr>
          <w:rFonts w:ascii="Arial" w:hAnsi="Arial" w:cs="Arial"/>
          <w:color w:val="000000"/>
        </w:rPr>
        <w:t xml:space="preserve"> RMS</w:t>
      </w:r>
      <w:r w:rsidRPr="00B80397">
        <w:rPr>
          <w:rFonts w:ascii="Arial" w:hAnsi="Arial" w:cs="Arial"/>
          <w:color w:val="000000"/>
        </w:rPr>
        <w:br/>
        <w:t>inicializace: 10 s</w:t>
      </w:r>
      <w:r w:rsidRPr="00B80397">
        <w:rPr>
          <w:rFonts w:ascii="Arial" w:hAnsi="Arial" w:cs="Arial"/>
          <w:color w:val="000000"/>
        </w:rPr>
        <w:br/>
        <w:t>PPS</w:t>
      </w:r>
      <w:r w:rsidRPr="00B80397">
        <w:rPr>
          <w:rFonts w:ascii="Arial" w:hAnsi="Arial" w:cs="Arial"/>
          <w:color w:val="000000"/>
        </w:rPr>
        <w:br/>
        <w:t xml:space="preserve">horizontální: 2,5 mm + 1 </w:t>
      </w:r>
      <w:proofErr w:type="spellStart"/>
      <w:r w:rsidRPr="00B80397">
        <w:rPr>
          <w:rFonts w:ascii="Arial" w:hAnsi="Arial" w:cs="Arial"/>
          <w:color w:val="000000"/>
        </w:rPr>
        <w:t>ppm</w:t>
      </w:r>
      <w:proofErr w:type="spellEnd"/>
      <w:r w:rsidRPr="00B80397">
        <w:rPr>
          <w:rFonts w:ascii="Arial" w:hAnsi="Arial" w:cs="Arial"/>
          <w:color w:val="000000"/>
        </w:rPr>
        <w:t xml:space="preserve"> RMS</w:t>
      </w:r>
      <w:r w:rsidRPr="00B80397">
        <w:rPr>
          <w:rFonts w:ascii="Arial" w:hAnsi="Arial" w:cs="Arial"/>
          <w:color w:val="000000"/>
        </w:rPr>
        <w:br/>
        <w:t>vertikální: 5 mm + 2ppm RMS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Baseline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Length</w:t>
      </w:r>
      <w:proofErr w:type="spellEnd"/>
      <w:r w:rsidRPr="00B80397">
        <w:rPr>
          <w:rFonts w:ascii="Arial" w:hAnsi="Arial" w:cs="Arial"/>
          <w:color w:val="000000"/>
        </w:rPr>
        <w:t>: ≤ 300 km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b/>
          <w:bCs/>
          <w:color w:val="000000"/>
        </w:rPr>
        <w:t>Komunikace: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1 RS232 </w:t>
      </w:r>
      <w:proofErr w:type="spellStart"/>
      <w:r w:rsidRPr="00B80397">
        <w:rPr>
          <w:rFonts w:ascii="Arial" w:hAnsi="Arial" w:cs="Arial"/>
          <w:color w:val="000000"/>
        </w:rPr>
        <w:t>serial</w:t>
      </w:r>
      <w:proofErr w:type="spellEnd"/>
      <w:r w:rsidRPr="00B80397">
        <w:rPr>
          <w:rFonts w:ascii="Arial" w:hAnsi="Arial" w:cs="Arial"/>
          <w:color w:val="000000"/>
        </w:rPr>
        <w:t xml:space="preserve"> port</w:t>
      </w:r>
      <w:r w:rsidRPr="00B80397">
        <w:rPr>
          <w:rFonts w:ascii="Arial" w:hAnsi="Arial" w:cs="Arial"/>
          <w:color w:val="000000"/>
        </w:rPr>
        <w:br/>
        <w:t xml:space="preserve">1 </w:t>
      </w:r>
      <w:proofErr w:type="spellStart"/>
      <w:r w:rsidRPr="00B80397">
        <w:rPr>
          <w:rFonts w:ascii="Arial" w:hAnsi="Arial" w:cs="Arial"/>
          <w:color w:val="000000"/>
        </w:rPr>
        <w:t>high</w:t>
      </w:r>
      <w:proofErr w:type="spellEnd"/>
      <w:r w:rsidRPr="00B80397">
        <w:rPr>
          <w:rFonts w:ascii="Arial" w:hAnsi="Arial" w:cs="Arial"/>
          <w:color w:val="000000"/>
        </w:rPr>
        <w:t>-speed USB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Optional</w:t>
      </w:r>
      <w:proofErr w:type="spellEnd"/>
      <w:r w:rsidRPr="00B80397">
        <w:rPr>
          <w:rFonts w:ascii="Arial" w:hAnsi="Arial" w:cs="Arial"/>
          <w:color w:val="000000"/>
        </w:rPr>
        <w:t xml:space="preserve"> GSM/GPRS modem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Integrated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Bluetooth</w:t>
      </w:r>
      <w:proofErr w:type="spellEnd"/>
      <w:r w:rsidRPr="00B80397">
        <w:rPr>
          <w:rFonts w:ascii="Arial" w:hAnsi="Arial" w:cs="Arial"/>
          <w:color w:val="000000"/>
        </w:rPr>
        <w:t xml:space="preserve"> ® </w:t>
      </w:r>
      <w:proofErr w:type="spellStart"/>
      <w:r w:rsidRPr="00B80397">
        <w:rPr>
          <w:rFonts w:ascii="Arial" w:hAnsi="Arial" w:cs="Arial"/>
          <w:color w:val="000000"/>
        </w:rPr>
        <w:t>communications</w:t>
      </w:r>
      <w:proofErr w:type="spellEnd"/>
      <w:r w:rsidRPr="00B80397">
        <w:rPr>
          <w:rFonts w:ascii="Arial" w:hAnsi="Arial" w:cs="Arial"/>
          <w:color w:val="000000"/>
        </w:rPr>
        <w:t xml:space="preserve"> port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Optional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radio</w:t>
      </w:r>
      <w:proofErr w:type="spellEnd"/>
      <w:r w:rsidRPr="00B80397">
        <w:rPr>
          <w:rFonts w:ascii="Arial" w:hAnsi="Arial" w:cs="Arial"/>
          <w:color w:val="000000"/>
        </w:rPr>
        <w:t xml:space="preserve"> modem</w:t>
      </w:r>
      <w:r w:rsidRPr="00B80397">
        <w:rPr>
          <w:rFonts w:ascii="Arial" w:hAnsi="Arial" w:cs="Arial"/>
          <w:color w:val="000000"/>
        </w:rPr>
        <w:br/>
        <w:t xml:space="preserve">CHC DL3 : 1 W - 20 W </w:t>
      </w:r>
      <w:proofErr w:type="spellStart"/>
      <w:r w:rsidRPr="00B80397">
        <w:rPr>
          <w:rFonts w:ascii="Arial" w:hAnsi="Arial" w:cs="Arial"/>
          <w:color w:val="000000"/>
        </w:rPr>
        <w:t>adjustable</w:t>
      </w:r>
      <w:proofErr w:type="spellEnd"/>
      <w:r w:rsidRPr="00B80397">
        <w:rPr>
          <w:rFonts w:ascii="Arial" w:hAnsi="Arial" w:cs="Arial"/>
          <w:color w:val="000000"/>
        </w:rPr>
        <w:t xml:space="preserve"> (2)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Bandwidth</w:t>
      </w:r>
      <w:proofErr w:type="spellEnd"/>
      <w:r w:rsidRPr="00B80397">
        <w:rPr>
          <w:rFonts w:ascii="Arial" w:hAnsi="Arial" w:cs="Arial"/>
          <w:color w:val="000000"/>
        </w:rPr>
        <w:t>: 450 - 470 MHz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Pacific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Crest</w:t>
      </w:r>
      <w:proofErr w:type="spellEnd"/>
      <w:r w:rsidRPr="00B80397">
        <w:rPr>
          <w:rFonts w:ascii="Arial" w:hAnsi="Arial" w:cs="Arial"/>
          <w:color w:val="000000"/>
        </w:rPr>
        <w:t xml:space="preserve">: 1 W </w:t>
      </w:r>
      <w:proofErr w:type="spellStart"/>
      <w:r w:rsidRPr="00B80397">
        <w:rPr>
          <w:rFonts w:ascii="Arial" w:hAnsi="Arial" w:cs="Arial"/>
          <w:color w:val="000000"/>
        </w:rPr>
        <w:t>internal</w:t>
      </w:r>
      <w:proofErr w:type="spellEnd"/>
      <w:r w:rsidRPr="00B80397">
        <w:rPr>
          <w:rFonts w:ascii="Arial" w:hAnsi="Arial" w:cs="Arial"/>
          <w:color w:val="000000"/>
        </w:rPr>
        <w:t xml:space="preserve"> (</w:t>
      </w:r>
      <w:proofErr w:type="spellStart"/>
      <w:r w:rsidRPr="00B80397">
        <w:rPr>
          <w:rFonts w:ascii="Arial" w:hAnsi="Arial" w:cs="Arial"/>
          <w:color w:val="000000"/>
        </w:rPr>
        <w:t>Optional</w:t>
      </w:r>
      <w:proofErr w:type="spellEnd"/>
      <w:r w:rsidRPr="00B80397">
        <w:rPr>
          <w:rFonts w:ascii="Arial" w:hAnsi="Arial" w:cs="Arial"/>
          <w:color w:val="000000"/>
        </w:rPr>
        <w:t>)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Protocols</w:t>
      </w:r>
      <w:proofErr w:type="spellEnd"/>
      <w:r w:rsidRPr="00B80397">
        <w:rPr>
          <w:rFonts w:ascii="Arial" w:hAnsi="Arial" w:cs="Arial"/>
          <w:color w:val="000000"/>
        </w:rPr>
        <w:br/>
        <w:t>RTCM2,1, RTCM2,3, RTCM3,0, CMR, RTCA input and output</w:t>
      </w:r>
      <w:r w:rsidRPr="00B80397">
        <w:rPr>
          <w:rFonts w:ascii="Arial" w:hAnsi="Arial" w:cs="Arial"/>
          <w:color w:val="000000"/>
        </w:rPr>
        <w:br/>
        <w:t xml:space="preserve">NMEA0183 a GSOF </w:t>
      </w:r>
      <w:proofErr w:type="spellStart"/>
      <w:r w:rsidRPr="00B80397">
        <w:rPr>
          <w:rFonts w:ascii="Arial" w:hAnsi="Arial" w:cs="Arial"/>
          <w:color w:val="000000"/>
        </w:rPr>
        <w:t>outputs</w:t>
      </w:r>
      <w:proofErr w:type="spellEnd"/>
      <w:r w:rsidRPr="00B80397">
        <w:rPr>
          <w:rFonts w:ascii="Arial" w:hAnsi="Arial" w:cs="Arial"/>
          <w:color w:val="000000"/>
        </w:rPr>
        <w:br/>
        <w:t xml:space="preserve">RINEX and HCN </w:t>
      </w:r>
      <w:proofErr w:type="spellStart"/>
      <w:r w:rsidRPr="00B80397">
        <w:rPr>
          <w:rFonts w:ascii="Arial" w:hAnsi="Arial" w:cs="Arial"/>
          <w:color w:val="000000"/>
        </w:rPr>
        <w:t>outputs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for</w:t>
      </w:r>
      <w:proofErr w:type="spellEnd"/>
      <w:r w:rsidRPr="00B80397">
        <w:rPr>
          <w:rFonts w:ascii="Arial" w:hAnsi="Arial" w:cs="Arial"/>
          <w:color w:val="000000"/>
        </w:rPr>
        <w:t xml:space="preserve"> GPS </w:t>
      </w:r>
      <w:proofErr w:type="spellStart"/>
      <w:r w:rsidRPr="00B80397">
        <w:rPr>
          <w:rFonts w:ascii="Arial" w:hAnsi="Arial" w:cs="Arial"/>
          <w:color w:val="000000"/>
        </w:rPr>
        <w:t>raw</w:t>
      </w:r>
      <w:proofErr w:type="spellEnd"/>
      <w:r w:rsidRPr="00B80397">
        <w:rPr>
          <w:rFonts w:ascii="Arial" w:hAnsi="Arial" w:cs="Arial"/>
          <w:color w:val="000000"/>
        </w:rPr>
        <w:t xml:space="preserve"> data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b/>
          <w:bCs/>
          <w:color w:val="000000"/>
        </w:rPr>
        <w:t>Napájení: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Běžná el. </w:t>
      </w:r>
      <w:proofErr w:type="gramStart"/>
      <w:r w:rsidRPr="00B80397">
        <w:rPr>
          <w:rFonts w:ascii="Arial" w:hAnsi="Arial" w:cs="Arial"/>
          <w:color w:val="000000"/>
        </w:rPr>
        <w:t>spotřeba</w:t>
      </w:r>
      <w:proofErr w:type="gramEnd"/>
      <w:r w:rsidRPr="00B80397">
        <w:rPr>
          <w:rFonts w:ascii="Arial" w:hAnsi="Arial" w:cs="Arial"/>
          <w:color w:val="000000"/>
        </w:rPr>
        <w:t>: 2,6 W</w:t>
      </w:r>
      <w:r w:rsidRPr="00B80397">
        <w:rPr>
          <w:rFonts w:ascii="Arial" w:hAnsi="Arial" w:cs="Arial"/>
          <w:color w:val="000000"/>
        </w:rPr>
        <w:br/>
        <w:t xml:space="preserve">Kapacita baterie: 240 </w:t>
      </w:r>
      <w:proofErr w:type="spellStart"/>
      <w:r w:rsidRPr="00B80397">
        <w:rPr>
          <w:rFonts w:ascii="Arial" w:hAnsi="Arial" w:cs="Arial"/>
          <w:color w:val="000000"/>
        </w:rPr>
        <w:t>mAh</w:t>
      </w:r>
      <w:proofErr w:type="spellEnd"/>
      <w:r w:rsidRPr="00B80397">
        <w:rPr>
          <w:rFonts w:ascii="Arial" w:hAnsi="Arial" w:cs="Arial"/>
          <w:color w:val="000000"/>
        </w:rPr>
        <w:br/>
        <w:t>Provozní čas: 9 h (statická), 5 h (RTK)</w:t>
      </w:r>
      <w:r w:rsidRPr="00B80397">
        <w:rPr>
          <w:rFonts w:ascii="Arial" w:hAnsi="Arial" w:cs="Arial"/>
          <w:color w:val="000000"/>
        </w:rPr>
        <w:br/>
        <w:t>Externí napájení: 9 - 18 VDC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b/>
          <w:bCs/>
          <w:color w:val="000000"/>
        </w:rPr>
        <w:t>Technické údaje: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lastRenderedPageBreak/>
        <w:br/>
        <w:t>Rozměry: 80 mm × 150 mm</w:t>
      </w:r>
      <w:r w:rsidRPr="00B80397">
        <w:rPr>
          <w:rFonts w:ascii="Arial" w:hAnsi="Arial" w:cs="Arial"/>
          <w:color w:val="000000"/>
        </w:rPr>
        <w:br/>
        <w:t>Váha: 1,25 kg bez baterie</w:t>
      </w:r>
      <w:r w:rsidRPr="00B80397">
        <w:rPr>
          <w:rFonts w:ascii="Arial" w:hAnsi="Arial" w:cs="Arial"/>
          <w:color w:val="000000"/>
        </w:rPr>
        <w:br/>
        <w:t>Rozsah pracovní teploty: -30 °C to +65 °C</w:t>
      </w:r>
      <w:r w:rsidRPr="00B80397">
        <w:rPr>
          <w:rFonts w:ascii="Arial" w:hAnsi="Arial" w:cs="Arial"/>
          <w:color w:val="000000"/>
        </w:rPr>
        <w:br/>
        <w:t>Skladovací teplota: -40 °C to +75 °C</w:t>
      </w:r>
      <w:r w:rsidRPr="00B80397">
        <w:rPr>
          <w:rFonts w:ascii="Arial" w:hAnsi="Arial" w:cs="Arial"/>
          <w:color w:val="000000"/>
        </w:rPr>
        <w:br/>
        <w:t>Vlhkost: 100% kondenzace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Prachvzdornost</w:t>
      </w:r>
      <w:proofErr w:type="spellEnd"/>
      <w:r w:rsidRPr="00B80397">
        <w:rPr>
          <w:rFonts w:ascii="Arial" w:hAnsi="Arial" w:cs="Arial"/>
          <w:color w:val="000000"/>
        </w:rPr>
        <w:t>: IP67</w:t>
      </w:r>
      <w:r w:rsidRPr="00B80397">
        <w:rPr>
          <w:rFonts w:ascii="Arial" w:hAnsi="Arial" w:cs="Arial"/>
          <w:color w:val="000000"/>
        </w:rPr>
        <w:br/>
        <w:t>Vodotěsnost: vodě odolné do 1 m hloubky</w:t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Nárazuvzdornost</w:t>
      </w:r>
      <w:proofErr w:type="spellEnd"/>
      <w:r w:rsidRPr="00B80397">
        <w:rPr>
          <w:rFonts w:ascii="Arial" w:hAnsi="Arial" w:cs="Arial"/>
          <w:color w:val="000000"/>
        </w:rPr>
        <w:t>: odolný do 2m volného pádu na tvrdý povrch.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b/>
          <w:bCs/>
          <w:color w:val="000000"/>
        </w:rPr>
        <w:t>PDA/</w:t>
      </w:r>
      <w:proofErr w:type="spellStart"/>
      <w:r w:rsidRPr="00B80397">
        <w:rPr>
          <w:rFonts w:ascii="Arial" w:hAnsi="Arial" w:cs="Arial"/>
          <w:b/>
          <w:bCs/>
          <w:color w:val="000000"/>
        </w:rPr>
        <w:t>Controler</w:t>
      </w:r>
      <w:proofErr w:type="spellEnd"/>
      <w:r w:rsidRPr="00B80397">
        <w:rPr>
          <w:rFonts w:ascii="Arial" w:hAnsi="Arial" w:cs="Arial"/>
          <w:b/>
          <w:bCs/>
          <w:color w:val="000000"/>
        </w:rPr>
        <w:t xml:space="preserve"> PS336 - doporučený: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Odolné MDA s certifikací MIL-STD 810G, IP krytím IP68, GPS modulem </w:t>
      </w:r>
      <w:proofErr w:type="spellStart"/>
      <w:r w:rsidRPr="00B80397">
        <w:rPr>
          <w:rFonts w:ascii="Arial" w:hAnsi="Arial" w:cs="Arial"/>
          <w:color w:val="000000"/>
        </w:rPr>
        <w:t>SiRFstarIV</w:t>
      </w:r>
      <w:proofErr w:type="spellEnd"/>
      <w:r w:rsidRPr="00B80397">
        <w:rPr>
          <w:rFonts w:ascii="Arial" w:hAnsi="Arial" w:cs="Arial"/>
          <w:color w:val="000000"/>
        </w:rPr>
        <w:t xml:space="preserve">™ a procesorem TI AM3715 o frekvenci 1GHz, které je možné rozšířit o RFID čtečku, čtečku čárových kódů a </w:t>
      </w:r>
      <w:proofErr w:type="spellStart"/>
      <w:r w:rsidRPr="00B80397">
        <w:rPr>
          <w:rFonts w:ascii="Arial" w:hAnsi="Arial" w:cs="Arial"/>
          <w:color w:val="000000"/>
        </w:rPr>
        <w:t>Bluetooth</w:t>
      </w:r>
      <w:proofErr w:type="spellEnd"/>
      <w:r w:rsidRPr="00B80397">
        <w:rPr>
          <w:rFonts w:ascii="Arial" w:hAnsi="Arial" w:cs="Arial"/>
          <w:color w:val="000000"/>
        </w:rPr>
        <w:t xml:space="preserve"> s dlouhým dosahem prostřednictvím rozhraní </w:t>
      </w:r>
      <w:proofErr w:type="spellStart"/>
      <w:r w:rsidRPr="00B80397">
        <w:rPr>
          <w:rFonts w:ascii="Arial" w:hAnsi="Arial" w:cs="Arial"/>
          <w:color w:val="000000"/>
        </w:rPr>
        <w:t>FlexiConn</w:t>
      </w:r>
      <w:proofErr w:type="spellEnd"/>
      <w:r w:rsidRPr="00B80397">
        <w:rPr>
          <w:rFonts w:ascii="Arial" w:hAnsi="Arial" w:cs="Arial"/>
          <w:color w:val="000000"/>
        </w:rPr>
        <w:t>™.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600 </w:t>
      </w:r>
      <w:proofErr w:type="spellStart"/>
      <w:r w:rsidRPr="00B80397">
        <w:rPr>
          <w:rFonts w:ascii="Arial" w:hAnsi="Arial" w:cs="Arial"/>
          <w:color w:val="000000"/>
        </w:rPr>
        <w:t>nitů</w:t>
      </w:r>
      <w:proofErr w:type="spellEnd"/>
      <w:r w:rsidRPr="00B80397">
        <w:rPr>
          <w:rFonts w:ascii="Arial" w:hAnsi="Arial" w:cs="Arial"/>
          <w:color w:val="000000"/>
        </w:rPr>
        <w:t xml:space="preserve"> 3.5'' TFT LCD VGA displej čitelný na přímém slunci s technologií </w:t>
      </w:r>
      <w:proofErr w:type="spellStart"/>
      <w:r w:rsidRPr="00B80397">
        <w:rPr>
          <w:rFonts w:ascii="Arial" w:hAnsi="Arial" w:cs="Arial"/>
          <w:color w:val="000000"/>
        </w:rPr>
        <w:t>Blanview</w:t>
      </w:r>
      <w:proofErr w:type="spellEnd"/>
      <w:r w:rsidRPr="00B80397">
        <w:rPr>
          <w:rFonts w:ascii="Arial" w:hAnsi="Arial" w:cs="Arial"/>
          <w:color w:val="000000"/>
        </w:rPr>
        <w:br/>
        <w:t>3.5G WWAN (</w:t>
      </w:r>
      <w:proofErr w:type="gramStart"/>
      <w:r w:rsidRPr="00B80397">
        <w:rPr>
          <w:rFonts w:ascii="Arial" w:hAnsi="Arial" w:cs="Arial"/>
          <w:color w:val="000000"/>
        </w:rPr>
        <w:t>HSPA+/UMTS/EDGE/GPRS/GSM) (volitelně</w:t>
      </w:r>
      <w:proofErr w:type="gramEnd"/>
      <w:r w:rsidRPr="00B80397">
        <w:rPr>
          <w:rFonts w:ascii="Arial" w:hAnsi="Arial" w:cs="Arial"/>
          <w:color w:val="000000"/>
        </w:rPr>
        <w:t>)</w:t>
      </w:r>
      <w:r w:rsidRPr="00B80397">
        <w:rPr>
          <w:rFonts w:ascii="Arial" w:hAnsi="Arial" w:cs="Arial"/>
          <w:color w:val="000000"/>
        </w:rPr>
        <w:br/>
        <w:t xml:space="preserve">Vysoce citlivý GPS přijímač </w:t>
      </w:r>
      <w:proofErr w:type="spellStart"/>
      <w:r w:rsidRPr="00B80397">
        <w:rPr>
          <w:rFonts w:ascii="Arial" w:hAnsi="Arial" w:cs="Arial"/>
          <w:color w:val="000000"/>
        </w:rPr>
        <w:t>SiRFstarIV</w:t>
      </w:r>
      <w:proofErr w:type="spellEnd"/>
      <w:r w:rsidRPr="00B80397">
        <w:rPr>
          <w:rFonts w:ascii="Arial" w:hAnsi="Arial" w:cs="Arial"/>
          <w:color w:val="000000"/>
        </w:rPr>
        <w:t>™</w:t>
      </w:r>
      <w:r w:rsidRPr="00B80397">
        <w:rPr>
          <w:rFonts w:ascii="Arial" w:hAnsi="Arial" w:cs="Arial"/>
          <w:color w:val="000000"/>
        </w:rPr>
        <w:br/>
        <w:t xml:space="preserve">Volitelně </w:t>
      </w:r>
      <w:proofErr w:type="spellStart"/>
      <w:r w:rsidRPr="00B80397">
        <w:rPr>
          <w:rFonts w:ascii="Arial" w:hAnsi="Arial" w:cs="Arial"/>
          <w:color w:val="000000"/>
        </w:rPr>
        <w:t>FlexiConn</w:t>
      </w:r>
      <w:proofErr w:type="spellEnd"/>
      <w:r w:rsidRPr="00B80397">
        <w:rPr>
          <w:rFonts w:ascii="Arial" w:hAnsi="Arial" w:cs="Arial"/>
          <w:color w:val="000000"/>
        </w:rPr>
        <w:t xml:space="preserve">™ čtečka karet 3-in-1 / 1D čtečka čárových kódů / </w:t>
      </w:r>
      <w:proofErr w:type="spellStart"/>
      <w:r w:rsidRPr="00B80397">
        <w:rPr>
          <w:rFonts w:ascii="Arial" w:hAnsi="Arial" w:cs="Arial"/>
          <w:color w:val="000000"/>
        </w:rPr>
        <w:t>Bluetooth</w:t>
      </w:r>
      <w:proofErr w:type="spellEnd"/>
      <w:r w:rsidRPr="00B80397">
        <w:rPr>
          <w:rFonts w:ascii="Arial" w:hAnsi="Arial" w:cs="Arial"/>
          <w:color w:val="000000"/>
        </w:rPr>
        <w:t xml:space="preserve"> pro dlouhé vzdálenosti / 13.56 MHz RFID čtečka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</w:r>
      <w:proofErr w:type="spellStart"/>
      <w:r w:rsidRPr="00B80397">
        <w:rPr>
          <w:rFonts w:ascii="Arial" w:hAnsi="Arial" w:cs="Arial"/>
          <w:color w:val="000000"/>
        </w:rPr>
        <w:t>Getac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r w:rsidR="00732F33">
        <w:rPr>
          <w:rFonts w:ascii="Arial" w:hAnsi="Arial" w:cs="Arial"/>
          <w:color w:val="000000"/>
        </w:rPr>
        <w:t>LT30</w:t>
      </w:r>
      <w:r w:rsidRPr="00B80397">
        <w:rPr>
          <w:rFonts w:ascii="Arial" w:hAnsi="Arial" w:cs="Arial"/>
          <w:color w:val="000000"/>
        </w:rPr>
        <w:t xml:space="preserve"> nabízí pokročilý výpočetní výkon a robustní konstrukci. Přístroj disponuje 1GHz procesorem (nejrychlejším procesorem mezi odolnými MDA) a vynikajícím grafický výkonem při zachování nízké spotřeby energie. </w:t>
      </w:r>
      <w:proofErr w:type="spellStart"/>
      <w:r w:rsidRPr="00B80397">
        <w:rPr>
          <w:rFonts w:ascii="Arial" w:hAnsi="Arial" w:cs="Arial"/>
          <w:color w:val="000000"/>
        </w:rPr>
        <w:t>Getac</w:t>
      </w:r>
      <w:proofErr w:type="spellEnd"/>
      <w:r w:rsidRPr="00B80397">
        <w:rPr>
          <w:rFonts w:ascii="Arial" w:hAnsi="Arial" w:cs="Arial"/>
          <w:color w:val="000000"/>
        </w:rPr>
        <w:t xml:space="preserve"> PS236 potěší provozní dobou, která dosahuje 12 hodin, což postačuje pro celodenní práci v terénu. Navíc, baterii lze vyměnit za provozu, bez nutnosti vypnutí sytému, a to díky technologii </w:t>
      </w:r>
      <w:proofErr w:type="spellStart"/>
      <w:r w:rsidRPr="00B80397">
        <w:rPr>
          <w:rFonts w:ascii="Arial" w:hAnsi="Arial" w:cs="Arial"/>
          <w:color w:val="000000"/>
        </w:rPr>
        <w:t>LiveSupport</w:t>
      </w:r>
      <w:proofErr w:type="spellEnd"/>
      <w:r w:rsidRPr="00B80397">
        <w:rPr>
          <w:rFonts w:ascii="Arial" w:hAnsi="Arial" w:cs="Arial"/>
          <w:color w:val="000000"/>
        </w:rPr>
        <w:t>™.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Odolné MDA </w:t>
      </w:r>
      <w:r w:rsidR="00732F33">
        <w:rPr>
          <w:rFonts w:ascii="Arial" w:hAnsi="Arial" w:cs="Arial"/>
          <w:color w:val="000000"/>
        </w:rPr>
        <w:t>LT30</w:t>
      </w:r>
      <w:r w:rsidRPr="00B80397">
        <w:rPr>
          <w:rFonts w:ascii="Arial" w:hAnsi="Arial" w:cs="Arial"/>
          <w:color w:val="000000"/>
        </w:rPr>
        <w:t xml:space="preserve"> splňuje certifikaci MIL-STD 810G a krytí IP68, takže přístroj může být ponořen do vody na dobu nejméně 30 minut a nadále zůstává plně funkční. Stejně tak odolá pádu ze 180 cm.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Uživatelé si snadno zvolí požadované funkce díky novému rozhraní </w:t>
      </w:r>
      <w:proofErr w:type="spellStart"/>
      <w:r w:rsidRPr="00B80397">
        <w:rPr>
          <w:rFonts w:ascii="Arial" w:hAnsi="Arial" w:cs="Arial"/>
          <w:color w:val="000000"/>
        </w:rPr>
        <w:t>Getacu</w:t>
      </w:r>
      <w:proofErr w:type="spellEnd"/>
      <w:r w:rsidRPr="00B80397">
        <w:rPr>
          <w:rFonts w:ascii="Arial" w:hAnsi="Arial" w:cs="Arial"/>
          <w:color w:val="000000"/>
        </w:rPr>
        <w:t xml:space="preserve"> </w:t>
      </w:r>
      <w:proofErr w:type="spellStart"/>
      <w:r w:rsidRPr="00B80397">
        <w:rPr>
          <w:rFonts w:ascii="Arial" w:hAnsi="Arial" w:cs="Arial"/>
          <w:color w:val="000000"/>
        </w:rPr>
        <w:t>Flexiconn</w:t>
      </w:r>
      <w:proofErr w:type="spellEnd"/>
      <w:r w:rsidRPr="00B80397">
        <w:rPr>
          <w:rFonts w:ascii="Arial" w:hAnsi="Arial" w:cs="Arial"/>
          <w:color w:val="000000"/>
        </w:rPr>
        <w:t xml:space="preserve">™. Toto rozhraní umožňuje jednoduchou výměnu horních krytek v závislosti na požadované funkci (bezkontaktní RFID čtečka, </w:t>
      </w:r>
      <w:proofErr w:type="spellStart"/>
      <w:r w:rsidRPr="00B80397">
        <w:rPr>
          <w:rFonts w:ascii="Arial" w:hAnsi="Arial" w:cs="Arial"/>
          <w:color w:val="000000"/>
        </w:rPr>
        <w:t>Bluetooth</w:t>
      </w:r>
      <w:proofErr w:type="spellEnd"/>
      <w:r w:rsidRPr="00B80397">
        <w:rPr>
          <w:rFonts w:ascii="Arial" w:hAnsi="Arial" w:cs="Arial"/>
          <w:color w:val="000000"/>
        </w:rPr>
        <w:t xml:space="preserve"> s dlouhým dosahem, laserová čtečka 1D čárových kódů a čtečka paměťových karet 3 v 1).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V ceně software </w:t>
      </w:r>
      <w:proofErr w:type="spellStart"/>
      <w:r w:rsidRPr="00B80397">
        <w:rPr>
          <w:rFonts w:ascii="Arial" w:hAnsi="Arial" w:cs="Arial"/>
          <w:color w:val="000000"/>
        </w:rPr>
        <w:t>SurvCE</w:t>
      </w:r>
      <w:proofErr w:type="spellEnd"/>
      <w:r w:rsidRPr="00B80397">
        <w:rPr>
          <w:rFonts w:ascii="Arial" w:hAnsi="Arial" w:cs="Arial"/>
          <w:color w:val="000000"/>
        </w:rPr>
        <w:t xml:space="preserve"> v CZ lokalizaci - aktuální verze 5.</w:t>
      </w:r>
      <w:r w:rsidRPr="00B80397">
        <w:rPr>
          <w:rFonts w:ascii="Arial" w:hAnsi="Arial" w:cs="Arial"/>
          <w:color w:val="000000"/>
        </w:rPr>
        <w:br/>
      </w:r>
      <w:r w:rsidRPr="00B80397">
        <w:rPr>
          <w:rFonts w:ascii="Arial" w:hAnsi="Arial" w:cs="Arial"/>
          <w:color w:val="000000"/>
        </w:rPr>
        <w:br/>
        <w:t xml:space="preserve">Dále klient získá zdarma přístup k online generování protokolů - schválených </w:t>
      </w:r>
      <w:proofErr w:type="gramStart"/>
      <w:r w:rsidRPr="00B80397">
        <w:rPr>
          <w:rFonts w:ascii="Arial" w:hAnsi="Arial" w:cs="Arial"/>
          <w:color w:val="000000"/>
        </w:rPr>
        <w:t>KU</w:t>
      </w:r>
      <w:proofErr w:type="gramEnd"/>
      <w:r w:rsidRPr="00B80397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B8039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6E" w:rsidRDefault="00085E6E" w:rsidP="00754C21">
      <w:pPr>
        <w:spacing w:after="0" w:line="240" w:lineRule="auto"/>
      </w:pPr>
      <w:r>
        <w:separator/>
      </w:r>
    </w:p>
  </w:endnote>
  <w:endnote w:type="continuationSeparator" w:id="0">
    <w:p w:rsidR="00085E6E" w:rsidRDefault="00085E6E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46274"/>
      <w:docPartObj>
        <w:docPartGallery w:val="Page Numbers (Bottom of Page)"/>
        <w:docPartUnique/>
      </w:docPartObj>
    </w:sdtPr>
    <w:sdtEndPr/>
    <w:sdtContent>
      <w:p w:rsidR="0013314D" w:rsidRDefault="00FA4916">
        <w:pPr>
          <w:pStyle w:val="Zpat"/>
          <w:jc w:val="center"/>
        </w:pPr>
        <w:r>
          <w:rPr>
            <w:rFonts w:ascii="Times New Roman" w:hAnsi="Times New Roman"/>
            <w:noProof/>
            <w:lang w:eastAsia="cs-CZ"/>
          </w:rPr>
          <w:drawing>
            <wp:inline distT="0" distB="0" distL="0" distR="0" wp14:anchorId="214A28E0" wp14:editId="350EDDA3">
              <wp:extent cx="3819525" cy="1371600"/>
              <wp:effectExtent l="0" t="0" r="9525" b="0"/>
              <wp:docPr id="1" name="Obrázek 1" descr="C:\Dokumenty\Výběrka\NPU Řídící jednotka\logolink_col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 descr="C:\Dokumenty\Výběrka\NPU Řídící jednotka\logolink_colo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95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6E" w:rsidRDefault="00085E6E" w:rsidP="00754C21">
      <w:pPr>
        <w:spacing w:after="0" w:line="240" w:lineRule="auto"/>
      </w:pPr>
      <w:r>
        <w:separator/>
      </w:r>
    </w:p>
  </w:footnote>
  <w:footnote w:type="continuationSeparator" w:id="0">
    <w:p w:rsidR="00085E6E" w:rsidRDefault="00085E6E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85E6E"/>
    <w:rsid w:val="0009507E"/>
    <w:rsid w:val="00097677"/>
    <w:rsid w:val="000C1986"/>
    <w:rsid w:val="000E482A"/>
    <w:rsid w:val="0010306B"/>
    <w:rsid w:val="00112029"/>
    <w:rsid w:val="00116327"/>
    <w:rsid w:val="0013314D"/>
    <w:rsid w:val="00135535"/>
    <w:rsid w:val="001951F6"/>
    <w:rsid w:val="00197041"/>
    <w:rsid w:val="001C43F6"/>
    <w:rsid w:val="00244FE4"/>
    <w:rsid w:val="00291E17"/>
    <w:rsid w:val="002A0F69"/>
    <w:rsid w:val="002B7B99"/>
    <w:rsid w:val="002B7C3E"/>
    <w:rsid w:val="002D58F9"/>
    <w:rsid w:val="002F17BC"/>
    <w:rsid w:val="002F204F"/>
    <w:rsid w:val="003353AD"/>
    <w:rsid w:val="00365F06"/>
    <w:rsid w:val="00372A66"/>
    <w:rsid w:val="003752A4"/>
    <w:rsid w:val="003767F9"/>
    <w:rsid w:val="00397B1A"/>
    <w:rsid w:val="003A36CA"/>
    <w:rsid w:val="003D3DAD"/>
    <w:rsid w:val="00401FDB"/>
    <w:rsid w:val="00406101"/>
    <w:rsid w:val="00406DFB"/>
    <w:rsid w:val="00414A00"/>
    <w:rsid w:val="00440225"/>
    <w:rsid w:val="0045492F"/>
    <w:rsid w:val="00454A81"/>
    <w:rsid w:val="00486750"/>
    <w:rsid w:val="004D377B"/>
    <w:rsid w:val="005403FD"/>
    <w:rsid w:val="005505A2"/>
    <w:rsid w:val="00552360"/>
    <w:rsid w:val="005A6BAF"/>
    <w:rsid w:val="005B5294"/>
    <w:rsid w:val="005F5691"/>
    <w:rsid w:val="00627F5C"/>
    <w:rsid w:val="00667157"/>
    <w:rsid w:val="006819F8"/>
    <w:rsid w:val="00692569"/>
    <w:rsid w:val="006959C0"/>
    <w:rsid w:val="006A77F7"/>
    <w:rsid w:val="006D25DF"/>
    <w:rsid w:val="006D4D4E"/>
    <w:rsid w:val="006F0935"/>
    <w:rsid w:val="007111A9"/>
    <w:rsid w:val="00732F33"/>
    <w:rsid w:val="00754555"/>
    <w:rsid w:val="00754C21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93945"/>
    <w:rsid w:val="008A3DAC"/>
    <w:rsid w:val="008C6A4F"/>
    <w:rsid w:val="008D0BDB"/>
    <w:rsid w:val="00903DEB"/>
    <w:rsid w:val="0091117C"/>
    <w:rsid w:val="0096344D"/>
    <w:rsid w:val="0098318B"/>
    <w:rsid w:val="009B590B"/>
    <w:rsid w:val="009C2BE1"/>
    <w:rsid w:val="009C5A8D"/>
    <w:rsid w:val="009D6D3A"/>
    <w:rsid w:val="00A30845"/>
    <w:rsid w:val="00A344D5"/>
    <w:rsid w:val="00A44211"/>
    <w:rsid w:val="00A54E2A"/>
    <w:rsid w:val="00A64EC2"/>
    <w:rsid w:val="00A757E4"/>
    <w:rsid w:val="00AB5173"/>
    <w:rsid w:val="00AB5AE7"/>
    <w:rsid w:val="00B029CF"/>
    <w:rsid w:val="00B13A19"/>
    <w:rsid w:val="00B40DEC"/>
    <w:rsid w:val="00B46CC9"/>
    <w:rsid w:val="00B50EF0"/>
    <w:rsid w:val="00B6725A"/>
    <w:rsid w:val="00B725F6"/>
    <w:rsid w:val="00B80397"/>
    <w:rsid w:val="00B91204"/>
    <w:rsid w:val="00BB6094"/>
    <w:rsid w:val="00C10310"/>
    <w:rsid w:val="00C12F15"/>
    <w:rsid w:val="00C25F0E"/>
    <w:rsid w:val="00C33284"/>
    <w:rsid w:val="00C33E90"/>
    <w:rsid w:val="00C62D6D"/>
    <w:rsid w:val="00C708E6"/>
    <w:rsid w:val="00D23E87"/>
    <w:rsid w:val="00D350CD"/>
    <w:rsid w:val="00D47A3D"/>
    <w:rsid w:val="00DB5700"/>
    <w:rsid w:val="00DC5830"/>
    <w:rsid w:val="00DC7090"/>
    <w:rsid w:val="00DD4CCF"/>
    <w:rsid w:val="00E1395F"/>
    <w:rsid w:val="00E25F9E"/>
    <w:rsid w:val="00E64DDC"/>
    <w:rsid w:val="00E67B07"/>
    <w:rsid w:val="00EA400E"/>
    <w:rsid w:val="00ED690C"/>
    <w:rsid w:val="00F030F1"/>
    <w:rsid w:val="00F1626D"/>
    <w:rsid w:val="00F44DDD"/>
    <w:rsid w:val="00F5455F"/>
    <w:rsid w:val="00F63E54"/>
    <w:rsid w:val="00F92A81"/>
    <w:rsid w:val="00FA4916"/>
    <w:rsid w:val="00FB00C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52B-7B1C-4CD3-A7C5-CA01CE25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2017-07-28T10:46:00Z</dcterms:created>
  <dcterms:modified xsi:type="dcterms:W3CDTF">2017-07-28T10:47:00Z</dcterms:modified>
</cp:coreProperties>
</file>