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48" w14:textId="45143D72" w:rsidR="00B274B2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3E5514">
        <w:rPr>
          <w:rFonts w:ascii="Arial" w:hAnsi="Arial" w:cs="Arial"/>
          <w:sz w:val="18"/>
          <w:szCs w:val="18"/>
        </w:rPr>
        <w:t>3</w:t>
      </w:r>
      <w:r w:rsidR="002D370D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 w:rsidR="002D370D">
        <w:rPr>
          <w:rFonts w:ascii="Arial" w:hAnsi="Arial" w:cs="Arial"/>
          <w:sz w:val="18"/>
          <w:szCs w:val="18"/>
        </w:rPr>
        <w:t xml:space="preserve"> </w:t>
      </w:r>
      <w:r w:rsidR="00503CE5">
        <w:rPr>
          <w:rFonts w:ascii="Arial" w:hAnsi="Arial" w:cs="Arial"/>
          <w:sz w:val="18"/>
          <w:szCs w:val="18"/>
        </w:rPr>
        <w:t>1108</w:t>
      </w:r>
      <w:r w:rsidR="00471A83">
        <w:rPr>
          <w:rFonts w:ascii="Arial" w:hAnsi="Arial" w:cs="Arial"/>
          <w:sz w:val="18"/>
          <w:szCs w:val="18"/>
        </w:rPr>
        <w:t>-2022-504</w:t>
      </w:r>
      <w:r w:rsidR="00BE5822">
        <w:rPr>
          <w:rFonts w:ascii="Arial" w:hAnsi="Arial" w:cs="Arial"/>
          <w:sz w:val="18"/>
          <w:szCs w:val="18"/>
        </w:rPr>
        <w:t>1</w:t>
      </w:r>
      <w:r w:rsidR="00471A83">
        <w:rPr>
          <w:rFonts w:ascii="Arial" w:hAnsi="Arial" w:cs="Arial"/>
          <w:sz w:val="18"/>
          <w:szCs w:val="18"/>
        </w:rPr>
        <w:t>01</w:t>
      </w:r>
    </w:p>
    <w:p w14:paraId="22F5F08D" w14:textId="5BC34514" w:rsidR="002D370D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AD52C1" w:rsidRPr="00AD52C1">
        <w:t xml:space="preserve"> </w:t>
      </w:r>
      <w:r w:rsidR="00AD52C1" w:rsidRPr="00AD52C1">
        <w:rPr>
          <w:rFonts w:ascii="Arial" w:hAnsi="Arial" w:cs="Arial"/>
          <w:sz w:val="18"/>
          <w:szCs w:val="18"/>
        </w:rPr>
        <w:t>SPU 444001/2024/</w:t>
      </w:r>
      <w:proofErr w:type="spellStart"/>
      <w:r w:rsidR="00AD52C1" w:rsidRPr="00AD52C1">
        <w:rPr>
          <w:rFonts w:ascii="Arial" w:hAnsi="Arial" w:cs="Arial"/>
          <w:sz w:val="18"/>
          <w:szCs w:val="18"/>
        </w:rPr>
        <w:t>miko</w:t>
      </w:r>
      <w:proofErr w:type="spellEnd"/>
      <w:r w:rsidR="00AE2C85" w:rsidRPr="00AE2C85">
        <w:t xml:space="preserve"> </w:t>
      </w:r>
    </w:p>
    <w:p w14:paraId="1F4EF0F5" w14:textId="7CF25B4C" w:rsidR="001C3319" w:rsidRPr="001C3319" w:rsidRDefault="002D370D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AD52C1">
        <w:rPr>
          <w:rFonts w:ascii="Arial" w:hAnsi="Arial" w:cs="Arial"/>
          <w:sz w:val="18"/>
          <w:szCs w:val="18"/>
        </w:rPr>
        <w:t xml:space="preserve"> </w:t>
      </w:r>
      <w:r w:rsidR="00AD52C1" w:rsidRPr="00AD52C1">
        <w:rPr>
          <w:rFonts w:ascii="Arial" w:hAnsi="Arial" w:cs="Arial"/>
          <w:sz w:val="18"/>
          <w:szCs w:val="18"/>
        </w:rPr>
        <w:t>spudms00000015033596</w:t>
      </w:r>
      <w:r w:rsidR="001C3319" w:rsidRPr="001C3319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B4036EE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3E5514">
        <w:rPr>
          <w:rFonts w:ascii="Arial" w:hAnsi="Arial" w:cs="Arial"/>
          <w:caps/>
          <w:sz w:val="28"/>
          <w:szCs w:val="28"/>
        </w:rPr>
        <w:t>3</w:t>
      </w:r>
      <w:r w:rsidR="003D481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68485944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503CE5">
        <w:rPr>
          <w:rFonts w:ascii="Arial" w:hAnsi="Arial" w:cs="Arial"/>
          <w:b w:val="0"/>
          <w:sz w:val="18"/>
          <w:szCs w:val="18"/>
        </w:rPr>
        <w:t>1108</w:t>
      </w:r>
      <w:r w:rsidR="00471A83">
        <w:rPr>
          <w:rFonts w:ascii="Arial" w:hAnsi="Arial" w:cs="Arial"/>
          <w:b w:val="0"/>
          <w:sz w:val="18"/>
          <w:szCs w:val="18"/>
        </w:rPr>
        <w:t>-2022-504</w:t>
      </w:r>
      <w:r w:rsidR="00BE5822">
        <w:rPr>
          <w:rFonts w:ascii="Arial" w:hAnsi="Arial" w:cs="Arial"/>
          <w:b w:val="0"/>
          <w:sz w:val="18"/>
          <w:szCs w:val="18"/>
        </w:rPr>
        <w:t>1</w:t>
      </w:r>
      <w:r w:rsidR="00471A83">
        <w:rPr>
          <w:rFonts w:ascii="Arial" w:hAnsi="Arial" w:cs="Arial"/>
          <w:b w:val="0"/>
          <w:sz w:val="18"/>
          <w:szCs w:val="18"/>
        </w:rPr>
        <w:t>01</w:t>
      </w:r>
      <w:r w:rsidR="00EB48BE" w:rsidRPr="00A22C99">
        <w:rPr>
          <w:rFonts w:ascii="Arial" w:hAnsi="Arial" w:cs="Arial"/>
          <w:b w:val="0"/>
          <w:sz w:val="18"/>
          <w:szCs w:val="18"/>
        </w:rPr>
        <w:t xml:space="preserve">,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9B1361">
        <w:rPr>
          <w:rFonts w:ascii="Arial" w:hAnsi="Arial" w:cs="Arial"/>
          <w:b w:val="0"/>
          <w:sz w:val="22"/>
          <w:szCs w:val="22"/>
        </w:rPr>
        <w:t>31</w:t>
      </w:r>
      <w:r w:rsidR="00803C22" w:rsidRPr="00471A83">
        <w:rPr>
          <w:rFonts w:ascii="Arial" w:hAnsi="Arial" w:cs="Arial"/>
          <w:b w:val="0"/>
          <w:sz w:val="22"/>
          <w:szCs w:val="22"/>
        </w:rPr>
        <w:t>.10.2022</w:t>
      </w:r>
      <w:r w:rsidR="00803C22">
        <w:rPr>
          <w:rFonts w:ascii="Arial" w:hAnsi="Arial" w:cs="Arial"/>
          <w:b w:val="0"/>
          <w:sz w:val="22"/>
          <w:szCs w:val="22"/>
        </w:rPr>
        <w:t>)</w:t>
      </w:r>
    </w:p>
    <w:p w14:paraId="514A1766" w14:textId="2A73CA72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D370D" w:rsidRPr="002D370D">
        <w:rPr>
          <w:rFonts w:ascii="Arial" w:hAnsi="Arial" w:cs="Arial"/>
          <w:snapToGrid w:val="0"/>
          <w:sz w:val="22"/>
          <w:szCs w:val="22"/>
        </w:rPr>
        <w:t xml:space="preserve">Komplexní pozemkové úpravy </w:t>
      </w:r>
      <w:r w:rsidR="003E5514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3E5514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3E5514">
        <w:rPr>
          <w:rFonts w:ascii="Arial" w:hAnsi="Arial" w:cs="Arial"/>
          <w:snapToGrid w:val="0"/>
          <w:sz w:val="22"/>
          <w:szCs w:val="22"/>
        </w:rPr>
        <w:t>.</w:t>
      </w:r>
      <w:r w:rsidR="0050257E">
        <w:rPr>
          <w:rFonts w:ascii="Arial" w:hAnsi="Arial" w:cs="Arial"/>
          <w:snapToGrid w:val="0"/>
          <w:sz w:val="22"/>
          <w:szCs w:val="22"/>
        </w:rPr>
        <w:t xml:space="preserve"> </w:t>
      </w:r>
      <w:r w:rsidR="00503CE5">
        <w:rPr>
          <w:rFonts w:ascii="Arial" w:hAnsi="Arial" w:cs="Arial"/>
          <w:snapToGrid w:val="0"/>
          <w:sz w:val="22"/>
          <w:szCs w:val="22"/>
        </w:rPr>
        <w:t>Rochlov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2D370D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03CE5">
        <w:rPr>
          <w:rFonts w:ascii="Arial" w:hAnsi="Arial" w:cs="Arial"/>
          <w:snapToGrid w:val="0"/>
          <w:sz w:val="22"/>
          <w:szCs w:val="22"/>
        </w:rPr>
        <w:t>Rochlov</w:t>
      </w:r>
      <w:r w:rsidR="002D370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4966F57A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BE5822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381A7BF9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65414345A52A45A4900244DE92089A82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BE5822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0362365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BDA43A2028194879A9DE00170144234E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BE5822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15BB46B6" w:rsidR="0041587E" w:rsidRPr="00A22C99" w:rsidRDefault="0041587E" w:rsidP="003E6BBF">
      <w:pPr>
        <w:spacing w:line="276" w:lineRule="auto"/>
        <w:ind w:left="5103" w:hanging="5103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3E6BBF">
        <w:rPr>
          <w:rFonts w:ascii="Arial" w:hAnsi="Arial" w:cs="Arial"/>
          <w:snapToGrid w:val="0"/>
          <w:sz w:val="22"/>
          <w:szCs w:val="22"/>
        </w:rPr>
        <w:t>Ing. Petr H</w:t>
      </w:r>
      <w:r w:rsidR="009B0F28">
        <w:rPr>
          <w:rFonts w:ascii="Arial" w:hAnsi="Arial" w:cs="Arial"/>
          <w:snapToGrid w:val="0"/>
          <w:sz w:val="22"/>
          <w:szCs w:val="22"/>
        </w:rPr>
        <w:t>e</w:t>
      </w:r>
      <w:r w:rsidR="003E6BBF">
        <w:rPr>
          <w:rFonts w:ascii="Arial" w:hAnsi="Arial" w:cs="Arial"/>
          <w:snapToGrid w:val="0"/>
          <w:sz w:val="22"/>
          <w:szCs w:val="22"/>
        </w:rPr>
        <w:t>rejk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>,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3457143AD5824CDC9528D120CA705996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3E6BBF">
            <w:rPr>
              <w:rFonts w:ascii="Arial" w:hAnsi="Arial" w:cs="Arial"/>
              <w:snapToGrid w:val="0"/>
              <w:sz w:val="22"/>
              <w:szCs w:val="22"/>
            </w:rPr>
            <w:t>, vrchní odborný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5505E798BA8A48AD98548467AA21FD9E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proofErr w:type="gramStart"/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Pobočky </w:t>
          </w:r>
          <w:r w:rsidR="003E6BBF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4B6ACD">
            <w:rPr>
              <w:rFonts w:ascii="Arial" w:hAnsi="Arial" w:cs="Arial"/>
              <w:snapToGrid w:val="0"/>
              <w:sz w:val="22"/>
              <w:szCs w:val="22"/>
            </w:rPr>
            <w:t>Plzeň</w:t>
          </w:r>
          <w:proofErr w:type="gramEnd"/>
        </w:sdtContent>
      </w:sdt>
    </w:p>
    <w:p w14:paraId="350C23E0" w14:textId="47550C9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A1860379484E445780EA8CE06A8C58B3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0E2AE6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1D618DE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2AB30F8014FF4C84A3445DAC95B641B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0E2AE6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3423BDCD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73794EBA011B435F9A5F16D962FF2295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0E2AE6">
            <w:rPr>
              <w:rFonts w:ascii="Arial" w:hAnsi="Arial" w:cs="Arial"/>
              <w:snapToGrid w:val="0"/>
              <w:sz w:val="22"/>
              <w:szCs w:val="22"/>
            </w:rPr>
            <w:t>plzensky.kraj@spucr.cz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7673B3C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0E2AE6" w:rsidRPr="000E2AE6">
        <w:rPr>
          <w:rFonts w:ascii="Arial" w:hAnsi="Arial" w:cs="Arial"/>
          <w:b/>
          <w:sz w:val="22"/>
          <w:szCs w:val="22"/>
        </w:rPr>
        <w:t>GEO Hrubý spol. s r.o.</w:t>
      </w:r>
    </w:p>
    <w:p w14:paraId="291891F2" w14:textId="1BFAE199" w:rsidR="0041587E" w:rsidRPr="00A22C99" w:rsidRDefault="0041587E" w:rsidP="000E2AE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Doudlevecká</w:t>
      </w:r>
      <w:r w:rsidR="000E2AE6">
        <w:rPr>
          <w:rFonts w:ascii="Arial" w:hAnsi="Arial" w:cs="Arial"/>
          <w:sz w:val="22"/>
          <w:szCs w:val="22"/>
        </w:rPr>
        <w:t xml:space="preserve"> </w:t>
      </w:r>
      <w:r w:rsidR="000E2AE6" w:rsidRPr="000E2AE6">
        <w:rPr>
          <w:rFonts w:ascii="Arial" w:hAnsi="Arial" w:cs="Arial"/>
          <w:sz w:val="22"/>
          <w:szCs w:val="22"/>
        </w:rPr>
        <w:t>26, 301 00 Plzeň</w:t>
      </w:r>
    </w:p>
    <w:p w14:paraId="2EA3B301" w14:textId="6773AFC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Ing. Zdeňkem Hrubý</w:t>
      </w:r>
    </w:p>
    <w:p w14:paraId="5916E8C8" w14:textId="5E0869A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Ing. Zdeněk Hrubý</w:t>
      </w:r>
    </w:p>
    <w:p w14:paraId="5EED1C11" w14:textId="6888B258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F7C16">
        <w:rPr>
          <w:rFonts w:ascii="Arial" w:hAnsi="Arial" w:cs="Arial"/>
          <w:sz w:val="22"/>
          <w:szCs w:val="22"/>
        </w:rPr>
        <w:t>xxxxx</w:t>
      </w:r>
      <w:proofErr w:type="spellEnd"/>
    </w:p>
    <w:p w14:paraId="495AA918" w14:textId="652CD7A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F7C16">
        <w:rPr>
          <w:rFonts w:ascii="Arial" w:hAnsi="Arial" w:cs="Arial"/>
          <w:sz w:val="22"/>
          <w:szCs w:val="22"/>
        </w:rPr>
        <w:t>xxxxx</w:t>
      </w:r>
      <w:proofErr w:type="spellEnd"/>
    </w:p>
    <w:p w14:paraId="3615CD4B" w14:textId="1BFF489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F7C16">
        <w:rPr>
          <w:rFonts w:ascii="Arial" w:hAnsi="Arial" w:cs="Arial"/>
          <w:sz w:val="22"/>
          <w:szCs w:val="22"/>
        </w:rPr>
        <w:t>xxxxx</w:t>
      </w:r>
      <w:proofErr w:type="spellEnd"/>
    </w:p>
    <w:p w14:paraId="7D718C56" w14:textId="1766C17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7s47464</w:t>
      </w:r>
    </w:p>
    <w:p w14:paraId="0821B422" w14:textId="747FBD2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KB</w:t>
      </w:r>
    </w:p>
    <w:p w14:paraId="10083D9E" w14:textId="677AE6C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21106-381/0100</w:t>
      </w:r>
    </w:p>
    <w:p w14:paraId="273091E5" w14:textId="1E7E3BC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25227751</w:t>
      </w:r>
    </w:p>
    <w:p w14:paraId="0D59BA36" w14:textId="09B8097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CZ25227751</w:t>
      </w:r>
    </w:p>
    <w:p w14:paraId="0E94F6A9" w14:textId="77777777" w:rsidR="00A14B60" w:rsidRDefault="00A14B60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48D42B7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46373542" w14:textId="1F2D85C5" w:rsidR="00F06A4C" w:rsidRDefault="00F06A4C" w:rsidP="00F06A4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>
        <w:rPr>
          <w:rFonts w:ascii="Arial" w:hAnsi="Arial" w:cs="Arial"/>
          <w:sz w:val="22"/>
          <w:szCs w:val="22"/>
        </w:rPr>
        <w:t>3</w:t>
      </w:r>
      <w:r w:rsidRPr="00A22C99">
        <w:rPr>
          <w:rFonts w:ascii="Arial" w:hAnsi="Arial" w:cs="Arial"/>
          <w:sz w:val="22"/>
          <w:szCs w:val="22"/>
        </w:rPr>
        <w:t xml:space="preserve"> (dále jen „dodatek“) je změna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2F2481DB52D14F489FC3BCA31ED6C9C1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. Smluvní strany se tak dohodly v souladu s pod-čl. </w:t>
      </w:r>
      <w:r w:rsidR="00E402D9">
        <w:rPr>
          <w:rFonts w:ascii="Arial" w:hAnsi="Arial" w:cs="Arial"/>
          <w:sz w:val="22"/>
          <w:szCs w:val="22"/>
        </w:rPr>
        <w:t>1</w:t>
      </w:r>
      <w:r w:rsidR="005F4441">
        <w:rPr>
          <w:rFonts w:ascii="Arial" w:hAnsi="Arial" w:cs="Arial"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>.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8084D894DD9C468F8526DD15CC0462EA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>
            <w:rPr>
              <w:rFonts w:ascii="Arial" w:hAnsi="Arial" w:cs="Arial"/>
              <w:sz w:val="22"/>
              <w:szCs w:val="22"/>
            </w:rPr>
            <w:t xml:space="preserve">analogicky s § 222 odst. 4 zákona č. 134/2016 Sb., o zadávání veřejných zakázek, v platném znění (dále jen „ZZVZ“) </w:t>
          </w:r>
        </w:sdtContent>
      </w:sdt>
      <w:r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32AD98E1" w14:textId="02C3FFB0" w:rsidR="005710A2" w:rsidRDefault="00F76E40" w:rsidP="005710A2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76E40">
        <w:rPr>
          <w:rFonts w:ascii="Arial" w:hAnsi="Arial" w:cs="Arial"/>
          <w:sz w:val="22"/>
          <w:szCs w:val="22"/>
        </w:rPr>
        <w:t xml:space="preserve">V rámci postupujícího zpracovávání etapy plnění 6.2.4 Zjišťování hranic obvodu </w:t>
      </w:r>
      <w:proofErr w:type="spellStart"/>
      <w:r w:rsidRPr="00F76E40">
        <w:rPr>
          <w:rFonts w:ascii="Arial" w:hAnsi="Arial" w:cs="Arial"/>
          <w:sz w:val="22"/>
          <w:szCs w:val="22"/>
        </w:rPr>
        <w:t>KoPÚ</w:t>
      </w:r>
      <w:proofErr w:type="spellEnd"/>
      <w:r w:rsidRPr="00F76E40">
        <w:rPr>
          <w:rFonts w:ascii="Arial" w:hAnsi="Arial" w:cs="Arial"/>
          <w:sz w:val="22"/>
          <w:szCs w:val="22"/>
        </w:rPr>
        <w:t xml:space="preserve">, geometrické plány pro stanovení obvodu </w:t>
      </w:r>
      <w:proofErr w:type="spellStart"/>
      <w:r w:rsidRPr="00F76E40">
        <w:rPr>
          <w:rFonts w:ascii="Arial" w:hAnsi="Arial" w:cs="Arial"/>
          <w:sz w:val="22"/>
          <w:szCs w:val="22"/>
        </w:rPr>
        <w:t>KoPÚ</w:t>
      </w:r>
      <w:proofErr w:type="spellEnd"/>
      <w:r w:rsidRPr="00F76E40">
        <w:rPr>
          <w:rFonts w:ascii="Arial" w:hAnsi="Arial" w:cs="Arial"/>
          <w:sz w:val="22"/>
          <w:szCs w:val="22"/>
        </w:rPr>
        <w:t xml:space="preserve">, předepsaná stabilizace dle </w:t>
      </w:r>
      <w:proofErr w:type="spellStart"/>
      <w:r w:rsidRPr="00F76E40">
        <w:rPr>
          <w:rFonts w:ascii="Arial" w:hAnsi="Arial" w:cs="Arial"/>
          <w:sz w:val="22"/>
          <w:szCs w:val="22"/>
        </w:rPr>
        <w:t>vyhl</w:t>
      </w:r>
      <w:proofErr w:type="spellEnd"/>
      <w:r w:rsidRPr="00F76E40">
        <w:rPr>
          <w:rFonts w:ascii="Arial" w:hAnsi="Arial" w:cs="Arial"/>
          <w:sz w:val="22"/>
          <w:szCs w:val="22"/>
        </w:rPr>
        <w:t xml:space="preserve">. č. 357/2013 Sb. a 6.2.5 Zjišťování hranic pozemků neřešených dle § 2 Zákona bylo zjištěno, že pro splnění cílů pozemkové úpravy jsou nezbytné, i v souvislosti s požadavky katastrálního úřadu, změny jednotek výše uvedených etap plnění co do počtu měrných jednotek. Dále dochází u etapy 6.2.6. Šetření průběhu vlastnických hranic řešených pozemků s porosty pro účely návrhu </w:t>
      </w:r>
      <w:proofErr w:type="spellStart"/>
      <w:r w:rsidRPr="00F76E40">
        <w:rPr>
          <w:rFonts w:ascii="Arial" w:hAnsi="Arial" w:cs="Arial"/>
          <w:sz w:val="22"/>
          <w:szCs w:val="22"/>
        </w:rPr>
        <w:t>KoPÚ</w:t>
      </w:r>
      <w:proofErr w:type="spellEnd"/>
      <w:r w:rsidRPr="00F76E40">
        <w:rPr>
          <w:rFonts w:ascii="Arial" w:hAnsi="Arial" w:cs="Arial"/>
          <w:sz w:val="22"/>
          <w:szCs w:val="22"/>
        </w:rPr>
        <w:t xml:space="preserve">, včetně označení lomových bodů k navýšení počtu MJ. Vícepráce jsou tvořeny úzkými lesními parcelami vedenými v ISKN a do řešeného území byly zahrnuty z důvodu jejich odlišného vlastnictví od vlastnictví velkých lesních bloků podél kterých probíhají, což umožňuje jejich řešení v rámci </w:t>
      </w:r>
      <w:proofErr w:type="spellStart"/>
      <w:r w:rsidRPr="00F76E40">
        <w:rPr>
          <w:rFonts w:ascii="Arial" w:hAnsi="Arial" w:cs="Arial"/>
          <w:sz w:val="22"/>
          <w:szCs w:val="22"/>
        </w:rPr>
        <w:t>KoPÚ</w:t>
      </w:r>
      <w:proofErr w:type="spellEnd"/>
      <w:r w:rsidRPr="00F76E40">
        <w:rPr>
          <w:rFonts w:ascii="Arial" w:hAnsi="Arial" w:cs="Arial"/>
          <w:sz w:val="22"/>
          <w:szCs w:val="22"/>
        </w:rPr>
        <w:t xml:space="preserve"> Rochlov a sjednocení vlastnictví lesních pozemků. Změny jsou navrhovány s ohledem na zpracování zbývajících etap pozemkové úpravy v </w:t>
      </w:r>
      <w:proofErr w:type="spellStart"/>
      <w:r w:rsidRPr="00F76E40">
        <w:rPr>
          <w:rFonts w:ascii="Arial" w:hAnsi="Arial" w:cs="Arial"/>
          <w:sz w:val="22"/>
          <w:szCs w:val="22"/>
        </w:rPr>
        <w:t>k.ú</w:t>
      </w:r>
      <w:proofErr w:type="spellEnd"/>
      <w:r w:rsidRPr="00F76E40">
        <w:rPr>
          <w:rFonts w:ascii="Arial" w:hAnsi="Arial" w:cs="Arial"/>
          <w:sz w:val="22"/>
          <w:szCs w:val="22"/>
        </w:rPr>
        <w:t>. Rochlov tak, aby byl lépe naplněn smysl a účel pozemkových úprav s tím, že objednatel o těchto zjištěních před zahájením původního výběrového řízení nevěděl</w:t>
      </w:r>
      <w:r w:rsidR="005710A2" w:rsidRPr="003E6BBF">
        <w:rPr>
          <w:rFonts w:ascii="Arial" w:hAnsi="Arial" w:cs="Arial"/>
          <w:sz w:val="22"/>
          <w:szCs w:val="22"/>
        </w:rPr>
        <w:t>.</w:t>
      </w:r>
    </w:p>
    <w:p w14:paraId="48CECE4C" w14:textId="77777777" w:rsidR="005710A2" w:rsidRPr="005710A2" w:rsidRDefault="005710A2" w:rsidP="005710A2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10A2">
        <w:rPr>
          <w:rFonts w:ascii="Arial" w:hAnsi="Arial" w:cs="Arial"/>
          <w:sz w:val="22"/>
          <w:szCs w:val="22"/>
        </w:rPr>
        <w:t>V návaznosti na výše uvedené bude provedena úprava přílohy č. 1 smlouvy – Položkový výkaz činností.</w:t>
      </w:r>
    </w:p>
    <w:p w14:paraId="0CEAFD76" w14:textId="4C9B30A6" w:rsidR="00DE02B1" w:rsidRPr="00DE02B1" w:rsidRDefault="00DE02B1" w:rsidP="00DE02B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02B1">
        <w:rPr>
          <w:rFonts w:ascii="Arial" w:hAnsi="Arial" w:cs="Arial"/>
          <w:sz w:val="22"/>
          <w:szCs w:val="22"/>
        </w:rPr>
        <w:t xml:space="preserve">Předmětem Dodatku č. 3 ke Smlouvě je také změna způsobu předávání digitálních částí Díla. Na Portálu </w:t>
      </w:r>
      <w:r w:rsidRPr="00DE02B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Státního pozemkového úřadu („SPÚ“) bylo spuštěno </w:t>
      </w:r>
      <w:r w:rsidRPr="00DE02B1">
        <w:rPr>
          <w:rFonts w:ascii="Arial" w:hAnsi="Arial" w:cs="Arial"/>
          <w:sz w:val="22"/>
          <w:szCs w:val="22"/>
        </w:rPr>
        <w:t>V</w:t>
      </w:r>
      <w:r w:rsidRPr="00DE02B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ýměnné úložiště SPÚ, které je určené pro sdílení dat s externími subjekty. </w:t>
      </w:r>
      <w:r w:rsidRPr="00DE02B1">
        <w:rPr>
          <w:rFonts w:ascii="Arial" w:hAnsi="Arial" w:cs="Arial"/>
          <w:sz w:val="22"/>
          <w:szCs w:val="22"/>
        </w:rPr>
        <w:t xml:space="preserve">Předávání dat mezi oběma Smluvními stranami bude od data podpisu tohoto Dodatku č. 3 prováděno výhradně cestou Výměnného úložiště SPÚ, které je iniciováno a zpřístupněno ze strany SPÚ. V důsledku této změny </w:t>
      </w:r>
      <w:r w:rsidRPr="00DE02B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mění čl. </w:t>
      </w:r>
      <w:r w:rsidRPr="00DE02B1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7. </w:t>
      </w:r>
      <w:r w:rsidRPr="00DE02B1">
        <w:rPr>
          <w:rFonts w:ascii="Arial" w:hAnsi="Arial" w:cs="Arial"/>
          <w:b/>
          <w:bCs/>
          <w:sz w:val="22"/>
          <w:szCs w:val="22"/>
        </w:rPr>
        <w:t>Technické požadavky na provedení díla</w:t>
      </w:r>
      <w:r w:rsidRPr="00DE02B1">
        <w:rPr>
          <w:rFonts w:ascii="Arial" w:hAnsi="Arial" w:cs="Arial"/>
          <w:sz w:val="22"/>
          <w:szCs w:val="22"/>
        </w:rPr>
        <w:t xml:space="preserve">. Další změna se týká předávání faktur podle čl. </w:t>
      </w:r>
      <w:r w:rsidRPr="00DE02B1">
        <w:rPr>
          <w:rFonts w:ascii="Arial" w:hAnsi="Arial" w:cs="Arial"/>
          <w:b/>
          <w:bCs/>
          <w:sz w:val="22"/>
          <w:szCs w:val="22"/>
        </w:rPr>
        <w:t xml:space="preserve">4. </w:t>
      </w:r>
      <w:bookmarkStart w:id="0" w:name="_Ref50491043"/>
      <w:r w:rsidRPr="00DE02B1">
        <w:rPr>
          <w:rFonts w:ascii="Arial" w:hAnsi="Arial" w:cs="Arial"/>
          <w:b/>
          <w:bCs/>
          <w:sz w:val="22"/>
          <w:szCs w:val="22"/>
        </w:rPr>
        <w:t>Platební a fakturační podmínky</w:t>
      </w:r>
      <w:bookmarkEnd w:id="0"/>
      <w:r w:rsidRPr="00DE02B1">
        <w:rPr>
          <w:rFonts w:ascii="Arial" w:hAnsi="Arial" w:cs="Arial"/>
          <w:sz w:val="22"/>
          <w:szCs w:val="22"/>
        </w:rPr>
        <w:t xml:space="preserve">. Nově podle čl. 4.3 mezi náležitosti Faktury </w:t>
      </w:r>
      <w:proofErr w:type="gramStart"/>
      <w:r w:rsidRPr="00DE02B1">
        <w:rPr>
          <w:rFonts w:ascii="Arial" w:hAnsi="Arial" w:cs="Arial"/>
          <w:sz w:val="22"/>
          <w:szCs w:val="22"/>
        </w:rPr>
        <w:t>nepatří</w:t>
      </w:r>
      <w:proofErr w:type="gramEnd"/>
      <w:r w:rsidRPr="00DE02B1">
        <w:rPr>
          <w:rFonts w:ascii="Arial" w:hAnsi="Arial" w:cs="Arial"/>
          <w:sz w:val="22"/>
          <w:szCs w:val="22"/>
        </w:rPr>
        <w:t xml:space="preserve"> kopie Akceptačního protokolu.</w:t>
      </w:r>
    </w:p>
    <w:p w14:paraId="17C32531" w14:textId="77777777" w:rsidR="005710A2" w:rsidRPr="005710A2" w:rsidRDefault="005710A2" w:rsidP="00DE02B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10A2">
        <w:rPr>
          <w:rFonts w:ascii="Arial" w:hAnsi="Arial" w:cs="Arial"/>
          <w:sz w:val="22"/>
          <w:szCs w:val="22"/>
        </w:rPr>
        <w:t>U všech shora uvedených skutečností se nejedná o podstatnou změnu závazku ze smlouvy na veřejnou zakázku.</w:t>
      </w:r>
    </w:p>
    <w:p w14:paraId="18271C07" w14:textId="3209952B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1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1"/>
    <w:p w14:paraId="4D7466E7" w14:textId="2F55213D" w:rsidR="002B25AC" w:rsidRPr="00F76E40" w:rsidRDefault="002B25AC" w:rsidP="001256B6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51D40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47A69F5BE2954618976312328EDD7157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Pr="00E51D40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Pr="00E51D40">
        <w:rPr>
          <w:rFonts w:ascii="Arial" w:hAnsi="Arial" w:cs="Arial"/>
          <w:sz w:val="22"/>
          <w:szCs w:val="22"/>
        </w:rPr>
        <w:t xml:space="preserve">v počtu měrných jednotek u etap: </w:t>
      </w:r>
      <w:r w:rsidRPr="002B25AC">
        <w:rPr>
          <w:rFonts w:ascii="Arial" w:hAnsi="Arial" w:cs="Arial"/>
          <w:i/>
          <w:iCs/>
          <w:sz w:val="22"/>
          <w:szCs w:val="22"/>
        </w:rPr>
        <w:t xml:space="preserve">6.2.4 Zjišťování hranic obvodu </w:t>
      </w:r>
      <w:proofErr w:type="spellStart"/>
      <w:r w:rsidRPr="002B25AC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Pr="002B25AC">
        <w:rPr>
          <w:rFonts w:ascii="Arial" w:hAnsi="Arial" w:cs="Arial"/>
          <w:i/>
          <w:iCs/>
          <w:sz w:val="22"/>
          <w:szCs w:val="22"/>
        </w:rPr>
        <w:t xml:space="preserve">, geometrické plány pro stanovení obvodu </w:t>
      </w:r>
      <w:proofErr w:type="spellStart"/>
      <w:r w:rsidRPr="002B25AC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Pr="002B25AC">
        <w:rPr>
          <w:rFonts w:ascii="Arial" w:hAnsi="Arial" w:cs="Arial"/>
          <w:i/>
          <w:iCs/>
          <w:sz w:val="22"/>
          <w:szCs w:val="22"/>
        </w:rPr>
        <w:t xml:space="preserve">, předepsaná stabilizace dle vyhlášky č. 357/2013 Sb. </w:t>
      </w:r>
      <w:r w:rsidRPr="002B25AC">
        <w:rPr>
          <w:rFonts w:ascii="Arial" w:hAnsi="Arial" w:cs="Arial"/>
          <w:sz w:val="22"/>
          <w:szCs w:val="22"/>
        </w:rPr>
        <w:t>a</w:t>
      </w:r>
      <w:r w:rsidRPr="002B25AC">
        <w:rPr>
          <w:rFonts w:ascii="Arial" w:hAnsi="Arial" w:cs="Arial"/>
          <w:i/>
          <w:iCs/>
          <w:sz w:val="22"/>
          <w:szCs w:val="22"/>
        </w:rPr>
        <w:t xml:space="preserve"> 6.2.5 Zjišťování hranic pozemků neřešených dle § 2 Zákona</w:t>
      </w:r>
      <w:r w:rsidR="00F76E40">
        <w:rPr>
          <w:rFonts w:ascii="Arial" w:hAnsi="Arial" w:cs="Arial"/>
          <w:i/>
          <w:iCs/>
          <w:sz w:val="22"/>
          <w:szCs w:val="22"/>
        </w:rPr>
        <w:t xml:space="preserve"> </w:t>
      </w:r>
      <w:r w:rsidR="00F76E40" w:rsidRPr="00F76E40">
        <w:rPr>
          <w:rFonts w:ascii="Arial" w:hAnsi="Arial" w:cs="Arial"/>
          <w:sz w:val="22"/>
          <w:szCs w:val="22"/>
        </w:rPr>
        <w:t xml:space="preserve">a </w:t>
      </w:r>
      <w:r w:rsidR="00F76E40" w:rsidRPr="00F76E40">
        <w:rPr>
          <w:rFonts w:ascii="Arial" w:hAnsi="Arial" w:cs="Arial"/>
          <w:i/>
          <w:iCs/>
          <w:sz w:val="22"/>
          <w:szCs w:val="22"/>
        </w:rPr>
        <w:t xml:space="preserve">6.2.6. Šetření průběhu vlastnických hranic řešených pozemků s porosty pro účely návrhu </w:t>
      </w:r>
      <w:proofErr w:type="spellStart"/>
      <w:r w:rsidR="00F76E40" w:rsidRPr="00F76E40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F76E40" w:rsidRPr="00F76E40">
        <w:rPr>
          <w:rFonts w:ascii="Arial" w:hAnsi="Arial" w:cs="Arial"/>
          <w:i/>
          <w:iCs/>
          <w:sz w:val="22"/>
          <w:szCs w:val="22"/>
        </w:rPr>
        <w:t>, včetně označení lomových bodů.</w:t>
      </w:r>
    </w:p>
    <w:p w14:paraId="26E858F3" w14:textId="4413FA41" w:rsidR="00BF33FF" w:rsidRDefault="00000000" w:rsidP="001256B6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34657304"/>
          <w:placeholder>
            <w:docPart w:val="34CD18FEC17D4FB08E93B7B09C397886"/>
          </w:placeholder>
          <w:comboBox>
            <w:listItem w:value="Zvolte položku."/>
  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  <w:listItem w:displayText="Smluvní strany se dohodly na změně celkové ceny díla takto:" w:value="Smluvní strany se dohodly na změně celkové ceny díla takto:"/>
            <w:listItem w:displayText="Smluvní strany ze dohodly na změně harmonogramu plnění takto:" w:value="Smluvní strany ze dohodly na změně harmonogramu plnění takto:"/>
          </w:comboBox>
        </w:sdtPr>
        <w:sdtContent>
          <w:r w:rsidR="00A17C01"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sdtContent>
      </w:sdt>
    </w:p>
    <w:p w14:paraId="352BEC0E" w14:textId="77777777" w:rsidR="00DE02B1" w:rsidRDefault="00DE02B1" w:rsidP="00DE02B1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42E56C9" w14:textId="77777777" w:rsidR="00DE02B1" w:rsidRDefault="00DE02B1" w:rsidP="00DE02B1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63F3C24" w14:textId="77777777" w:rsidR="00DE02B1" w:rsidRPr="00A22C99" w:rsidRDefault="00DE02B1" w:rsidP="00DE02B1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7D33A3" w:rsidRPr="00A22C99" w14:paraId="5D22C151" w14:textId="77777777" w:rsidTr="00CE5F8B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55D517" w14:textId="77777777" w:rsidR="007D33A3" w:rsidRPr="003311AF" w:rsidRDefault="007D33A3" w:rsidP="00CE5F8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1AF">
              <w:rPr>
                <w:rFonts w:ascii="Arial" w:hAnsi="Arial" w:cs="Arial"/>
                <w:b/>
                <w:bCs/>
                <w:sz w:val="22"/>
                <w:szCs w:val="22"/>
              </w:rPr>
              <w:t>Původní celková cena díla bez DPH (dle Dodatku č. 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D6A2" w14:textId="783585D0" w:rsidR="007D33A3" w:rsidRPr="00F922E0" w:rsidRDefault="00170767" w:rsidP="00CE5F8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67">
              <w:rPr>
                <w:rFonts w:ascii="Arial" w:hAnsi="Arial" w:cs="Arial"/>
                <w:b/>
                <w:bCs/>
                <w:sz w:val="22"/>
                <w:szCs w:val="22"/>
              </w:rPr>
              <w:t>2 152 166,50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33A3" w:rsidRPr="00F922E0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D33A3" w:rsidRPr="00A22C99" w14:paraId="30DE0D93" w14:textId="77777777" w:rsidTr="00CE5F8B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F30AC" w14:textId="77777777" w:rsidR="007D33A3" w:rsidRPr="00A22C99" w:rsidRDefault="007D33A3" w:rsidP="00CE5F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EDB4" w14:textId="0734268C" w:rsidR="007D33A3" w:rsidRPr="00A22C99" w:rsidRDefault="002B25AC" w:rsidP="00CE5F8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4 356,00 </w:t>
            </w:r>
            <w:r w:rsidR="007D33A3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7D33A3" w:rsidRPr="00A22C99" w14:paraId="5F595AFB" w14:textId="77777777" w:rsidTr="00CE5F8B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B8B8E" w14:textId="77777777" w:rsidR="007D33A3" w:rsidRPr="00A22C99" w:rsidRDefault="007D33A3" w:rsidP="00CE5F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78C" w14:textId="1659BFA8" w:rsidR="007D33A3" w:rsidRPr="00417D70" w:rsidRDefault="002B25AC" w:rsidP="00CE5F8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0A09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> 1</w:t>
            </w:r>
            <w:r w:rsidR="00170A09">
              <w:rPr>
                <w:rFonts w:ascii="Arial" w:hAnsi="Arial" w:cs="Arial"/>
                <w:sz w:val="22"/>
                <w:szCs w:val="22"/>
              </w:rPr>
              <w:t>80</w:t>
            </w:r>
            <w:r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7D33A3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7D33A3" w:rsidRPr="00A22C99" w14:paraId="73280EBE" w14:textId="77777777" w:rsidTr="00CE5F8B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44713" w14:textId="77777777" w:rsidR="007D33A3" w:rsidRPr="00A22C99" w:rsidRDefault="007D33A3" w:rsidP="00CE5F8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48FD" w14:textId="071536D2" w:rsidR="007D33A3" w:rsidRPr="00D552B2" w:rsidRDefault="002B25AC" w:rsidP="00CE5F8B">
            <w:pPr>
              <w:ind w:firstLineChars="100" w:firstLine="22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</w:t>
            </w:r>
            <w:r w:rsidR="00482EAD">
              <w:rPr>
                <w:rFonts w:ascii="Arial" w:hAnsi="Arial" w:cs="Arial"/>
                <w:b/>
                <w:bCs/>
                <w:sz w:val="22"/>
                <w:szCs w:val="22"/>
              </w:rPr>
              <w:t>217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9</w:t>
            </w:r>
            <w:r w:rsidR="00482EAD"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,50 </w:t>
            </w:r>
            <w:r w:rsidR="007D33A3" w:rsidRPr="00D552B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D33A3" w:rsidRPr="00A22C99" w14:paraId="46536B3D" w14:textId="77777777" w:rsidTr="00CE5F8B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A711A" w14:textId="77777777" w:rsidR="007D33A3" w:rsidRPr="00A22C99" w:rsidRDefault="007D33A3" w:rsidP="00CE5F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E9CF" w14:textId="37965CA5" w:rsidR="007D33A3" w:rsidRPr="00A22C99" w:rsidRDefault="00482EAD" w:rsidP="00CE5F8B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465 778,01</w:t>
            </w:r>
            <w:r w:rsidR="007D33A3">
              <w:rPr>
                <w:rFonts w:ascii="Arial" w:hAnsi="Arial" w:cs="Arial"/>
                <w:sz w:val="22"/>
                <w:szCs w:val="22"/>
              </w:rPr>
              <w:t>,-</w:t>
            </w:r>
            <w:r w:rsidR="007D33A3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7D33A3" w:rsidRPr="00A22C99" w14:paraId="7D88ECAD" w14:textId="77777777" w:rsidTr="00CE5F8B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5D01D" w14:textId="77777777" w:rsidR="007D33A3" w:rsidRPr="003311AF" w:rsidRDefault="007D33A3" w:rsidP="00CE5F8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1AF">
              <w:rPr>
                <w:rFonts w:ascii="Arial" w:hAnsi="Arial"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B0EA" w14:textId="7B4A95C0" w:rsidR="007D33A3" w:rsidRPr="003311AF" w:rsidRDefault="002B25AC" w:rsidP="00CE5F8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2 6</w:t>
            </w:r>
            <w:r w:rsidR="00482EAD">
              <w:rPr>
                <w:rFonts w:ascii="Arial" w:hAnsi="Arial" w:cs="Arial"/>
                <w:b/>
                <w:bCs/>
                <w:sz w:val="22"/>
                <w:szCs w:val="22"/>
              </w:rPr>
              <w:t>83 768,51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33A3" w:rsidRPr="003311AF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158DCFC3" w14:textId="77777777" w:rsidR="007D33A3" w:rsidRDefault="007D33A3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6588B050" w14:textId="77777777" w:rsidR="00170A09" w:rsidRDefault="00170A09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16F609AD" w14:textId="77777777" w:rsidR="00170A09" w:rsidRDefault="00170A09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74"/>
        <w:gridCol w:w="6"/>
        <w:gridCol w:w="846"/>
        <w:gridCol w:w="852"/>
        <w:gridCol w:w="1274"/>
        <w:gridCol w:w="1403"/>
        <w:gridCol w:w="1277"/>
        <w:gridCol w:w="1418"/>
      </w:tblGrid>
      <w:tr w:rsidR="002B25AC" w:rsidRPr="00A22C99" w14:paraId="40AA8F04" w14:textId="77777777" w:rsidTr="005F32B7">
        <w:trPr>
          <w:trHeight w:val="615"/>
        </w:trPr>
        <w:tc>
          <w:tcPr>
            <w:tcW w:w="940" w:type="dxa"/>
            <w:shd w:val="clear" w:color="auto" w:fill="F2F2F2" w:themeFill="background1" w:themeFillShade="F2"/>
          </w:tcPr>
          <w:p w14:paraId="4B284A87" w14:textId="77777777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noWrap/>
            <w:hideMark/>
          </w:tcPr>
          <w:p w14:paraId="63BFE92B" w14:textId="77777777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Hlavní celek / dílčí část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14:paraId="291A8C54" w14:textId="12AA7953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Změna v počtu MJ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  <w:hideMark/>
          </w:tcPr>
          <w:p w14:paraId="7A8648E8" w14:textId="7BF0E444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 xml:space="preserve">Cena za MJ bez </w:t>
            </w:r>
            <w:r w:rsidRPr="00DE02B1">
              <w:rPr>
                <w:rFonts w:ascii="Arial" w:hAnsi="Arial" w:cs="Arial"/>
                <w:sz w:val="20"/>
                <w:szCs w:val="20"/>
              </w:rPr>
              <w:br/>
              <w:t>DPH v Kč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  <w:hideMark/>
          </w:tcPr>
          <w:p w14:paraId="0CA7D6AF" w14:textId="25674A4F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DE02B1">
              <w:rPr>
                <w:rFonts w:ascii="Arial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1DE3A85B" w14:textId="6DC7656C" w:rsidR="002B25AC" w:rsidRPr="00DE02B1" w:rsidRDefault="002B25AC" w:rsidP="002B25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Stávající platné termíny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1BE680D" w14:textId="08FF7AD3" w:rsidR="002B25AC" w:rsidRPr="00DE02B1" w:rsidRDefault="002B25AC" w:rsidP="002B25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Nové aktualizované termíny</w:t>
            </w:r>
          </w:p>
        </w:tc>
      </w:tr>
      <w:tr w:rsidR="00C421B6" w:rsidRPr="00A22C99" w14:paraId="0A4B03A1" w14:textId="77777777" w:rsidTr="005F32B7">
        <w:trPr>
          <w:trHeight w:val="481"/>
        </w:trPr>
        <w:tc>
          <w:tcPr>
            <w:tcW w:w="10490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14:paraId="11E1461A" w14:textId="586B5B26" w:rsidR="00C421B6" w:rsidRPr="00DE02B1" w:rsidRDefault="00C421B6" w:rsidP="00B274B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6.2</w:t>
            </w:r>
            <w:r w:rsidRPr="00DE02B1">
              <w:rPr>
                <w:rFonts w:ascii="Arial" w:hAnsi="Arial" w:cs="Arial"/>
                <w:sz w:val="20"/>
                <w:szCs w:val="20"/>
              </w:rPr>
              <w:tab/>
              <w:t>Hlavní celek 1 „Přípravné práce“</w:t>
            </w:r>
            <w:r w:rsidRPr="00DE02B1" w:rsidDel="00C421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386B" w:rsidRPr="00A22C99" w14:paraId="32C5F1F4" w14:textId="77777777" w:rsidTr="005F32B7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CC22ACC" w14:textId="298CE495" w:rsidR="0088386B" w:rsidRPr="00DE02B1" w:rsidRDefault="0088386B" w:rsidP="0088386B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FF0D0A3" w14:textId="1D29EBB7" w:rsidR="0088386B" w:rsidRPr="00DE02B1" w:rsidRDefault="0088386B" w:rsidP="0088386B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81341212"/>
            <w:r w:rsidRPr="00DE02B1">
              <w:rPr>
                <w:rFonts w:ascii="Arial" w:hAnsi="Arial" w:cs="Arial"/>
                <w:sz w:val="20"/>
                <w:szCs w:val="20"/>
              </w:rPr>
              <w:t xml:space="preserve">Zjišťování hranic obvodu </w:t>
            </w:r>
            <w:proofErr w:type="spellStart"/>
            <w:r w:rsidRPr="00DE02B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DE02B1">
              <w:rPr>
                <w:rFonts w:ascii="Arial" w:hAnsi="Arial" w:cs="Arial"/>
                <w:sz w:val="20"/>
                <w:szCs w:val="20"/>
              </w:rPr>
              <w:t xml:space="preserve">, geometrické plány pro stanovení obvodu </w:t>
            </w:r>
            <w:proofErr w:type="spellStart"/>
            <w:r w:rsidRPr="00DE02B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DE02B1">
              <w:rPr>
                <w:rFonts w:ascii="Arial" w:hAnsi="Arial" w:cs="Arial"/>
                <w:sz w:val="20"/>
                <w:szCs w:val="20"/>
              </w:rPr>
              <w:t>, předepsaná stabilizace dle vyhlášky č. 357/2013 Sb.</w:t>
            </w:r>
            <w:bookmarkEnd w:id="2"/>
          </w:p>
        </w:tc>
        <w:tc>
          <w:tcPr>
            <w:tcW w:w="846" w:type="dxa"/>
            <w:noWrap/>
          </w:tcPr>
          <w:p w14:paraId="6EF15C67" w14:textId="77777777" w:rsidR="0088386B" w:rsidRPr="00DE02B1" w:rsidRDefault="0088386B" w:rsidP="0088386B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0F93A" w14:textId="7254D9FF" w:rsidR="0088386B" w:rsidRPr="00DE02B1" w:rsidRDefault="0088386B" w:rsidP="0088386B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DE02B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0711B22A" w14:textId="77777777" w:rsidR="0088386B" w:rsidRPr="00DE02B1" w:rsidRDefault="0088386B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E5CADC" w14:textId="0BCA964E" w:rsidR="0088386B" w:rsidRPr="00DE02B1" w:rsidRDefault="002B25AC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color w:val="FF0000"/>
                <w:sz w:val="20"/>
                <w:szCs w:val="20"/>
              </w:rPr>
              <w:t>-2</w:t>
            </w:r>
          </w:p>
        </w:tc>
        <w:tc>
          <w:tcPr>
            <w:tcW w:w="1274" w:type="dxa"/>
            <w:noWrap/>
          </w:tcPr>
          <w:p w14:paraId="2CCA54B7" w14:textId="77777777" w:rsidR="0088386B" w:rsidRPr="00DE02B1" w:rsidRDefault="0088386B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A43AE2" w14:textId="1C30F7FC" w:rsidR="0088386B" w:rsidRPr="00DE02B1" w:rsidRDefault="002B25AC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color w:val="FF0000"/>
                <w:sz w:val="20"/>
                <w:szCs w:val="20"/>
              </w:rPr>
              <w:t>2 178,00</w:t>
            </w:r>
          </w:p>
        </w:tc>
        <w:tc>
          <w:tcPr>
            <w:tcW w:w="1403" w:type="dxa"/>
            <w:noWrap/>
          </w:tcPr>
          <w:p w14:paraId="2597B029" w14:textId="77777777" w:rsidR="0088386B" w:rsidRPr="00DE02B1" w:rsidRDefault="0088386B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73A53A" w14:textId="30E64828" w:rsidR="0088386B" w:rsidRPr="00DE02B1" w:rsidRDefault="002B25AC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color w:val="FF0000"/>
                <w:sz w:val="20"/>
                <w:szCs w:val="20"/>
              </w:rPr>
              <w:t>-4 356,00</w:t>
            </w:r>
          </w:p>
        </w:tc>
        <w:tc>
          <w:tcPr>
            <w:tcW w:w="1277" w:type="dxa"/>
            <w:noWrap/>
          </w:tcPr>
          <w:p w14:paraId="3AE55D67" w14:textId="77777777" w:rsidR="0088386B" w:rsidRPr="00DE02B1" w:rsidRDefault="0088386B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967398" w14:textId="69014832" w:rsidR="0088386B" w:rsidRPr="00DE02B1" w:rsidRDefault="002B25AC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30.3.2025</w:t>
            </w:r>
          </w:p>
        </w:tc>
        <w:tc>
          <w:tcPr>
            <w:tcW w:w="1418" w:type="dxa"/>
          </w:tcPr>
          <w:p w14:paraId="1D4E6706" w14:textId="77777777" w:rsidR="0088386B" w:rsidRPr="00DE02B1" w:rsidRDefault="0088386B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DD59AC" w14:textId="5853C775" w:rsidR="0088386B" w:rsidRPr="00DE02B1" w:rsidRDefault="002B25AC" w:rsidP="008838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2B25AC" w:rsidRPr="00A22C99" w14:paraId="05BD8B03" w14:textId="77777777" w:rsidTr="005F32B7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E510251" w14:textId="31D2D524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6.2.5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04D2CA00" w14:textId="58E10BFA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81341235"/>
            <w:r w:rsidRPr="00DE02B1">
              <w:rPr>
                <w:rFonts w:ascii="Arial" w:hAnsi="Arial" w:cs="Arial"/>
                <w:sz w:val="20"/>
                <w:szCs w:val="20"/>
              </w:rPr>
              <w:t>Zjišťování hranic pozemků neřešených dle § 2 Zákona</w:t>
            </w:r>
            <w:bookmarkEnd w:id="3"/>
          </w:p>
        </w:tc>
        <w:tc>
          <w:tcPr>
            <w:tcW w:w="852" w:type="dxa"/>
            <w:gridSpan w:val="2"/>
            <w:noWrap/>
          </w:tcPr>
          <w:p w14:paraId="259C1D1F" w14:textId="230DF2F3" w:rsidR="002B25AC" w:rsidRPr="00DE02B1" w:rsidRDefault="002B25AC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DE02B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7115EDCC" w14:textId="18074B00" w:rsidR="002B25AC" w:rsidRPr="00DE02B1" w:rsidRDefault="002B25AC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4" w:type="dxa"/>
            <w:noWrap/>
          </w:tcPr>
          <w:p w14:paraId="7150AC82" w14:textId="087865F0" w:rsidR="002B25AC" w:rsidRPr="00DE02B1" w:rsidRDefault="002B25AC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color w:val="FF0000"/>
                <w:sz w:val="20"/>
                <w:szCs w:val="20"/>
              </w:rPr>
              <w:t xml:space="preserve">6 050,00 </w:t>
            </w:r>
          </w:p>
        </w:tc>
        <w:tc>
          <w:tcPr>
            <w:tcW w:w="1403" w:type="dxa"/>
            <w:noWrap/>
          </w:tcPr>
          <w:p w14:paraId="3EF6EBBE" w14:textId="0DEB56A5" w:rsidR="002B25AC" w:rsidRPr="00DE02B1" w:rsidRDefault="002B25AC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color w:val="FF0000"/>
                <w:sz w:val="20"/>
                <w:szCs w:val="20"/>
              </w:rPr>
              <w:t>12 100,00</w:t>
            </w:r>
          </w:p>
        </w:tc>
        <w:tc>
          <w:tcPr>
            <w:tcW w:w="1277" w:type="dxa"/>
            <w:noWrap/>
          </w:tcPr>
          <w:p w14:paraId="7394AD29" w14:textId="77777777" w:rsidR="002B25AC" w:rsidRPr="00DE02B1" w:rsidRDefault="002B25AC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BE9CE2" w14:textId="29C3ECDE" w:rsidR="002B25AC" w:rsidRPr="00DE02B1" w:rsidRDefault="002B25AC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30.3.2025</w:t>
            </w:r>
          </w:p>
        </w:tc>
        <w:tc>
          <w:tcPr>
            <w:tcW w:w="1418" w:type="dxa"/>
          </w:tcPr>
          <w:p w14:paraId="5C62C01C" w14:textId="77777777" w:rsidR="002B25AC" w:rsidRPr="00DE02B1" w:rsidRDefault="002B25AC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95612C" w14:textId="5370EC9B" w:rsidR="002B25AC" w:rsidRPr="00DE02B1" w:rsidRDefault="002B25AC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170A09" w:rsidRPr="00A22C99" w14:paraId="76C8B978" w14:textId="77777777" w:rsidTr="005F32B7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2A7A511" w14:textId="77777777" w:rsidR="0048068D" w:rsidRDefault="0048068D" w:rsidP="002B2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29206" w14:textId="77777777" w:rsidR="0048068D" w:rsidRDefault="0048068D" w:rsidP="002B2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BD038" w14:textId="6474501F" w:rsidR="00170A09" w:rsidRPr="00DE02B1" w:rsidRDefault="00170A09" w:rsidP="002B25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2C0FBCCD" w14:textId="4D3C3414" w:rsidR="00170A09" w:rsidRPr="00DE02B1" w:rsidRDefault="00170A09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170A09">
              <w:rPr>
                <w:rFonts w:ascii="Arial" w:hAnsi="Arial" w:cs="Arial"/>
                <w:sz w:val="20"/>
                <w:szCs w:val="20"/>
              </w:rPr>
              <w:t xml:space="preserve">Šetření průběhu vlastnických hranic řešených pozemků s porosty pro účely návrhu </w:t>
            </w:r>
            <w:proofErr w:type="spellStart"/>
            <w:r w:rsidRPr="00170A09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170A09">
              <w:rPr>
                <w:rFonts w:ascii="Arial" w:hAnsi="Arial" w:cs="Arial"/>
                <w:sz w:val="20"/>
                <w:szCs w:val="20"/>
              </w:rPr>
              <w:t>, včetně označení lomových bodů</w:t>
            </w:r>
          </w:p>
        </w:tc>
        <w:tc>
          <w:tcPr>
            <w:tcW w:w="852" w:type="dxa"/>
            <w:gridSpan w:val="2"/>
            <w:noWrap/>
          </w:tcPr>
          <w:p w14:paraId="6CCAA6AC" w14:textId="77777777" w:rsidR="00170A09" w:rsidRDefault="00170A09" w:rsidP="002B2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ADE47" w14:textId="77777777" w:rsidR="00170A09" w:rsidRDefault="00170A09" w:rsidP="002B25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AD0BF" w14:textId="5C7E0463" w:rsidR="00170A09" w:rsidRPr="00DE02B1" w:rsidRDefault="00170A09" w:rsidP="002B25AC">
            <w:pPr>
              <w:rPr>
                <w:rFonts w:ascii="Arial" w:hAnsi="Arial" w:cs="Arial"/>
                <w:sz w:val="20"/>
                <w:szCs w:val="20"/>
              </w:rPr>
            </w:pPr>
            <w:r w:rsidRPr="00DE02B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DE02B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2B8FD2FB" w14:textId="77777777" w:rsidR="00170A09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14C21F" w14:textId="77777777" w:rsidR="00170A09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B72C24" w14:textId="6567C2DA" w:rsidR="00170A09" w:rsidRPr="00DE02B1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1274" w:type="dxa"/>
            <w:noWrap/>
          </w:tcPr>
          <w:p w14:paraId="34A1DB73" w14:textId="77777777" w:rsidR="00170A09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CF0BC6" w14:textId="77777777" w:rsidR="00170A09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254B8D" w14:textId="1C8CB58F" w:rsidR="00170A09" w:rsidRPr="00DE02B1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7 260,00</w:t>
            </w:r>
          </w:p>
        </w:tc>
        <w:tc>
          <w:tcPr>
            <w:tcW w:w="1403" w:type="dxa"/>
            <w:noWrap/>
          </w:tcPr>
          <w:p w14:paraId="5E256589" w14:textId="77777777" w:rsidR="00170A09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A8790A" w14:textId="77777777" w:rsidR="00170A09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D03E55" w14:textId="415D4E19" w:rsidR="00170A09" w:rsidRPr="00DE02B1" w:rsidRDefault="00170A09" w:rsidP="002B25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58 080,00</w:t>
            </w:r>
          </w:p>
        </w:tc>
        <w:tc>
          <w:tcPr>
            <w:tcW w:w="1277" w:type="dxa"/>
            <w:noWrap/>
          </w:tcPr>
          <w:p w14:paraId="4D0D0C00" w14:textId="77777777" w:rsidR="00170A09" w:rsidRPr="00170A09" w:rsidRDefault="00170A09" w:rsidP="002B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74BDE" w14:textId="77777777" w:rsidR="00170A09" w:rsidRPr="00170A09" w:rsidRDefault="00170A09" w:rsidP="002B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4221D" w14:textId="6082496A" w:rsidR="00170A09" w:rsidRPr="00170A09" w:rsidRDefault="00170A09" w:rsidP="002B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A09">
              <w:rPr>
                <w:rFonts w:ascii="Arial" w:hAnsi="Arial" w:cs="Arial"/>
                <w:sz w:val="20"/>
                <w:szCs w:val="20"/>
              </w:rPr>
              <w:t>30.3.2025</w:t>
            </w:r>
          </w:p>
        </w:tc>
        <w:tc>
          <w:tcPr>
            <w:tcW w:w="1418" w:type="dxa"/>
          </w:tcPr>
          <w:p w14:paraId="253E2988" w14:textId="77777777" w:rsidR="00170A09" w:rsidRPr="00170A09" w:rsidRDefault="00170A09" w:rsidP="002B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B1EBF" w14:textId="77777777" w:rsidR="00170A09" w:rsidRPr="00170A09" w:rsidRDefault="00170A09" w:rsidP="002B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D8734" w14:textId="2DACC09A" w:rsidR="00170A09" w:rsidRPr="00170A09" w:rsidRDefault="00170A09" w:rsidP="002B2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A0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5B59EA" w:rsidRPr="00A22C99" w14:paraId="014D8E4C" w14:textId="77777777" w:rsidTr="005F32B7">
        <w:trPr>
          <w:trHeight w:val="108"/>
        </w:trPr>
        <w:tc>
          <w:tcPr>
            <w:tcW w:w="6392" w:type="dxa"/>
            <w:gridSpan w:val="6"/>
            <w:shd w:val="clear" w:color="auto" w:fill="F2F2F2" w:themeFill="background1" w:themeFillShade="F2"/>
            <w:noWrap/>
            <w:vAlign w:val="center"/>
          </w:tcPr>
          <w:p w14:paraId="53AC792B" w14:textId="3B36209A" w:rsidR="001256B6" w:rsidRPr="00DE02B1" w:rsidRDefault="005D2501" w:rsidP="00B27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2B1">
              <w:rPr>
                <w:rFonts w:ascii="Arial" w:hAnsi="Arial" w:cs="Arial"/>
                <w:b/>
                <w:bCs/>
                <w:sz w:val="20"/>
                <w:szCs w:val="20"/>
              </w:rPr>
              <w:t>„Přípravné práce“ celkem bez DPH v Kč</w:t>
            </w:r>
            <w:r w:rsidRPr="00DE02B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03" w:type="dxa"/>
            <w:noWrap/>
            <w:vAlign w:val="center"/>
          </w:tcPr>
          <w:p w14:paraId="1AB13AB1" w14:textId="2119111D" w:rsidR="001256B6" w:rsidRPr="00170A09" w:rsidRDefault="00170A09" w:rsidP="00170A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="00B33FA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70A0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65 824,00</w:t>
            </w:r>
          </w:p>
        </w:tc>
        <w:tc>
          <w:tcPr>
            <w:tcW w:w="1277" w:type="dxa"/>
            <w:noWrap/>
            <w:vAlign w:val="center"/>
          </w:tcPr>
          <w:p w14:paraId="1C256A80" w14:textId="20963D68" w:rsidR="001256B6" w:rsidRPr="00DE02B1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736DF0" w14:textId="0658A4A5" w:rsidR="001256B6" w:rsidRPr="00DE02B1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05B7207" w14:textId="77777777" w:rsidR="00DE02B1" w:rsidRDefault="00DE02B1" w:rsidP="00DE02B1">
      <w:pPr>
        <w:pStyle w:val="Level2"/>
        <w:numPr>
          <w:ilvl w:val="0"/>
          <w:numId w:val="0"/>
        </w:numPr>
        <w:spacing w:after="120"/>
        <w:ind w:left="357"/>
        <w:rPr>
          <w:rFonts w:ascii="Arial" w:hAnsi="Arial" w:cs="Arial"/>
          <w:b/>
          <w:bCs/>
          <w:szCs w:val="22"/>
        </w:rPr>
      </w:pPr>
    </w:p>
    <w:p w14:paraId="536A8308" w14:textId="376B8542" w:rsidR="00A24638" w:rsidRPr="00A24638" w:rsidRDefault="00A24638" w:rsidP="00A24638">
      <w:pPr>
        <w:pStyle w:val="Odstavecseseznamem"/>
        <w:numPr>
          <w:ilvl w:val="0"/>
          <w:numId w:val="1"/>
        </w:numPr>
        <w:jc w:val="both"/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</w:pP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Dále je předmětem dodatku změna v technických záležitostech za objednatele je nyní oprávněna jednat Ing. 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Petr Herejk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vrchní 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odborný 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referent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 Pobočky Plzeň, tel.: + 420 727 956 8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20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 a                                       e-mail: p.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herejk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@spucr.cz. </w:t>
      </w:r>
    </w:p>
    <w:p w14:paraId="332F3EBE" w14:textId="77777777" w:rsidR="00A24638" w:rsidRDefault="00A24638" w:rsidP="00A24638">
      <w:pPr>
        <w:pStyle w:val="Level2"/>
        <w:numPr>
          <w:ilvl w:val="0"/>
          <w:numId w:val="0"/>
        </w:numPr>
        <w:spacing w:after="120"/>
        <w:ind w:left="357"/>
        <w:rPr>
          <w:rFonts w:ascii="Arial" w:hAnsi="Arial" w:cs="Arial"/>
          <w:b/>
          <w:bCs/>
          <w:szCs w:val="22"/>
        </w:rPr>
      </w:pPr>
    </w:p>
    <w:p w14:paraId="51DD33BC" w14:textId="60ABA03D" w:rsidR="00DE02B1" w:rsidRDefault="00DE02B1" w:rsidP="00DE02B1">
      <w:pPr>
        <w:pStyle w:val="Level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takto:</w:t>
      </w:r>
    </w:p>
    <w:p w14:paraId="2E168EA3" w14:textId="77777777" w:rsidR="00DE02B1" w:rsidRDefault="00DE02B1" w:rsidP="00DE02B1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 xml:space="preserve">Nebude-li Faktura obsahovat stanovené náležitosti, nebo v ní nebudou správně uvedené údaje, je Objednatel oprávněn vrátit ji ve lhůtě patnácti (15) pracovních dnů od jejího doručení Zhotoviteli </w:t>
      </w:r>
      <w:r>
        <w:rPr>
          <w:rFonts w:ascii="Arial" w:hAnsi="Arial" w:cs="Arial"/>
          <w:szCs w:val="22"/>
        </w:rPr>
        <w:t xml:space="preserve">                        </w:t>
      </w:r>
      <w:r w:rsidRPr="00C62699">
        <w:rPr>
          <w:rFonts w:ascii="Arial" w:hAnsi="Arial" w:cs="Arial"/>
          <w:szCs w:val="22"/>
        </w:rPr>
        <w:t>s uvedením chybějících náležitostí anebo nesprávných údajů.</w:t>
      </w:r>
    </w:p>
    <w:p w14:paraId="326AC6CD" w14:textId="77777777" w:rsidR="00DE02B1" w:rsidRPr="00BF554C" w:rsidRDefault="00DE02B1" w:rsidP="00DE02B1">
      <w:pPr>
        <w:pStyle w:val="Level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se mění druhá věta takto: </w:t>
      </w:r>
    </w:p>
    <w:p w14:paraId="45597A2B" w14:textId="77777777" w:rsidR="00DE02B1" w:rsidRDefault="00DE02B1" w:rsidP="00DE02B1">
      <w:pPr>
        <w:spacing w:after="240"/>
        <w:jc w:val="both"/>
        <w:rPr>
          <w:rFonts w:ascii="Arial" w:hAnsi="Arial" w:cs="Arial"/>
          <w:kern w:val="20"/>
          <w:sz w:val="22"/>
          <w:szCs w:val="22"/>
        </w:rPr>
      </w:pPr>
      <w:r w:rsidRPr="005C7FFE">
        <w:rPr>
          <w:rFonts w:ascii="Arial" w:hAnsi="Arial" w:cs="Arial"/>
          <w:kern w:val="20"/>
          <w:sz w:val="22"/>
          <w:szCs w:val="22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5C7FFE">
        <w:rPr>
          <w:rFonts w:ascii="Arial" w:hAnsi="Arial" w:cs="Arial"/>
          <w:kern w:val="20"/>
          <w:sz w:val="22"/>
          <w:szCs w:val="22"/>
        </w:rPr>
        <w:t>xls</w:t>
      </w:r>
      <w:proofErr w:type="spellEnd"/>
      <w:r w:rsidRPr="005C7FFE">
        <w:rPr>
          <w:rFonts w:ascii="Arial" w:hAnsi="Arial" w:cs="Arial"/>
          <w:kern w:val="20"/>
          <w:sz w:val="22"/>
          <w:szCs w:val="22"/>
        </w:rPr>
        <w:t>(x) nebo jiném formátu kompatibilním s programem Microsoft Excel.</w:t>
      </w:r>
    </w:p>
    <w:p w14:paraId="14B09958" w14:textId="77777777" w:rsidR="00DE02B1" w:rsidRPr="00BF554C" w:rsidRDefault="00DE02B1" w:rsidP="00DE02B1">
      <w:pPr>
        <w:pStyle w:val="Level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>Čl. 7.2 se mění takto:</w:t>
      </w:r>
    </w:p>
    <w:p w14:paraId="55F770A7" w14:textId="77777777" w:rsidR="00DE02B1" w:rsidRDefault="00DE02B1" w:rsidP="00DE02B1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4" w:name="1fob9te"/>
      <w:bookmarkStart w:id="5" w:name="_Ref61943163"/>
      <w:bookmarkEnd w:id="4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5"/>
    </w:p>
    <w:p w14:paraId="1E1A0A4D" w14:textId="5247D8E1" w:rsidR="00F53CCE" w:rsidRDefault="00F53CCE" w:rsidP="00F53CCE">
      <w:pPr>
        <w:pStyle w:val="Level2"/>
        <w:numPr>
          <w:ilvl w:val="0"/>
          <w:numId w:val="0"/>
        </w:numPr>
        <w:spacing w:after="0"/>
        <w:ind w:left="993" w:hanging="425"/>
        <w:jc w:val="both"/>
        <w:rPr>
          <w:rFonts w:ascii="Arial" w:hAnsi="Arial" w:cs="Arial"/>
          <w:szCs w:val="22"/>
        </w:rPr>
      </w:pPr>
      <w:r w:rsidRPr="00F53CCE">
        <w:rPr>
          <w:rFonts w:ascii="Arial" w:hAnsi="Arial" w:cs="Arial"/>
          <w:szCs w:val="22"/>
        </w:rPr>
        <w:t xml:space="preserve">(d) Zjišťování průběhu hranic obvodu </w:t>
      </w:r>
      <w:proofErr w:type="spellStart"/>
      <w:r w:rsidRPr="00F53CCE">
        <w:rPr>
          <w:rFonts w:ascii="Arial" w:hAnsi="Arial" w:cs="Arial"/>
          <w:szCs w:val="22"/>
        </w:rPr>
        <w:t>KoPÚ</w:t>
      </w:r>
      <w:proofErr w:type="spellEnd"/>
      <w:r w:rsidRPr="00F53CCE">
        <w:rPr>
          <w:rFonts w:ascii="Arial" w:hAnsi="Arial" w:cs="Arial"/>
          <w:szCs w:val="22"/>
        </w:rPr>
        <w:t xml:space="preserve"> – 1x listinné a digitální vyhotovení určené</w:t>
      </w:r>
      <w:r>
        <w:rPr>
          <w:rFonts w:ascii="Arial" w:hAnsi="Arial" w:cs="Arial"/>
          <w:szCs w:val="22"/>
        </w:rPr>
        <w:t xml:space="preserve">       </w:t>
      </w:r>
      <w:r w:rsidRPr="00F53CCE">
        <w:rPr>
          <w:rFonts w:ascii="Arial" w:hAnsi="Arial" w:cs="Arial"/>
          <w:szCs w:val="22"/>
        </w:rPr>
        <w:t>Objednateli; geometrické plány budou odevzdány jen v digitálním vyhotovení;</w:t>
      </w:r>
    </w:p>
    <w:p w14:paraId="243A22A0" w14:textId="77777777" w:rsidR="00F53CCE" w:rsidRPr="00F53CCE" w:rsidRDefault="00F53CCE" w:rsidP="00F53CCE">
      <w:pPr>
        <w:pStyle w:val="Level2"/>
        <w:numPr>
          <w:ilvl w:val="0"/>
          <w:numId w:val="0"/>
        </w:numPr>
        <w:spacing w:after="0"/>
        <w:ind w:left="1248" w:hanging="680"/>
        <w:jc w:val="both"/>
        <w:rPr>
          <w:rFonts w:ascii="Arial" w:hAnsi="Arial" w:cs="Arial"/>
          <w:szCs w:val="22"/>
        </w:rPr>
      </w:pPr>
    </w:p>
    <w:p w14:paraId="5EAE465C" w14:textId="4A018C48" w:rsidR="00F53CCE" w:rsidRDefault="00F53CCE" w:rsidP="00F53CCE">
      <w:pPr>
        <w:pStyle w:val="Level2"/>
        <w:numPr>
          <w:ilvl w:val="0"/>
          <w:numId w:val="0"/>
        </w:numPr>
        <w:spacing w:after="0"/>
        <w:ind w:left="851" w:hanging="283"/>
        <w:jc w:val="both"/>
        <w:rPr>
          <w:rFonts w:ascii="Arial" w:hAnsi="Arial" w:cs="Arial"/>
          <w:szCs w:val="22"/>
        </w:rPr>
      </w:pPr>
      <w:r w:rsidRPr="00F53CCE">
        <w:rPr>
          <w:rFonts w:ascii="Arial" w:hAnsi="Arial" w:cs="Arial"/>
          <w:szCs w:val="22"/>
        </w:rPr>
        <w:t>(e) Zjišťování hranic pozemků neřešených dle § 2 Zákona – 1x listinné a digitální vyhotovení</w:t>
      </w:r>
      <w:r>
        <w:rPr>
          <w:rFonts w:ascii="Arial" w:hAnsi="Arial" w:cs="Arial"/>
          <w:szCs w:val="22"/>
        </w:rPr>
        <w:t xml:space="preserve"> </w:t>
      </w:r>
      <w:r w:rsidRPr="00F53CCE">
        <w:rPr>
          <w:rFonts w:ascii="Arial" w:hAnsi="Arial" w:cs="Arial"/>
          <w:szCs w:val="22"/>
        </w:rPr>
        <w:t>určené Objednateli; geometrické plány budou odevzdány jen v digitálním vyhotovení;</w:t>
      </w:r>
    </w:p>
    <w:p w14:paraId="23C6B1EA" w14:textId="77777777" w:rsidR="00F53CCE" w:rsidRPr="00F53CCE" w:rsidRDefault="00F53CCE" w:rsidP="00F53CCE">
      <w:pPr>
        <w:pStyle w:val="Level2"/>
        <w:numPr>
          <w:ilvl w:val="0"/>
          <w:numId w:val="0"/>
        </w:numPr>
        <w:spacing w:after="0"/>
        <w:ind w:left="1248"/>
        <w:jc w:val="both"/>
        <w:rPr>
          <w:rFonts w:ascii="Arial" w:hAnsi="Arial" w:cs="Arial"/>
          <w:szCs w:val="22"/>
        </w:rPr>
      </w:pPr>
    </w:p>
    <w:p w14:paraId="10EAA92D" w14:textId="6985F950" w:rsidR="00F53CCE" w:rsidRDefault="00F53CCE" w:rsidP="00F53CCE">
      <w:pPr>
        <w:pStyle w:val="Level2"/>
        <w:numPr>
          <w:ilvl w:val="0"/>
          <w:numId w:val="0"/>
        </w:numPr>
        <w:spacing w:after="0"/>
        <w:ind w:left="851" w:hanging="283"/>
        <w:jc w:val="both"/>
        <w:rPr>
          <w:rFonts w:ascii="Arial" w:hAnsi="Arial" w:cs="Arial"/>
          <w:szCs w:val="22"/>
        </w:rPr>
      </w:pPr>
      <w:r w:rsidRPr="00F53CCE">
        <w:rPr>
          <w:rFonts w:ascii="Arial" w:hAnsi="Arial" w:cs="Arial"/>
          <w:szCs w:val="22"/>
        </w:rPr>
        <w:t xml:space="preserve">(f) Šetření průběhu vlastnických hranic řešených pozemků s porosty pro účely návrhu </w:t>
      </w:r>
      <w:proofErr w:type="spellStart"/>
      <w:r w:rsidRPr="00F53CCE">
        <w:rPr>
          <w:rFonts w:ascii="Arial" w:hAnsi="Arial" w:cs="Arial"/>
          <w:szCs w:val="22"/>
        </w:rPr>
        <w:t>KoPÚ</w:t>
      </w:r>
      <w:proofErr w:type="spellEnd"/>
      <w:r>
        <w:rPr>
          <w:rFonts w:ascii="Arial" w:hAnsi="Arial" w:cs="Arial"/>
          <w:szCs w:val="22"/>
        </w:rPr>
        <w:t xml:space="preserve"> </w:t>
      </w:r>
      <w:r w:rsidRPr="00F53CCE">
        <w:rPr>
          <w:rFonts w:ascii="Arial" w:hAnsi="Arial" w:cs="Arial"/>
          <w:szCs w:val="22"/>
        </w:rPr>
        <w:t>– 1x listinné a digitální vyhotovení určené Objednateli;</w:t>
      </w:r>
    </w:p>
    <w:p w14:paraId="32D8FB3F" w14:textId="77777777" w:rsidR="00F53CCE" w:rsidRPr="00F53CCE" w:rsidRDefault="00F53CCE" w:rsidP="00F53CCE">
      <w:pPr>
        <w:pStyle w:val="Level2"/>
        <w:numPr>
          <w:ilvl w:val="0"/>
          <w:numId w:val="0"/>
        </w:numPr>
        <w:spacing w:after="0"/>
        <w:ind w:left="1248"/>
        <w:jc w:val="both"/>
        <w:rPr>
          <w:rFonts w:ascii="Arial" w:hAnsi="Arial" w:cs="Arial"/>
          <w:szCs w:val="22"/>
        </w:rPr>
      </w:pPr>
    </w:p>
    <w:p w14:paraId="1568D687" w14:textId="77777777" w:rsidR="00F53CCE" w:rsidRPr="00F53CCE" w:rsidRDefault="00F53CCE" w:rsidP="00F53CCE">
      <w:pPr>
        <w:pStyle w:val="Level2"/>
        <w:numPr>
          <w:ilvl w:val="0"/>
          <w:numId w:val="0"/>
        </w:numPr>
        <w:spacing w:after="240"/>
        <w:ind w:left="1248" w:hanging="680"/>
        <w:jc w:val="both"/>
        <w:rPr>
          <w:rFonts w:ascii="Arial" w:hAnsi="Arial" w:cs="Arial"/>
          <w:szCs w:val="22"/>
        </w:rPr>
      </w:pPr>
      <w:r w:rsidRPr="00F53CCE">
        <w:rPr>
          <w:rFonts w:ascii="Arial" w:hAnsi="Arial" w:cs="Arial"/>
          <w:szCs w:val="22"/>
        </w:rPr>
        <w:t>(g) Rozbor současného stavu – 1x listinné a digitální vyhotovení určené Objednateli;</w:t>
      </w:r>
    </w:p>
    <w:p w14:paraId="3F5BB960" w14:textId="73A3F246" w:rsidR="00F53CCE" w:rsidRDefault="00F53CCE" w:rsidP="00F53CCE">
      <w:pPr>
        <w:pStyle w:val="Level2"/>
        <w:numPr>
          <w:ilvl w:val="0"/>
          <w:numId w:val="0"/>
        </w:numPr>
        <w:spacing w:after="0"/>
        <w:ind w:left="1248" w:hanging="680"/>
        <w:jc w:val="both"/>
        <w:rPr>
          <w:rFonts w:ascii="Arial" w:hAnsi="Arial" w:cs="Arial"/>
          <w:szCs w:val="22"/>
        </w:rPr>
      </w:pPr>
      <w:r w:rsidRPr="00F53CCE">
        <w:rPr>
          <w:rFonts w:ascii="Arial" w:hAnsi="Arial" w:cs="Arial"/>
          <w:szCs w:val="22"/>
        </w:rPr>
        <w:lastRenderedPageBreak/>
        <w:t>(h) Dokumentace nároků vlastníků – 4x listinné vyhotovení určené – 1x Objednateli, 1x</w:t>
      </w:r>
      <w:r>
        <w:rPr>
          <w:rFonts w:ascii="Arial" w:hAnsi="Arial" w:cs="Arial"/>
          <w:szCs w:val="22"/>
        </w:rPr>
        <w:t xml:space="preserve"> </w:t>
      </w:r>
      <w:r w:rsidRPr="00F53CCE">
        <w:rPr>
          <w:rFonts w:ascii="Arial" w:hAnsi="Arial" w:cs="Arial"/>
          <w:szCs w:val="22"/>
        </w:rPr>
        <w:t>příslušné obci k vyložení a 2x k rozeslání účastníkům řízení; digitální vyhotovení a 1x</w:t>
      </w:r>
      <w:r>
        <w:rPr>
          <w:rFonts w:ascii="Arial" w:hAnsi="Arial" w:cs="Arial"/>
          <w:szCs w:val="22"/>
        </w:rPr>
        <w:t xml:space="preserve"> </w:t>
      </w:r>
      <w:r w:rsidRPr="00F53CCE">
        <w:rPr>
          <w:rFonts w:ascii="Arial" w:hAnsi="Arial" w:cs="Arial"/>
          <w:szCs w:val="22"/>
        </w:rPr>
        <w:t>listinné vyhotovení mapy vlastnických vztahů určené Objednateli;</w:t>
      </w:r>
    </w:p>
    <w:p w14:paraId="21C87983" w14:textId="77777777" w:rsidR="00F53CCE" w:rsidRDefault="00F53CCE" w:rsidP="00F53CCE">
      <w:pPr>
        <w:pStyle w:val="Level2"/>
        <w:numPr>
          <w:ilvl w:val="0"/>
          <w:numId w:val="0"/>
        </w:numPr>
        <w:tabs>
          <w:tab w:val="num" w:pos="1248"/>
        </w:tabs>
        <w:spacing w:after="0" w:line="240" w:lineRule="auto"/>
        <w:jc w:val="both"/>
        <w:rPr>
          <w:rFonts w:ascii="Arial" w:hAnsi="Arial" w:cs="Arial"/>
          <w:szCs w:val="22"/>
        </w:rPr>
      </w:pPr>
    </w:p>
    <w:p w14:paraId="10A98C8A" w14:textId="77777777" w:rsidR="00DE02B1" w:rsidRPr="00BF554C" w:rsidRDefault="00DE02B1" w:rsidP="00DE02B1">
      <w:pPr>
        <w:pStyle w:val="Claneka"/>
        <w:keepLines w:val="0"/>
        <w:widowControl/>
        <w:numPr>
          <w:ilvl w:val="2"/>
          <w:numId w:val="6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PSZ:</w:t>
      </w:r>
    </w:p>
    <w:p w14:paraId="538143C0" w14:textId="77777777" w:rsidR="00DE02B1" w:rsidRPr="00BF554C" w:rsidRDefault="00DE02B1" w:rsidP="00DE02B1">
      <w:pPr>
        <w:pStyle w:val="Claneki"/>
        <w:keepNext w:val="0"/>
        <w:numPr>
          <w:ilvl w:val="3"/>
          <w:numId w:val="6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211110BE" w14:textId="77777777" w:rsidR="00DE02B1" w:rsidRPr="00BF554C" w:rsidRDefault="00DE02B1" w:rsidP="00DE02B1">
      <w:pPr>
        <w:pStyle w:val="Claneki"/>
        <w:keepNext w:val="0"/>
        <w:numPr>
          <w:ilvl w:val="3"/>
          <w:numId w:val="6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26BC0365" w14:textId="77777777" w:rsidR="00DE02B1" w:rsidRPr="00BF554C" w:rsidRDefault="00DE02B1" w:rsidP="00DE02B1">
      <w:pPr>
        <w:pStyle w:val="Claneki"/>
        <w:keepNext w:val="0"/>
        <w:numPr>
          <w:ilvl w:val="3"/>
          <w:numId w:val="6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15DB0047" w14:textId="77777777" w:rsidR="00DE02B1" w:rsidRPr="00BF554C" w:rsidRDefault="00DE02B1" w:rsidP="00DE02B1">
      <w:pPr>
        <w:pStyle w:val="Claneki"/>
        <w:keepNext w:val="0"/>
        <w:numPr>
          <w:ilvl w:val="3"/>
          <w:numId w:val="6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0DA65B51" w14:textId="77777777" w:rsidR="00DE02B1" w:rsidRPr="00BF554C" w:rsidRDefault="00DE02B1" w:rsidP="00DE02B1">
      <w:pPr>
        <w:pStyle w:val="Claneki"/>
        <w:keepNext w:val="0"/>
        <w:numPr>
          <w:ilvl w:val="3"/>
          <w:numId w:val="6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Výškopisné zaměření zájmového území – digitální vyhotovení určené Objednateli;</w:t>
      </w:r>
    </w:p>
    <w:p w14:paraId="4209FCC1" w14:textId="77777777" w:rsidR="00DE02B1" w:rsidRPr="00BF554C" w:rsidRDefault="00DE02B1" w:rsidP="00DE02B1">
      <w:pPr>
        <w:pStyle w:val="Claneka"/>
        <w:keepLines w:val="0"/>
        <w:widowControl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bookmarkStart w:id="6" w:name="_Ref51580600"/>
      <w:r w:rsidRPr="00BF554C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6"/>
    </w:p>
    <w:p w14:paraId="14325926" w14:textId="77777777" w:rsidR="00DE02B1" w:rsidRPr="00BF554C" w:rsidRDefault="00DE02B1" w:rsidP="00DE02B1">
      <w:pPr>
        <w:pStyle w:val="Claneka"/>
        <w:keepLines w:val="0"/>
        <w:widowControl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bookmarkStart w:id="7" w:name="_Ref51580601"/>
      <w:r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ty části dokumentace dle čl. </w:t>
      </w:r>
      <w:r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>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7"/>
    </w:p>
    <w:p w14:paraId="6A92C2E5" w14:textId="77777777" w:rsidR="00DE02B1" w:rsidRPr="00BF554C" w:rsidRDefault="00DE02B1" w:rsidP="00DE02B1">
      <w:pPr>
        <w:pStyle w:val="Claneka"/>
        <w:keepLines w:val="0"/>
        <w:widowControl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bookmarkStart w:id="8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8"/>
    </w:p>
    <w:p w14:paraId="1B4BBEF5" w14:textId="77777777" w:rsidR="00DE02B1" w:rsidRPr="00BF554C" w:rsidRDefault="00DE02B1" w:rsidP="00DE02B1">
      <w:pPr>
        <w:pStyle w:val="Claneka"/>
        <w:keepLines w:val="0"/>
        <w:widowControl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43E988D5" w14:textId="77777777" w:rsidR="00DE02B1" w:rsidRPr="00BF554C" w:rsidRDefault="00DE02B1" w:rsidP="00DE02B1">
      <w:pPr>
        <w:pStyle w:val="Claneka"/>
        <w:keepLines w:val="0"/>
        <w:widowControl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Zpracování mapového díla – digitální vyhotovení určené Objednateli; a</w:t>
      </w:r>
    </w:p>
    <w:p w14:paraId="71332652" w14:textId="77777777" w:rsidR="00DE02B1" w:rsidRDefault="00DE02B1" w:rsidP="00DE02B1">
      <w:pPr>
        <w:pStyle w:val="Claneka"/>
        <w:keepLines w:val="0"/>
        <w:widowControl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</w:rPr>
      </w:pPr>
      <w:bookmarkStart w:id="9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9"/>
      <w:r w:rsidRPr="00BF554C">
        <w:rPr>
          <w:rFonts w:ascii="Arial" w:hAnsi="Arial" w:cs="Arial"/>
        </w:rPr>
        <w:t>“</w:t>
      </w:r>
    </w:p>
    <w:p w14:paraId="340CF6F4" w14:textId="77777777" w:rsidR="00A24638" w:rsidRDefault="00A24638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7FA9E6EC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70DB0400" w:rsidR="0060783C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887C4F">
        <w:rPr>
          <w:rFonts w:ascii="Arial" w:hAnsi="Arial" w:cs="Arial"/>
          <w:sz w:val="22"/>
          <w:szCs w:val="22"/>
        </w:rPr>
        <w:t>ve znění dodatku č.</w:t>
      </w:r>
      <w:r w:rsidR="002B408C">
        <w:rPr>
          <w:rFonts w:ascii="Arial" w:hAnsi="Arial" w:cs="Arial"/>
          <w:sz w:val="22"/>
          <w:szCs w:val="22"/>
        </w:rPr>
        <w:t>1 a č. 2</w:t>
      </w:r>
      <w:r w:rsidR="00887C4F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48AE89FB" w14:textId="77777777" w:rsidR="00A24638" w:rsidRPr="00A22C99" w:rsidRDefault="00A24638" w:rsidP="00A2463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8073478" w14:textId="2491BD44" w:rsidR="009F72A5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543D901B" w14:textId="77777777" w:rsidR="00A24638" w:rsidRPr="00A24638" w:rsidRDefault="00A24638" w:rsidP="00A24638">
      <w:pPr>
        <w:pStyle w:val="Odstavecseseznamem"/>
        <w:rPr>
          <w:rFonts w:ascii="Arial" w:hAnsi="Arial" w:cs="Arial"/>
          <w:sz w:val="22"/>
          <w:szCs w:val="22"/>
        </w:rPr>
      </w:pPr>
    </w:p>
    <w:p w14:paraId="03086BB4" w14:textId="6479EB6D" w:rsidR="0091518C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6E315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06CCEDAC" w14:textId="77777777" w:rsidR="00A24638" w:rsidRPr="00A24638" w:rsidRDefault="00A24638" w:rsidP="00A24638">
      <w:pPr>
        <w:pStyle w:val="Odstavecseseznamem"/>
        <w:rPr>
          <w:rFonts w:ascii="Arial" w:hAnsi="Arial" w:cs="Arial"/>
          <w:sz w:val="22"/>
          <w:szCs w:val="22"/>
        </w:rPr>
      </w:pPr>
    </w:p>
    <w:p w14:paraId="2A2C768E" w14:textId="77777777" w:rsidR="00A24638" w:rsidRPr="00A22C99" w:rsidRDefault="00A24638" w:rsidP="00A2463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9EB1A40" w14:textId="71D9763B" w:rsidR="00C858E6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</w:t>
      </w:r>
      <w:r w:rsidRPr="00A22C99">
        <w:rPr>
          <w:rFonts w:ascii="Arial" w:hAnsi="Arial" w:cs="Arial"/>
          <w:sz w:val="22"/>
          <w:szCs w:val="22"/>
        </w:rPr>
        <w:lastRenderedPageBreak/>
        <w:t>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5990AD92" w14:textId="77777777" w:rsidR="00A24638" w:rsidRPr="00A22C99" w:rsidRDefault="00A24638" w:rsidP="00A2463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3F7FCBE" w14:textId="5B71D4AB" w:rsidR="00C73251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9CD9763" w14:textId="77777777" w:rsidR="00A24638" w:rsidRPr="00A24638" w:rsidRDefault="00A24638" w:rsidP="00A24638">
      <w:pPr>
        <w:pStyle w:val="Odstavecseseznamem"/>
        <w:rPr>
          <w:rFonts w:ascii="Arial" w:hAnsi="Arial" w:cs="Arial"/>
          <w:sz w:val="22"/>
          <w:szCs w:val="22"/>
        </w:rPr>
      </w:pPr>
    </w:p>
    <w:p w14:paraId="55D28F3A" w14:textId="77777777" w:rsidR="00A24638" w:rsidRDefault="00A24638" w:rsidP="00A2463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7F81261" w14:textId="77777777" w:rsidR="00A24638" w:rsidRDefault="00A24638" w:rsidP="00A2463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2E5B916" w14:textId="77777777" w:rsidR="00A24638" w:rsidRDefault="00A24638" w:rsidP="00A2463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AEEC0E7" w14:textId="77777777" w:rsidR="00A24638" w:rsidRPr="00A22C99" w:rsidRDefault="00A24638" w:rsidP="00A2463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657DEF82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42A9E4DFA88147E8891EDF2B2ADA8467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6E3159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EF7C16">
        <w:rPr>
          <w:rFonts w:ascii="Arial" w:hAnsi="Arial" w:cs="Arial"/>
          <w:sz w:val="22"/>
          <w:szCs w:val="22"/>
        </w:rPr>
        <w:t>d</w:t>
      </w:r>
      <w:r w:rsidR="0051051D" w:rsidRPr="00EF7C16">
        <w:rPr>
          <w:rFonts w:ascii="Arial" w:hAnsi="Arial" w:cs="Arial"/>
          <w:sz w:val="22"/>
          <w:szCs w:val="22"/>
        </w:rPr>
        <w:t>ne</w:t>
      </w:r>
      <w:r w:rsidR="00C029F0" w:rsidRPr="00EF7C16">
        <w:rPr>
          <w:rFonts w:ascii="Arial" w:hAnsi="Arial" w:cs="Arial"/>
          <w:sz w:val="22"/>
          <w:szCs w:val="22"/>
        </w:rPr>
        <w:t xml:space="preserve"> </w:t>
      </w:r>
      <w:r w:rsidR="00EF7C16" w:rsidRPr="00EF7C16">
        <w:rPr>
          <w:rFonts w:ascii="Arial" w:hAnsi="Arial" w:cs="Arial"/>
          <w:sz w:val="22"/>
          <w:szCs w:val="22"/>
        </w:rPr>
        <w:t>29. 11. 2024</w:t>
      </w:r>
      <w:r w:rsidR="00EF7C16">
        <w:rPr>
          <w:rFonts w:ascii="Arial" w:hAnsi="Arial" w:cs="Arial"/>
          <w:i/>
          <w:iCs/>
          <w:sz w:val="20"/>
          <w:szCs w:val="20"/>
        </w:rPr>
        <w:tab/>
      </w:r>
      <w:r w:rsidR="00EF7C16">
        <w:rPr>
          <w:rFonts w:ascii="Arial" w:hAnsi="Arial" w:cs="Arial"/>
          <w:i/>
          <w:iCs/>
          <w:sz w:val="20"/>
          <w:szCs w:val="20"/>
        </w:rPr>
        <w:tab/>
      </w:r>
      <w:r w:rsidR="00EF7C16">
        <w:rPr>
          <w:rFonts w:ascii="Arial" w:hAnsi="Arial" w:cs="Arial"/>
          <w:i/>
          <w:iCs/>
          <w:sz w:val="20"/>
          <w:szCs w:val="20"/>
        </w:rPr>
        <w:tab/>
      </w:r>
      <w:r w:rsidR="006E3159">
        <w:rPr>
          <w:rFonts w:ascii="Arial" w:hAnsi="Arial" w:cs="Arial"/>
          <w:sz w:val="22"/>
          <w:szCs w:val="22"/>
        </w:rPr>
        <w:t xml:space="preserve">                             </w:t>
      </w:r>
      <w:r w:rsidR="00EA3525">
        <w:rPr>
          <w:rFonts w:ascii="Arial" w:hAnsi="Arial" w:cs="Arial"/>
          <w:sz w:val="22"/>
          <w:szCs w:val="22"/>
        </w:rPr>
        <w:t xml:space="preserve">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6E3159">
        <w:rPr>
          <w:rFonts w:ascii="Arial" w:hAnsi="Arial" w:cs="Arial"/>
          <w:sz w:val="22"/>
          <w:szCs w:val="22"/>
        </w:rPr>
        <w:t>Plzni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dne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EF7C16">
        <w:rPr>
          <w:rFonts w:ascii="Arial" w:hAnsi="Arial" w:cs="Arial"/>
          <w:sz w:val="22"/>
          <w:szCs w:val="22"/>
        </w:rPr>
        <w:t>29.11.2024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1ABC47" w14:textId="77777777" w:rsidR="00A24638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6130DA26" w14:textId="668E247D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3054C05B" w14:textId="77777777" w:rsidR="00A24638" w:rsidRDefault="00A24638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</w:p>
    <w:p w14:paraId="21C9CB8C" w14:textId="77777777" w:rsidR="00A24638" w:rsidRDefault="00A24638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</w:p>
    <w:p w14:paraId="13E4847E" w14:textId="3E641D6E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6999BD7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554C70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>Ing. Zdeněk Hrubý</w:t>
      </w:r>
      <w:r w:rsidR="00554C70" w:rsidRPr="00554C70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ab/>
      </w:r>
    </w:p>
    <w:p w14:paraId="544D98CD" w14:textId="73B5F163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554C70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C029F0">
        <w:rPr>
          <w:rFonts w:ascii="Arial" w:hAnsi="Arial" w:cs="Arial"/>
          <w:sz w:val="22"/>
          <w:szCs w:val="22"/>
        </w:rPr>
        <w:t>jednatel</w:t>
      </w:r>
    </w:p>
    <w:p w14:paraId="3FEBC165" w14:textId="5117D48A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>GEO Hrubý spol. s r.o.</w:t>
      </w:r>
      <w:r w:rsidR="00554C70" w:rsidRPr="00554C70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ab/>
      </w:r>
    </w:p>
    <w:p w14:paraId="6E1486EE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3F6F794E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7882DC75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5BA000AD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51E9AE1B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1D9D79CB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2CD96348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05B5A657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368557B9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288468C8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7B89C379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438A02EC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09D206AB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670CD85F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0A29B1AD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049DE296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7FFBA9CB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4AC890F0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760E8A66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0AA2132D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019B1038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3E2BB35B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7FFC6F29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728141A8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74ED5F32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68A3FD69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34004FE5" w14:textId="77777777" w:rsidR="00A24638" w:rsidRDefault="00A24638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28B76C8A" w14:textId="747733B7" w:rsidR="00D10E5F" w:rsidRPr="00D10E5F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542EEC">
        <w:rPr>
          <w:rFonts w:ascii="Arial" w:hAnsi="Arial" w:cs="Arial"/>
          <w:sz w:val="18"/>
          <w:szCs w:val="18"/>
        </w:rPr>
        <w:t xml:space="preserve"> Ing. Lucie Miko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937A" w14:textId="77777777" w:rsidR="00F33B69" w:rsidRDefault="00F33B69" w:rsidP="002472CD">
      <w:r>
        <w:separator/>
      </w:r>
    </w:p>
  </w:endnote>
  <w:endnote w:type="continuationSeparator" w:id="0">
    <w:p w14:paraId="3AEB2FAB" w14:textId="77777777" w:rsidR="00F33B69" w:rsidRDefault="00F33B69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DBBC" w14:textId="77777777" w:rsidR="00F33B69" w:rsidRDefault="00F33B69" w:rsidP="002472CD">
      <w:r>
        <w:separator/>
      </w:r>
    </w:p>
  </w:footnote>
  <w:footnote w:type="continuationSeparator" w:id="0">
    <w:p w14:paraId="0A2978F3" w14:textId="77777777" w:rsidR="00F33B69" w:rsidRDefault="00F33B69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E54B9C"/>
    <w:multiLevelType w:val="hybridMultilevel"/>
    <w:tmpl w:val="DF0EAB0C"/>
    <w:lvl w:ilvl="0" w:tplc="279A9CFC">
      <w:start w:val="10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B5435D"/>
    <w:multiLevelType w:val="hybridMultilevel"/>
    <w:tmpl w:val="E04C7A82"/>
    <w:lvl w:ilvl="0" w:tplc="76866E32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D63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7E2CD4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21A22D3"/>
    <w:multiLevelType w:val="hybridMultilevel"/>
    <w:tmpl w:val="ECD8C9F4"/>
    <w:lvl w:ilvl="0" w:tplc="68BC6A6A">
      <w:start w:val="6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 w:numId="5" w16cid:durableId="894125105">
    <w:abstractNumId w:val="7"/>
  </w:num>
  <w:num w:numId="6" w16cid:durableId="1124272447">
    <w:abstractNumId w:val="8"/>
  </w:num>
  <w:num w:numId="7" w16cid:durableId="1784616626">
    <w:abstractNumId w:val="4"/>
  </w:num>
  <w:num w:numId="8" w16cid:durableId="863597948">
    <w:abstractNumId w:val="6"/>
  </w:num>
  <w:num w:numId="9" w16cid:durableId="896891052">
    <w:abstractNumId w:val="5"/>
  </w:num>
  <w:num w:numId="10" w16cid:durableId="65307412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0AFE"/>
    <w:rsid w:val="00011A9F"/>
    <w:rsid w:val="00017EC6"/>
    <w:rsid w:val="0002433A"/>
    <w:rsid w:val="00024537"/>
    <w:rsid w:val="00037C79"/>
    <w:rsid w:val="000421D3"/>
    <w:rsid w:val="00043F1A"/>
    <w:rsid w:val="00044ED9"/>
    <w:rsid w:val="00045625"/>
    <w:rsid w:val="00054504"/>
    <w:rsid w:val="00057681"/>
    <w:rsid w:val="0006151A"/>
    <w:rsid w:val="00070CA9"/>
    <w:rsid w:val="00076247"/>
    <w:rsid w:val="000813F3"/>
    <w:rsid w:val="0008559A"/>
    <w:rsid w:val="00085E45"/>
    <w:rsid w:val="0009787C"/>
    <w:rsid w:val="000A26C4"/>
    <w:rsid w:val="000A3CE6"/>
    <w:rsid w:val="000B2ABC"/>
    <w:rsid w:val="000B3E5F"/>
    <w:rsid w:val="000B6BBD"/>
    <w:rsid w:val="000D2EC0"/>
    <w:rsid w:val="000D3AF2"/>
    <w:rsid w:val="000D6BEA"/>
    <w:rsid w:val="000E2AE6"/>
    <w:rsid w:val="000F1305"/>
    <w:rsid w:val="000F1851"/>
    <w:rsid w:val="000F2FB3"/>
    <w:rsid w:val="000F2FD7"/>
    <w:rsid w:val="000F4CA6"/>
    <w:rsid w:val="000F5BD1"/>
    <w:rsid w:val="000F5DB4"/>
    <w:rsid w:val="001035F3"/>
    <w:rsid w:val="001075CE"/>
    <w:rsid w:val="001115F0"/>
    <w:rsid w:val="00123F51"/>
    <w:rsid w:val="001256B6"/>
    <w:rsid w:val="00134398"/>
    <w:rsid w:val="00136EE8"/>
    <w:rsid w:val="001522A6"/>
    <w:rsid w:val="001538EB"/>
    <w:rsid w:val="00156D79"/>
    <w:rsid w:val="00165027"/>
    <w:rsid w:val="001679AD"/>
    <w:rsid w:val="001679E6"/>
    <w:rsid w:val="00170767"/>
    <w:rsid w:val="00170A09"/>
    <w:rsid w:val="00175461"/>
    <w:rsid w:val="001819E8"/>
    <w:rsid w:val="00181AD9"/>
    <w:rsid w:val="00191E97"/>
    <w:rsid w:val="0019328A"/>
    <w:rsid w:val="0019672D"/>
    <w:rsid w:val="00197498"/>
    <w:rsid w:val="001A4460"/>
    <w:rsid w:val="001B1BD9"/>
    <w:rsid w:val="001B1D96"/>
    <w:rsid w:val="001C317D"/>
    <w:rsid w:val="001C3319"/>
    <w:rsid w:val="001C6547"/>
    <w:rsid w:val="001C7557"/>
    <w:rsid w:val="001D1E92"/>
    <w:rsid w:val="001E6EDC"/>
    <w:rsid w:val="001E7C30"/>
    <w:rsid w:val="001F25E8"/>
    <w:rsid w:val="001F3680"/>
    <w:rsid w:val="001F774F"/>
    <w:rsid w:val="001F799A"/>
    <w:rsid w:val="00202250"/>
    <w:rsid w:val="00202920"/>
    <w:rsid w:val="002042B8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35F"/>
    <w:rsid w:val="00266AFC"/>
    <w:rsid w:val="00270973"/>
    <w:rsid w:val="00270C4D"/>
    <w:rsid w:val="00270DD6"/>
    <w:rsid w:val="00286233"/>
    <w:rsid w:val="0028693D"/>
    <w:rsid w:val="00290D18"/>
    <w:rsid w:val="002921C5"/>
    <w:rsid w:val="00296882"/>
    <w:rsid w:val="002A00B6"/>
    <w:rsid w:val="002A10E2"/>
    <w:rsid w:val="002A3885"/>
    <w:rsid w:val="002A55A3"/>
    <w:rsid w:val="002A644B"/>
    <w:rsid w:val="002B083C"/>
    <w:rsid w:val="002B1799"/>
    <w:rsid w:val="002B20B5"/>
    <w:rsid w:val="002B25AC"/>
    <w:rsid w:val="002B408C"/>
    <w:rsid w:val="002B5C07"/>
    <w:rsid w:val="002C6F04"/>
    <w:rsid w:val="002D370D"/>
    <w:rsid w:val="002D5476"/>
    <w:rsid w:val="002D679F"/>
    <w:rsid w:val="002D6F22"/>
    <w:rsid w:val="002D7FA1"/>
    <w:rsid w:val="002E19A5"/>
    <w:rsid w:val="002E2818"/>
    <w:rsid w:val="00306CCD"/>
    <w:rsid w:val="003149EA"/>
    <w:rsid w:val="00317C8C"/>
    <w:rsid w:val="003254AB"/>
    <w:rsid w:val="00330125"/>
    <w:rsid w:val="00336193"/>
    <w:rsid w:val="00337112"/>
    <w:rsid w:val="00341986"/>
    <w:rsid w:val="00352886"/>
    <w:rsid w:val="00353A1A"/>
    <w:rsid w:val="003540AA"/>
    <w:rsid w:val="00355B29"/>
    <w:rsid w:val="0036248B"/>
    <w:rsid w:val="0036321A"/>
    <w:rsid w:val="0036681D"/>
    <w:rsid w:val="0037055B"/>
    <w:rsid w:val="00383D59"/>
    <w:rsid w:val="00390B27"/>
    <w:rsid w:val="003917BB"/>
    <w:rsid w:val="00392848"/>
    <w:rsid w:val="0039492C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4815"/>
    <w:rsid w:val="003D5F49"/>
    <w:rsid w:val="003D7327"/>
    <w:rsid w:val="003E388B"/>
    <w:rsid w:val="003E5514"/>
    <w:rsid w:val="003E6BBF"/>
    <w:rsid w:val="003E749E"/>
    <w:rsid w:val="003F5A9A"/>
    <w:rsid w:val="00400ECC"/>
    <w:rsid w:val="0040336A"/>
    <w:rsid w:val="004038EF"/>
    <w:rsid w:val="00412090"/>
    <w:rsid w:val="00414074"/>
    <w:rsid w:val="0041433C"/>
    <w:rsid w:val="00415207"/>
    <w:rsid w:val="0041587E"/>
    <w:rsid w:val="0041771A"/>
    <w:rsid w:val="00417E6D"/>
    <w:rsid w:val="00426B5B"/>
    <w:rsid w:val="00426F18"/>
    <w:rsid w:val="00430D95"/>
    <w:rsid w:val="00431282"/>
    <w:rsid w:val="00432C5C"/>
    <w:rsid w:val="00445C4E"/>
    <w:rsid w:val="0045626F"/>
    <w:rsid w:val="0046349A"/>
    <w:rsid w:val="00464FC7"/>
    <w:rsid w:val="00465631"/>
    <w:rsid w:val="00467F15"/>
    <w:rsid w:val="0047147E"/>
    <w:rsid w:val="00471A83"/>
    <w:rsid w:val="00472786"/>
    <w:rsid w:val="0047514D"/>
    <w:rsid w:val="00480000"/>
    <w:rsid w:val="0048068D"/>
    <w:rsid w:val="00482EAD"/>
    <w:rsid w:val="00484F2B"/>
    <w:rsid w:val="00492917"/>
    <w:rsid w:val="00495399"/>
    <w:rsid w:val="004A1391"/>
    <w:rsid w:val="004A227A"/>
    <w:rsid w:val="004A6BC6"/>
    <w:rsid w:val="004A7077"/>
    <w:rsid w:val="004B22BC"/>
    <w:rsid w:val="004B409A"/>
    <w:rsid w:val="004B44E6"/>
    <w:rsid w:val="004B6ACD"/>
    <w:rsid w:val="004B7733"/>
    <w:rsid w:val="004B7D86"/>
    <w:rsid w:val="004D3ED7"/>
    <w:rsid w:val="004E7919"/>
    <w:rsid w:val="004F287C"/>
    <w:rsid w:val="005020BC"/>
    <w:rsid w:val="0050257E"/>
    <w:rsid w:val="00503CE5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2D74"/>
    <w:rsid w:val="00542EEC"/>
    <w:rsid w:val="00544141"/>
    <w:rsid w:val="00554C70"/>
    <w:rsid w:val="00557477"/>
    <w:rsid w:val="0056032C"/>
    <w:rsid w:val="00562E07"/>
    <w:rsid w:val="00563D65"/>
    <w:rsid w:val="005669B0"/>
    <w:rsid w:val="005710A2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575B"/>
    <w:rsid w:val="005B59EA"/>
    <w:rsid w:val="005B5D18"/>
    <w:rsid w:val="005B682C"/>
    <w:rsid w:val="005C028B"/>
    <w:rsid w:val="005C38E3"/>
    <w:rsid w:val="005D2501"/>
    <w:rsid w:val="005D2931"/>
    <w:rsid w:val="005E047B"/>
    <w:rsid w:val="005E0DC1"/>
    <w:rsid w:val="005E100E"/>
    <w:rsid w:val="005E51CF"/>
    <w:rsid w:val="005F2071"/>
    <w:rsid w:val="005F2276"/>
    <w:rsid w:val="005F294B"/>
    <w:rsid w:val="005F32B7"/>
    <w:rsid w:val="005F4441"/>
    <w:rsid w:val="00600B44"/>
    <w:rsid w:val="006015AF"/>
    <w:rsid w:val="00601978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299D"/>
    <w:rsid w:val="0063749A"/>
    <w:rsid w:val="00643F96"/>
    <w:rsid w:val="006444D2"/>
    <w:rsid w:val="006478EE"/>
    <w:rsid w:val="00652ADA"/>
    <w:rsid w:val="00661A34"/>
    <w:rsid w:val="00665D2F"/>
    <w:rsid w:val="006708D3"/>
    <w:rsid w:val="00671F3C"/>
    <w:rsid w:val="00674CBC"/>
    <w:rsid w:val="00682030"/>
    <w:rsid w:val="006874C5"/>
    <w:rsid w:val="006918A1"/>
    <w:rsid w:val="00694C1C"/>
    <w:rsid w:val="006A60A4"/>
    <w:rsid w:val="006B3FEA"/>
    <w:rsid w:val="006B4C1E"/>
    <w:rsid w:val="006C16FE"/>
    <w:rsid w:val="006C5315"/>
    <w:rsid w:val="006D1DF3"/>
    <w:rsid w:val="006D24C5"/>
    <w:rsid w:val="006E3159"/>
    <w:rsid w:val="006E7BC8"/>
    <w:rsid w:val="006F079A"/>
    <w:rsid w:val="006F1D0A"/>
    <w:rsid w:val="006F2438"/>
    <w:rsid w:val="006F2CDC"/>
    <w:rsid w:val="006F4BF0"/>
    <w:rsid w:val="007023BA"/>
    <w:rsid w:val="00703798"/>
    <w:rsid w:val="0070428E"/>
    <w:rsid w:val="00704BC5"/>
    <w:rsid w:val="007068C2"/>
    <w:rsid w:val="00712AAF"/>
    <w:rsid w:val="00715892"/>
    <w:rsid w:val="00724239"/>
    <w:rsid w:val="00726857"/>
    <w:rsid w:val="007335F4"/>
    <w:rsid w:val="0073442B"/>
    <w:rsid w:val="00741560"/>
    <w:rsid w:val="00745E38"/>
    <w:rsid w:val="00756E5D"/>
    <w:rsid w:val="00756FC9"/>
    <w:rsid w:val="00775428"/>
    <w:rsid w:val="0078430B"/>
    <w:rsid w:val="00784D60"/>
    <w:rsid w:val="00785D24"/>
    <w:rsid w:val="007872DA"/>
    <w:rsid w:val="00790194"/>
    <w:rsid w:val="0079495E"/>
    <w:rsid w:val="007969C6"/>
    <w:rsid w:val="00797815"/>
    <w:rsid w:val="007A0EFA"/>
    <w:rsid w:val="007A32B6"/>
    <w:rsid w:val="007B0D3D"/>
    <w:rsid w:val="007B60CD"/>
    <w:rsid w:val="007B6AC2"/>
    <w:rsid w:val="007C234F"/>
    <w:rsid w:val="007C6E78"/>
    <w:rsid w:val="007C7F69"/>
    <w:rsid w:val="007D0ECE"/>
    <w:rsid w:val="007D33A3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3C22"/>
    <w:rsid w:val="00805EA6"/>
    <w:rsid w:val="00806CCB"/>
    <w:rsid w:val="008105C3"/>
    <w:rsid w:val="00812B30"/>
    <w:rsid w:val="00824212"/>
    <w:rsid w:val="00825163"/>
    <w:rsid w:val="00835CA7"/>
    <w:rsid w:val="008416E2"/>
    <w:rsid w:val="0085619A"/>
    <w:rsid w:val="008664A1"/>
    <w:rsid w:val="00870AF4"/>
    <w:rsid w:val="00880D88"/>
    <w:rsid w:val="0088386B"/>
    <w:rsid w:val="008840F9"/>
    <w:rsid w:val="00887C4F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796"/>
    <w:rsid w:val="008C4E18"/>
    <w:rsid w:val="008C5C4D"/>
    <w:rsid w:val="008C5F85"/>
    <w:rsid w:val="008C73CD"/>
    <w:rsid w:val="008D09BD"/>
    <w:rsid w:val="008D603F"/>
    <w:rsid w:val="008D7731"/>
    <w:rsid w:val="008E31B8"/>
    <w:rsid w:val="008E47D5"/>
    <w:rsid w:val="008E6E9B"/>
    <w:rsid w:val="008E77F3"/>
    <w:rsid w:val="008F0E25"/>
    <w:rsid w:val="008F7949"/>
    <w:rsid w:val="0090607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0552"/>
    <w:rsid w:val="009721C0"/>
    <w:rsid w:val="009732A8"/>
    <w:rsid w:val="00973A06"/>
    <w:rsid w:val="00974504"/>
    <w:rsid w:val="0097626E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0F28"/>
    <w:rsid w:val="009B1361"/>
    <w:rsid w:val="009B274C"/>
    <w:rsid w:val="009B2750"/>
    <w:rsid w:val="009B401B"/>
    <w:rsid w:val="009C1835"/>
    <w:rsid w:val="009C3068"/>
    <w:rsid w:val="009C6E01"/>
    <w:rsid w:val="009C7640"/>
    <w:rsid w:val="009D035A"/>
    <w:rsid w:val="009D0A16"/>
    <w:rsid w:val="009D1895"/>
    <w:rsid w:val="009D7B5C"/>
    <w:rsid w:val="009E2B0D"/>
    <w:rsid w:val="009E7301"/>
    <w:rsid w:val="009F72A5"/>
    <w:rsid w:val="00A002DF"/>
    <w:rsid w:val="00A03986"/>
    <w:rsid w:val="00A03BED"/>
    <w:rsid w:val="00A06FC8"/>
    <w:rsid w:val="00A07D35"/>
    <w:rsid w:val="00A14657"/>
    <w:rsid w:val="00A14B60"/>
    <w:rsid w:val="00A15FCF"/>
    <w:rsid w:val="00A16C71"/>
    <w:rsid w:val="00A17C01"/>
    <w:rsid w:val="00A200F1"/>
    <w:rsid w:val="00A22C99"/>
    <w:rsid w:val="00A23228"/>
    <w:rsid w:val="00A24638"/>
    <w:rsid w:val="00A30630"/>
    <w:rsid w:val="00A349A0"/>
    <w:rsid w:val="00A45578"/>
    <w:rsid w:val="00A50307"/>
    <w:rsid w:val="00A51EC4"/>
    <w:rsid w:val="00A52035"/>
    <w:rsid w:val="00A5431C"/>
    <w:rsid w:val="00A6493F"/>
    <w:rsid w:val="00A6650E"/>
    <w:rsid w:val="00A67902"/>
    <w:rsid w:val="00A7269D"/>
    <w:rsid w:val="00A74E57"/>
    <w:rsid w:val="00A75D72"/>
    <w:rsid w:val="00A76504"/>
    <w:rsid w:val="00A80791"/>
    <w:rsid w:val="00A80A94"/>
    <w:rsid w:val="00A83B84"/>
    <w:rsid w:val="00A910B5"/>
    <w:rsid w:val="00AA66FC"/>
    <w:rsid w:val="00AB0382"/>
    <w:rsid w:val="00AB5A76"/>
    <w:rsid w:val="00AC463C"/>
    <w:rsid w:val="00AD204B"/>
    <w:rsid w:val="00AD52C1"/>
    <w:rsid w:val="00AE2C85"/>
    <w:rsid w:val="00AE451E"/>
    <w:rsid w:val="00AF1707"/>
    <w:rsid w:val="00AF4E37"/>
    <w:rsid w:val="00AF57E0"/>
    <w:rsid w:val="00B0058D"/>
    <w:rsid w:val="00B079CF"/>
    <w:rsid w:val="00B1155D"/>
    <w:rsid w:val="00B1561D"/>
    <w:rsid w:val="00B20FD2"/>
    <w:rsid w:val="00B25B9F"/>
    <w:rsid w:val="00B26B16"/>
    <w:rsid w:val="00B274B2"/>
    <w:rsid w:val="00B32A5B"/>
    <w:rsid w:val="00B33FA4"/>
    <w:rsid w:val="00B45673"/>
    <w:rsid w:val="00B456F3"/>
    <w:rsid w:val="00B46C05"/>
    <w:rsid w:val="00B47446"/>
    <w:rsid w:val="00B505F9"/>
    <w:rsid w:val="00B51280"/>
    <w:rsid w:val="00B5187B"/>
    <w:rsid w:val="00B56590"/>
    <w:rsid w:val="00B60568"/>
    <w:rsid w:val="00B64C72"/>
    <w:rsid w:val="00B70124"/>
    <w:rsid w:val="00B74ED5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0DCE"/>
    <w:rsid w:val="00BD275A"/>
    <w:rsid w:val="00BE5822"/>
    <w:rsid w:val="00BE5CDA"/>
    <w:rsid w:val="00BE78B1"/>
    <w:rsid w:val="00BF12D7"/>
    <w:rsid w:val="00BF33FF"/>
    <w:rsid w:val="00BF45A5"/>
    <w:rsid w:val="00C029F0"/>
    <w:rsid w:val="00C04178"/>
    <w:rsid w:val="00C048C3"/>
    <w:rsid w:val="00C050D4"/>
    <w:rsid w:val="00C0566C"/>
    <w:rsid w:val="00C06897"/>
    <w:rsid w:val="00C0733F"/>
    <w:rsid w:val="00C20F21"/>
    <w:rsid w:val="00C22EB5"/>
    <w:rsid w:val="00C421B6"/>
    <w:rsid w:val="00C4494B"/>
    <w:rsid w:val="00C5176D"/>
    <w:rsid w:val="00C54CD4"/>
    <w:rsid w:val="00C62560"/>
    <w:rsid w:val="00C6366F"/>
    <w:rsid w:val="00C63F6A"/>
    <w:rsid w:val="00C711C1"/>
    <w:rsid w:val="00C71552"/>
    <w:rsid w:val="00C73251"/>
    <w:rsid w:val="00C74F2E"/>
    <w:rsid w:val="00C7546F"/>
    <w:rsid w:val="00C77120"/>
    <w:rsid w:val="00C80E9B"/>
    <w:rsid w:val="00C858E6"/>
    <w:rsid w:val="00C9174E"/>
    <w:rsid w:val="00C926FE"/>
    <w:rsid w:val="00C92F4C"/>
    <w:rsid w:val="00CA001D"/>
    <w:rsid w:val="00CA1ED9"/>
    <w:rsid w:val="00CA6B8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54E4"/>
    <w:rsid w:val="00D3556E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2859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5D39"/>
    <w:rsid w:val="00DB7AA7"/>
    <w:rsid w:val="00DB7FCD"/>
    <w:rsid w:val="00DC0867"/>
    <w:rsid w:val="00DC4D03"/>
    <w:rsid w:val="00DD524C"/>
    <w:rsid w:val="00DD6A1C"/>
    <w:rsid w:val="00DE02B1"/>
    <w:rsid w:val="00DE212E"/>
    <w:rsid w:val="00DE2F83"/>
    <w:rsid w:val="00DE3009"/>
    <w:rsid w:val="00DE64F3"/>
    <w:rsid w:val="00DE6695"/>
    <w:rsid w:val="00DF2885"/>
    <w:rsid w:val="00DF4706"/>
    <w:rsid w:val="00DF706B"/>
    <w:rsid w:val="00DF79FD"/>
    <w:rsid w:val="00E002ED"/>
    <w:rsid w:val="00E012C5"/>
    <w:rsid w:val="00E02922"/>
    <w:rsid w:val="00E068BD"/>
    <w:rsid w:val="00E06F61"/>
    <w:rsid w:val="00E130E2"/>
    <w:rsid w:val="00E14C43"/>
    <w:rsid w:val="00E2033D"/>
    <w:rsid w:val="00E27B2F"/>
    <w:rsid w:val="00E337F7"/>
    <w:rsid w:val="00E347A0"/>
    <w:rsid w:val="00E34EC0"/>
    <w:rsid w:val="00E3657C"/>
    <w:rsid w:val="00E402D9"/>
    <w:rsid w:val="00E435F2"/>
    <w:rsid w:val="00E5486F"/>
    <w:rsid w:val="00E55910"/>
    <w:rsid w:val="00E57A49"/>
    <w:rsid w:val="00E6172C"/>
    <w:rsid w:val="00E61DDD"/>
    <w:rsid w:val="00E71E98"/>
    <w:rsid w:val="00E72911"/>
    <w:rsid w:val="00E75816"/>
    <w:rsid w:val="00E83CB3"/>
    <w:rsid w:val="00E875B4"/>
    <w:rsid w:val="00EA2B0C"/>
    <w:rsid w:val="00EA3525"/>
    <w:rsid w:val="00EB3C59"/>
    <w:rsid w:val="00EB48BE"/>
    <w:rsid w:val="00EB64E2"/>
    <w:rsid w:val="00EB7890"/>
    <w:rsid w:val="00EC364D"/>
    <w:rsid w:val="00ED1D5C"/>
    <w:rsid w:val="00ED2C90"/>
    <w:rsid w:val="00EE04C1"/>
    <w:rsid w:val="00EE74E7"/>
    <w:rsid w:val="00EF6434"/>
    <w:rsid w:val="00EF6877"/>
    <w:rsid w:val="00EF7C16"/>
    <w:rsid w:val="00F05E22"/>
    <w:rsid w:val="00F06A4C"/>
    <w:rsid w:val="00F12C0A"/>
    <w:rsid w:val="00F13C23"/>
    <w:rsid w:val="00F24243"/>
    <w:rsid w:val="00F2442B"/>
    <w:rsid w:val="00F24CF1"/>
    <w:rsid w:val="00F277A2"/>
    <w:rsid w:val="00F31948"/>
    <w:rsid w:val="00F31E39"/>
    <w:rsid w:val="00F326D7"/>
    <w:rsid w:val="00F33B69"/>
    <w:rsid w:val="00F341C4"/>
    <w:rsid w:val="00F36364"/>
    <w:rsid w:val="00F41291"/>
    <w:rsid w:val="00F45180"/>
    <w:rsid w:val="00F45F18"/>
    <w:rsid w:val="00F46BF3"/>
    <w:rsid w:val="00F46D63"/>
    <w:rsid w:val="00F47A42"/>
    <w:rsid w:val="00F53CCE"/>
    <w:rsid w:val="00F54038"/>
    <w:rsid w:val="00F56152"/>
    <w:rsid w:val="00F57558"/>
    <w:rsid w:val="00F65631"/>
    <w:rsid w:val="00F65AEF"/>
    <w:rsid w:val="00F73097"/>
    <w:rsid w:val="00F76E40"/>
    <w:rsid w:val="00F778AB"/>
    <w:rsid w:val="00F8021C"/>
    <w:rsid w:val="00F8061A"/>
    <w:rsid w:val="00F82A93"/>
    <w:rsid w:val="00F83F4E"/>
    <w:rsid w:val="00F872DE"/>
    <w:rsid w:val="00F9233C"/>
    <w:rsid w:val="00F92861"/>
    <w:rsid w:val="00F93E8F"/>
    <w:rsid w:val="00FA0A15"/>
    <w:rsid w:val="00FA2CFB"/>
    <w:rsid w:val="00FA2D44"/>
    <w:rsid w:val="00FA3D2E"/>
    <w:rsid w:val="00FA5A07"/>
    <w:rsid w:val="00FC16CC"/>
    <w:rsid w:val="00FC7AC1"/>
    <w:rsid w:val="00FD31A9"/>
    <w:rsid w:val="00FD3862"/>
    <w:rsid w:val="00FD38F7"/>
    <w:rsid w:val="00FD5C65"/>
    <w:rsid w:val="00FD6D30"/>
    <w:rsid w:val="00FE219A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Sledovanodkaz">
    <w:name w:val="FollowedHyperlink"/>
    <w:basedOn w:val="Standardnpsmoodstavce"/>
    <w:semiHidden/>
    <w:unhideWhenUsed/>
    <w:rsid w:val="004A139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87B"/>
    <w:rPr>
      <w:sz w:val="24"/>
      <w:szCs w:val="24"/>
    </w:rPr>
  </w:style>
  <w:style w:type="paragraph" w:customStyle="1" w:styleId="Level1">
    <w:name w:val="Level 1"/>
    <w:basedOn w:val="Normln"/>
    <w:next w:val="Normln"/>
    <w:qFormat/>
    <w:rsid w:val="00DE02B1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E02B1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E02B1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E02B1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DE02B1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DE02B1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DE02B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DE02B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ClanekaChar">
    <w:name w:val="Clanek (a) Char"/>
    <w:link w:val="Claneka"/>
    <w:rsid w:val="00DE02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DE02B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DC24FF" w:rsidP="00DC24FF">
          <w:pPr>
            <w:pStyle w:val="D506967DB44A4ACDA6502FE066EC05DD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DC24FF" w:rsidP="00DC24FF">
          <w:pPr>
            <w:pStyle w:val="BCAA1B2A5CF34FDB9D1E3A5D5A9504F6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DC24FF" w:rsidP="00DC24FF">
          <w:pPr>
            <w:pStyle w:val="751B6076355843C69D7C3237BAAAB802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5414345A52A45A4900244DE9208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B931-6DBF-48A6-B366-D4CE959AA1EA}"/>
      </w:docPartPr>
      <w:docPartBody>
        <w:p w:rsidR="006D224E" w:rsidRDefault="00DC24FF" w:rsidP="00DC24FF">
          <w:pPr>
            <w:pStyle w:val="65414345A52A45A4900244DE92089A82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DA43A2028194879A9DE001701442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771F8-7B6D-4440-88E5-92B1970A0C0B}"/>
      </w:docPartPr>
      <w:docPartBody>
        <w:p w:rsidR="006D224E" w:rsidRDefault="00DC24FF" w:rsidP="00DC24FF">
          <w:pPr>
            <w:pStyle w:val="BDA43A2028194879A9DE00170144234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57143AD5824CDC9528D120CA70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3094-82DE-4248-A572-A8A7ADC3F573}"/>
      </w:docPartPr>
      <w:docPartBody>
        <w:p w:rsidR="006D224E" w:rsidRDefault="00DC24FF" w:rsidP="00DC24FF">
          <w:pPr>
            <w:pStyle w:val="3457143AD5824CDC9528D120CA70599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5505E798BA8A48AD98548467AA21F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2DD9-3F9B-4C73-A061-E46FE6360FF1}"/>
      </w:docPartPr>
      <w:docPartBody>
        <w:p w:rsidR="006D224E" w:rsidRDefault="00DC24FF" w:rsidP="00DC24FF">
          <w:pPr>
            <w:pStyle w:val="5505E798BA8A48AD98548467AA21FD9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860379484E445780EA8CE06A8C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A590-AD00-4151-A62D-EB7354DB261B}"/>
      </w:docPartPr>
      <w:docPartBody>
        <w:p w:rsidR="006D224E" w:rsidRDefault="00DC24FF" w:rsidP="00DC24FF">
          <w:pPr>
            <w:pStyle w:val="A1860379484E445780EA8CE06A8C58B3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AB30F8014FF4C84A3445DAC95B6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F69-7126-4667-89FC-26AC924ECF8D}"/>
      </w:docPartPr>
      <w:docPartBody>
        <w:p w:rsidR="006D224E" w:rsidRDefault="00DC24FF" w:rsidP="00DC24FF">
          <w:pPr>
            <w:pStyle w:val="2AB30F8014FF4C84A3445DAC95B641BD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3794EBA011B435F9A5F16D962FF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E991-EE64-456A-8507-506502592196}"/>
      </w:docPartPr>
      <w:docPartBody>
        <w:p w:rsidR="006D224E" w:rsidRDefault="00DC24FF" w:rsidP="00DC24FF">
          <w:pPr>
            <w:pStyle w:val="73794EBA011B435F9A5F16D962FF2295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CD18FEC17D4FB08E93B7B09C39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8E57-02E6-4046-B1A6-21BB04390C25}"/>
      </w:docPartPr>
      <w:docPartBody>
        <w:p w:rsidR="006D224E" w:rsidRDefault="00DC24FF" w:rsidP="00DC24FF">
          <w:pPr>
            <w:pStyle w:val="34CD18FEC17D4FB08E93B7B09C39788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2A9E4DFA88147E8891EDF2B2ADA8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41BCF-81D0-4434-B0FD-D724A84D240A}"/>
      </w:docPartPr>
      <w:docPartBody>
        <w:p w:rsidR="006D224E" w:rsidRDefault="00DC24FF" w:rsidP="00DC24FF">
          <w:pPr>
            <w:pStyle w:val="42A9E4DFA88147E8891EDF2B2ADA8467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F2481DB52D14F489FC3BCA31ED6C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27FDC-A7CC-42FD-A3EE-B2CB4E7047A9}"/>
      </w:docPartPr>
      <w:docPartBody>
        <w:p w:rsidR="001B2E47" w:rsidRDefault="001B2E47" w:rsidP="001B2E47">
          <w:pPr>
            <w:pStyle w:val="2F2481DB52D14F489FC3BCA31ED6C9C1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8084D894DD9C468F8526DD15CC046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4733F-C718-4309-844D-47D51D229FCA}"/>
      </w:docPartPr>
      <w:docPartBody>
        <w:p w:rsidR="001B2E47" w:rsidRDefault="001B2E47" w:rsidP="001B2E47">
          <w:pPr>
            <w:pStyle w:val="8084D894DD9C468F8526DD15CC0462EA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47A69F5BE2954618976312328EDD7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3B670-5CBA-4EB6-A3EA-7E92F6C8E160}"/>
      </w:docPartPr>
      <w:docPartBody>
        <w:p w:rsidR="001B2E47" w:rsidRDefault="001B2E47" w:rsidP="001B2E47">
          <w:pPr>
            <w:pStyle w:val="47A69F5BE2954618976312328EDD7157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45E20"/>
    <w:rsid w:val="00060E81"/>
    <w:rsid w:val="00115890"/>
    <w:rsid w:val="001B2E47"/>
    <w:rsid w:val="0033014B"/>
    <w:rsid w:val="003D491C"/>
    <w:rsid w:val="004C7D6D"/>
    <w:rsid w:val="005C5B5F"/>
    <w:rsid w:val="006D224E"/>
    <w:rsid w:val="00731A31"/>
    <w:rsid w:val="00816E9B"/>
    <w:rsid w:val="00832591"/>
    <w:rsid w:val="008937C7"/>
    <w:rsid w:val="008F241D"/>
    <w:rsid w:val="009734D0"/>
    <w:rsid w:val="00AE7FA2"/>
    <w:rsid w:val="00B36B81"/>
    <w:rsid w:val="00BD40BA"/>
    <w:rsid w:val="00BE0D54"/>
    <w:rsid w:val="00C33A9D"/>
    <w:rsid w:val="00CC65AA"/>
    <w:rsid w:val="00DC24FF"/>
    <w:rsid w:val="00DD58F1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2E47"/>
    <w:rPr>
      <w:color w:val="808080"/>
    </w:rPr>
  </w:style>
  <w:style w:type="paragraph" w:customStyle="1" w:styleId="D506967DB44A4ACDA6502FE066EC05DD2">
    <w:name w:val="D506967DB44A4ACDA6502FE066EC05DD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2">
    <w:name w:val="BCAA1B2A5CF34FDB9D1E3A5D5A9504F6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345A52A45A4900244DE92089A821">
    <w:name w:val="65414345A52A45A4900244DE92089A82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43A2028194879A9DE00170144234E1">
    <w:name w:val="BDA43A2028194879A9DE00170144234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143AD5824CDC9528D120CA7059961">
    <w:name w:val="3457143AD5824CDC9528D120CA705996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E798BA8A48AD98548467AA21FD9E1">
    <w:name w:val="5505E798BA8A48AD98548467AA21FD9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60379484E445780EA8CE06A8C58B31">
    <w:name w:val="A1860379484E445780EA8CE06A8C58B3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30F8014FF4C84A3445DAC95B641BD1">
    <w:name w:val="2AB30F8014FF4C84A3445DAC95B641BD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94EBA011B435F9A5F16D962FF22951">
    <w:name w:val="73794EBA011B435F9A5F16D962FF2295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18FEC17D4FB08E93B7B09C3978861">
    <w:name w:val="34CD18FEC17D4FB08E93B7B09C3978861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2">
    <w:name w:val="751B6076355843C69D7C3237BAAAB8022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9E4DFA88147E8891EDF2B2ADA84671">
    <w:name w:val="42A9E4DFA88147E8891EDF2B2ADA8467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81DB52D14F489FC3BCA31ED6C9C1">
    <w:name w:val="2F2481DB52D14F489FC3BCA31ED6C9C1"/>
    <w:rsid w:val="001B2E47"/>
    <w:rPr>
      <w:kern w:val="2"/>
      <w14:ligatures w14:val="standardContextual"/>
    </w:rPr>
  </w:style>
  <w:style w:type="paragraph" w:customStyle="1" w:styleId="8084D894DD9C468F8526DD15CC0462EA">
    <w:name w:val="8084D894DD9C468F8526DD15CC0462EA"/>
    <w:rsid w:val="001B2E47"/>
    <w:rPr>
      <w:kern w:val="2"/>
      <w14:ligatures w14:val="standardContextual"/>
    </w:rPr>
  </w:style>
  <w:style w:type="paragraph" w:customStyle="1" w:styleId="47A69F5BE2954618976312328EDD7157">
    <w:name w:val="47A69F5BE2954618976312328EDD7157"/>
    <w:rsid w:val="001B2E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1738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Drozdová Helena</dc:creator>
  <cp:keywords/>
  <dc:description/>
  <cp:lastModifiedBy>Miko Lucie Ing.</cp:lastModifiedBy>
  <cp:revision>102</cp:revision>
  <cp:lastPrinted>2024-02-07T06:36:00Z</cp:lastPrinted>
  <dcterms:created xsi:type="dcterms:W3CDTF">2023-11-14T07:58:00Z</dcterms:created>
  <dcterms:modified xsi:type="dcterms:W3CDTF">2024-12-02T11:43:00Z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