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A43A" w14:textId="77777777" w:rsidR="00000000" w:rsidRDefault="00000000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32544/2024</w:t>
      </w:r>
    </w:p>
    <w:p w14:paraId="6F3451C8" w14:textId="77777777" w:rsidR="00000000" w:rsidRDefault="00000000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00000" w14:paraId="3C5B4B7B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26A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  <w:t>Č.ú: 174-401202834/0600</w:t>
            </w:r>
            <w:r>
              <w:rPr>
                <w:rFonts w:eastAsia="Times New Roman"/>
                <w:sz w:val="20"/>
                <w:szCs w:val="20"/>
              </w:rPr>
              <w:br/>
              <w:t>Pr 466 vedená u krajského soudu v Českých Budějovicích</w:t>
            </w:r>
          </w:p>
        </w:tc>
        <w:tc>
          <w:tcPr>
            <w:tcW w:w="2500" w:type="pct"/>
            <w:hideMark/>
          </w:tcPr>
          <w:p w14:paraId="3A3272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The Binding Site s.r.o.</w:t>
            </w:r>
            <w:r>
              <w:rPr>
                <w:rFonts w:eastAsia="Times New Roman"/>
                <w:sz w:val="20"/>
                <w:szCs w:val="20"/>
              </w:rPr>
              <w:br/>
              <w:t>Pujmanové 1753/10a, Nusle, 14000 Praha 4</w:t>
            </w:r>
            <w:r>
              <w:rPr>
                <w:rFonts w:eastAsia="Times New Roman"/>
                <w:sz w:val="20"/>
                <w:szCs w:val="20"/>
              </w:rPr>
              <w:br/>
              <w:t>IČ: 29021600</w:t>
            </w:r>
            <w:r>
              <w:rPr>
                <w:rFonts w:eastAsia="Times New Roman"/>
                <w:sz w:val="20"/>
                <w:szCs w:val="20"/>
              </w:rPr>
              <w:br/>
              <w:t>DIČ: CZ29021600</w:t>
            </w:r>
          </w:p>
        </w:tc>
      </w:tr>
      <w:tr w:rsidR="00000000" w14:paraId="5A77232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B8F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000000" w14:paraId="2964078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B630F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Diagnostika The Binding Site pro OKB Nemocnice Pelhřimov na 12/2024</w:t>
            </w:r>
          </w:p>
        </w:tc>
      </w:tr>
      <w:tr w:rsidR="00000000" w14:paraId="34F8B553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167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54536.4,- Kč</w:t>
            </w:r>
          </w:p>
        </w:tc>
        <w:tc>
          <w:tcPr>
            <w:tcW w:w="2500" w:type="pct"/>
            <w:hideMark/>
          </w:tcPr>
          <w:p w14:paraId="687393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65 989,- Kč</w:t>
            </w:r>
          </w:p>
        </w:tc>
      </w:tr>
      <w:tr w:rsidR="00000000" w14:paraId="7084CD7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0F2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 w14:paraId="60FC6C9E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ED67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Objednatel: MUDr. Martina Slavětínská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02.12.2024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14:paraId="51025179" w14:textId="77777777" w:rsidR="00000000" w:rsidRDefault="00000000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14:paraId="4EDFC52F" w14:textId="77777777" w:rsidR="004548D0" w:rsidRDefault="004548D0">
      <w:pPr>
        <w:rPr>
          <w:rFonts w:eastAsia="Times New Roman"/>
        </w:rPr>
      </w:pPr>
    </w:p>
    <w:sectPr w:rsidR="0045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9C"/>
    <w:rsid w:val="004548D0"/>
    <w:rsid w:val="00935B52"/>
    <w:rsid w:val="00E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AD923"/>
  <w15:chartTrackingRefBased/>
  <w15:docId w15:val="{0A6D0896-5F3A-4AE0-80B7-87C4F19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 Chem3</dc:creator>
  <cp:keywords/>
  <dc:description/>
  <cp:lastModifiedBy>Bio Chem3</cp:lastModifiedBy>
  <cp:revision>2</cp:revision>
  <dcterms:created xsi:type="dcterms:W3CDTF">2024-12-02T08:19:00Z</dcterms:created>
  <dcterms:modified xsi:type="dcterms:W3CDTF">2024-12-02T08:19:00Z</dcterms:modified>
</cp:coreProperties>
</file>