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4B100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4B100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B100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 Bezpalec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B100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383 700 321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B100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michal.bezpalec@mu-st.cz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B100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25. 11. 2024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4B1002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UNIELEKTRO Strakonice s.r.o.</w:t>
            </w:r>
          </w:p>
          <w:p w:rsidR="001F0477" w:rsidRPr="006F0BA2" w:rsidRDefault="004B100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 149</w:t>
            </w:r>
          </w:p>
          <w:p w:rsidR="001F0477" w:rsidRPr="006F0BA2" w:rsidRDefault="004B100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4B1002">
              <w:rPr>
                <w:rFonts w:ascii="Tahoma" w:hAnsi="Tahoma" w:cs="Tahoma"/>
                <w:bCs/>
                <w:noProof/>
                <w:sz w:val="22"/>
                <w:szCs w:val="22"/>
              </w:rPr>
              <w:t>47239514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4B1002">
              <w:rPr>
                <w:rFonts w:ascii="Tahoma" w:hAnsi="Tahoma" w:cs="Tahoma"/>
                <w:bCs/>
                <w:noProof/>
                <w:sz w:val="22"/>
                <w:szCs w:val="22"/>
              </w:rPr>
              <w:t>CZ47239514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4B1002">
        <w:rPr>
          <w:rFonts w:ascii="Tahoma" w:hAnsi="Tahoma" w:cs="Tahoma"/>
          <w:noProof/>
          <w:sz w:val="28"/>
          <w:szCs w:val="28"/>
        </w:rPr>
        <w:t>351/24/7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92"/>
        <w:gridCol w:w="830"/>
        <w:gridCol w:w="2230"/>
      </w:tblGrid>
      <w:tr w:rsidR="001F0477" w:rsidRPr="006F0BA2" w:rsidTr="004B1002">
        <w:tblPrEx>
          <w:tblCellMar>
            <w:top w:w="0" w:type="dxa"/>
            <w:bottom w:w="0" w:type="dxa"/>
          </w:tblCellMar>
        </w:tblPrEx>
        <w:tc>
          <w:tcPr>
            <w:tcW w:w="7158" w:type="dxa"/>
          </w:tcPr>
          <w:p w:rsidR="001F0477" w:rsidRPr="006F0BA2" w:rsidRDefault="004B100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 xml:space="preserve">Výměna 12 ks stožárů veřejného osvětlení v havarijním stavu v ul. Písecká </w:t>
            </w:r>
          </w:p>
        </w:tc>
        <w:tc>
          <w:tcPr>
            <w:tcW w:w="292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4B1002" w:rsidP="004B100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 xml:space="preserve">580 284,- Kč bez DPH </w:t>
            </w:r>
          </w:p>
        </w:tc>
      </w:tr>
    </w:tbl>
    <w:p w:rsidR="001F0477" w:rsidRPr="006F0BA2" w:rsidRDefault="001F0477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4B1002">
        <w:rPr>
          <w:rFonts w:ascii="Tahoma" w:hAnsi="Tahoma" w:cs="Tahoma"/>
          <w:sz w:val="20"/>
          <w:szCs w:val="20"/>
        </w:rPr>
        <w:t xml:space="preserve">  Usnesení RM č. 2690/2024</w:t>
      </w:r>
    </w:p>
    <w:p w:rsidR="001F0477" w:rsidRPr="006F0BA2" w:rsidRDefault="004B100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4B1002">
        <w:rPr>
          <w:rFonts w:ascii="Tahoma" w:hAnsi="Tahoma" w:cs="Tahoma"/>
          <w:sz w:val="20"/>
          <w:szCs w:val="20"/>
        </w:rPr>
        <w:t>30.12.2024</w:t>
      </w:r>
      <w:bookmarkStart w:id="0" w:name="_GoBack"/>
      <w:bookmarkEnd w:id="0"/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4B1002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4B1002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1AE" w:rsidRDefault="002B61AE">
      <w:r>
        <w:separator/>
      </w:r>
    </w:p>
  </w:endnote>
  <w:endnote w:type="continuationSeparator" w:id="0">
    <w:p w:rsidR="002B61AE" w:rsidRDefault="002B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1AE" w:rsidRDefault="002B61AE">
      <w:r>
        <w:separator/>
      </w:r>
    </w:p>
  </w:footnote>
  <w:footnote w:type="continuationSeparator" w:id="0">
    <w:p w:rsidR="002B61AE" w:rsidRDefault="002B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02"/>
    <w:rsid w:val="001A6E76"/>
    <w:rsid w:val="001F0477"/>
    <w:rsid w:val="002B61AE"/>
    <w:rsid w:val="00351E8F"/>
    <w:rsid w:val="003D76AD"/>
    <w:rsid w:val="003E4984"/>
    <w:rsid w:val="00447743"/>
    <w:rsid w:val="004B1002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D44FB"/>
  <w15:chartTrackingRefBased/>
  <w15:docId w15:val="{206B4FAE-8B13-4675-B391-683DD415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1030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Bezpalec</dc:creator>
  <cp:keywords/>
  <dc:description/>
  <cp:lastModifiedBy>Bezpalec</cp:lastModifiedBy>
  <cp:revision>1</cp:revision>
  <dcterms:created xsi:type="dcterms:W3CDTF">2024-11-25T13:58:00Z</dcterms:created>
  <dcterms:modified xsi:type="dcterms:W3CDTF">2024-11-25T14:00:00Z</dcterms:modified>
</cp:coreProperties>
</file>