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b w:val="0"/>
          <w:bCs w:val="0"/>
          <w:color w:val="000000"/>
          <w:spacing w:val="0"/>
          <w:w w:val="100"/>
          <w:position w:val="0"/>
          <w:sz w:val="20"/>
          <w:szCs w:val="20"/>
          <w:shd w:val="clear" w:color="auto" w:fill="auto"/>
          <w:lang w:val="cs-CZ" w:eastAsia="cs-CZ" w:bidi="cs-CZ"/>
        </w:rPr>
        <w:t xml:space="preserve">Příloha č. 4 SOD č. 1295/2024 </w:t>
      </w:r>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Fláje – revizní uzávěr SV”</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Ševčík HYDRO s.r.o.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“VD Fláje – revizní uzávěr SV”</w:t>
      </w:r>
      <w:bookmarkEnd w:id="10"/>
      <w:bookmarkEnd w:id="11"/>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Ševčík HYDRO s.r.o., Kotvrdovice 316, 679 07 Kotvrdovice, IČ: 29200113 jednající prostřednictvím</w:t>
      </w:r>
    </w:p>
    <w:p>
      <w:pPr>
        <w:pStyle w:val="Style1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 ředitele</w:t>
      </w:r>
    </w:p>
    <w:p>
      <w:pPr>
        <w:pStyle w:val="Style1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23"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05.11.2024</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04" w:left="1107" w:right="1105" w:bottom="3328"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