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784E5E" w14:paraId="01CD44AF" w14:textId="77777777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Ev. č. </w:t>
      </w:r>
      <w:r>
        <w:rPr>
          <w:rFonts w:ascii="Arial" w:eastAsia="Arial" w:hAnsi="Arial" w:cs="Arial"/>
          <w:sz w:val="22"/>
          <w:szCs w:val="22"/>
        </w:rPr>
        <w:t xml:space="preserve"> 24/224-1</w:t>
      </w:r>
    </w:p>
    <w:p w:rsidR="00784E5E" w14:paraId="3AD09EA7" w14:textId="77777777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Čj. </w:t>
      </w:r>
      <w:r>
        <w:rPr>
          <w:rFonts w:ascii="Arial" w:eastAsia="Arial" w:hAnsi="Arial" w:cs="Arial"/>
          <w:sz w:val="22"/>
          <w:szCs w:val="22"/>
        </w:rPr>
        <w:t xml:space="preserve"> 66833-2024-</w:t>
      </w:r>
      <w:r>
        <w:rPr>
          <w:rFonts w:ascii="Arial" w:hAnsi="Arial" w:cs="Arial"/>
          <w:bCs/>
          <w:sz w:val="22"/>
          <w:szCs w:val="22"/>
        </w:rPr>
        <w:t>UVCR</w:t>
      </w:r>
    </w:p>
    <w:p w:rsidR="00784E5E" w14:paraId="70634588" w14:textId="77777777">
      <w:pPr>
        <w:spacing w:before="240" w:after="120"/>
        <w:ind w:right="96"/>
        <w:outlineLvl w:val="0"/>
        <w:rPr>
          <w:rFonts w:ascii="Arial" w:hAnsi="Arial" w:cs="Arial"/>
          <w:b/>
          <w:bCs/>
          <w:spacing w:val="-1"/>
          <w:sz w:val="28"/>
          <w:szCs w:val="28"/>
        </w:rPr>
      </w:pPr>
    </w:p>
    <w:p w:rsidR="00784E5E" w14:paraId="2B6F7396" w14:textId="77777777">
      <w:pPr>
        <w:spacing w:before="240" w:after="120"/>
        <w:ind w:right="96"/>
        <w:jc w:val="center"/>
        <w:outlineLvl w:val="0"/>
        <w:rPr>
          <w:rFonts w:ascii="Arial" w:hAnsi="Arial" w:cs="Arial"/>
          <w:b/>
          <w:bCs/>
          <w:spacing w:val="-1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DODATEK č.1</w:t>
      </w:r>
    </w:p>
    <w:p w:rsidR="00784E5E" w14:paraId="6DB1FAA9" w14:textId="77777777">
      <w:pPr>
        <w:spacing w:before="240" w:after="120"/>
        <w:ind w:right="96"/>
        <w:jc w:val="center"/>
        <w:outlineLvl w:val="0"/>
        <w:rPr>
          <w:rFonts w:ascii="Arial" w:hAnsi="Arial" w:cs="Arial"/>
          <w:bCs/>
          <w:spacing w:val="-1"/>
          <w:sz w:val="28"/>
          <w:szCs w:val="28"/>
        </w:rPr>
      </w:pPr>
      <w:r>
        <w:rPr>
          <w:rFonts w:ascii="Arial" w:hAnsi="Arial" w:cs="Arial"/>
          <w:bCs/>
          <w:spacing w:val="-1"/>
          <w:sz w:val="28"/>
          <w:szCs w:val="28"/>
        </w:rPr>
        <w:t>ke</w:t>
      </w:r>
    </w:p>
    <w:p w:rsidR="00784E5E" w14:paraId="5FEA15EF" w14:textId="77777777">
      <w:pPr>
        <w:spacing w:before="240"/>
        <w:ind w:right="96"/>
        <w:jc w:val="center"/>
        <w:outlineLvl w:val="0"/>
        <w:rPr>
          <w:rFonts w:ascii="Arial" w:hAnsi="Arial" w:cs="Arial"/>
          <w:b/>
          <w:bCs/>
          <w:spacing w:val="-1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SMLOUVĚ O PROVEDENÍ REVIZE TECHNICKÝCH AKTIV</w:t>
      </w:r>
      <w:r>
        <w:rPr>
          <w:rFonts w:ascii="Arial" w:hAnsi="Arial" w:cs="Arial"/>
          <w:b/>
          <w:sz w:val="28"/>
          <w:szCs w:val="28"/>
        </w:rPr>
        <w:br/>
        <w:t>A ZPRACOVÁNÍ STUDIE PROVEDITELNOSTI NA PLNĚ KONVERGOVANOU INFRASTRUKTURU</w:t>
      </w:r>
    </w:p>
    <w:p w:rsidR="00784E5E" w14:paraId="32586B6F" w14:textId="685BFDA7">
      <w:pPr>
        <w:spacing w:after="120"/>
        <w:ind w:right="96"/>
        <w:jc w:val="center"/>
        <w:outlineLvl w:val="0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>uzavřené podle § 1746 odst. 2 zákona č. 89/2012 Sb., občanský zákoník</w:t>
      </w:r>
    </w:p>
    <w:p w:rsidR="00784E5E" w14:paraId="051E5399" w14:textId="77777777">
      <w:pPr>
        <w:spacing w:before="360" w:after="120"/>
        <w:ind w:right="-23"/>
        <w:rPr>
          <w:rFonts w:ascii="Arial" w:hAnsi="Arial" w:cs="Arial"/>
          <w:b/>
          <w:bCs/>
          <w:sz w:val="22"/>
          <w:szCs w:val="22"/>
        </w:rPr>
      </w:pPr>
    </w:p>
    <w:p w:rsidR="00784E5E" w14:paraId="7779D8FD" w14:textId="77777777">
      <w:pPr>
        <w:spacing w:before="360" w:after="120"/>
        <w:ind w:left="567" w:right="-23" w:hanging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</w:t>
      </w:r>
      <w:r>
        <w:rPr>
          <w:rFonts w:ascii="Arial" w:hAnsi="Arial" w:cs="Arial"/>
          <w:b/>
          <w:bCs/>
          <w:spacing w:val="-1"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pacing w:val="1"/>
          <w:sz w:val="22"/>
          <w:szCs w:val="22"/>
        </w:rPr>
        <w:t>k</w:t>
      </w:r>
      <w:r>
        <w:rPr>
          <w:rFonts w:ascii="Arial" w:hAnsi="Arial" w:cs="Arial"/>
          <w:b/>
          <w:bCs/>
          <w:sz w:val="22"/>
          <w:szCs w:val="22"/>
        </w:rPr>
        <w:t xml:space="preserve">á </w:t>
      </w:r>
      <w:r>
        <w:rPr>
          <w:rFonts w:ascii="Arial" w:hAnsi="Arial" w:cs="Arial"/>
          <w:b/>
          <w:bCs/>
          <w:spacing w:val="-1"/>
          <w:sz w:val="22"/>
          <w:szCs w:val="22"/>
        </w:rPr>
        <w:t>re</w:t>
      </w:r>
      <w:r>
        <w:rPr>
          <w:rFonts w:ascii="Arial" w:hAnsi="Arial" w:cs="Arial"/>
          <w:b/>
          <w:bCs/>
          <w:spacing w:val="1"/>
          <w:sz w:val="22"/>
          <w:szCs w:val="22"/>
        </w:rPr>
        <w:t>pub</w:t>
      </w:r>
      <w:r>
        <w:rPr>
          <w:rFonts w:ascii="Arial" w:hAnsi="Arial" w:cs="Arial"/>
          <w:b/>
          <w:bCs/>
          <w:sz w:val="22"/>
          <w:szCs w:val="22"/>
        </w:rPr>
        <w:t>li</w:t>
      </w:r>
      <w:r>
        <w:rPr>
          <w:rFonts w:ascii="Arial" w:hAnsi="Arial" w:cs="Arial"/>
          <w:b/>
          <w:bCs/>
          <w:spacing w:val="1"/>
          <w:sz w:val="22"/>
          <w:szCs w:val="22"/>
        </w:rPr>
        <w:t>k</w:t>
      </w:r>
      <w:r>
        <w:rPr>
          <w:rFonts w:ascii="Arial" w:hAnsi="Arial" w:cs="Arial"/>
          <w:b/>
          <w:bCs/>
          <w:sz w:val="22"/>
          <w:szCs w:val="22"/>
        </w:rPr>
        <w:t>a – Ú</w:t>
      </w:r>
      <w:r>
        <w:rPr>
          <w:rFonts w:ascii="Arial" w:hAnsi="Arial" w:cs="Arial"/>
          <w:b/>
          <w:bCs/>
          <w:spacing w:val="-1"/>
          <w:sz w:val="22"/>
          <w:szCs w:val="22"/>
        </w:rPr>
        <w:t>ř</w:t>
      </w:r>
      <w:r>
        <w:rPr>
          <w:rFonts w:ascii="Arial" w:hAnsi="Arial" w:cs="Arial"/>
          <w:b/>
          <w:bCs/>
          <w:sz w:val="22"/>
          <w:szCs w:val="22"/>
        </w:rPr>
        <w:t>ad vlá</w:t>
      </w:r>
      <w:r>
        <w:rPr>
          <w:rFonts w:ascii="Arial" w:hAnsi="Arial" w:cs="Arial"/>
          <w:b/>
          <w:bCs/>
          <w:spacing w:val="1"/>
          <w:sz w:val="22"/>
          <w:szCs w:val="22"/>
        </w:rPr>
        <w:t>d</w:t>
      </w:r>
      <w:r>
        <w:rPr>
          <w:rFonts w:ascii="Arial" w:hAnsi="Arial" w:cs="Arial"/>
          <w:b/>
          <w:bCs/>
          <w:sz w:val="22"/>
          <w:szCs w:val="22"/>
        </w:rPr>
        <w:t>y Č</w:t>
      </w:r>
      <w:r>
        <w:rPr>
          <w:rFonts w:ascii="Arial" w:hAnsi="Arial" w:cs="Arial"/>
          <w:b/>
          <w:bCs/>
          <w:spacing w:val="-1"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pacing w:val="1"/>
          <w:sz w:val="22"/>
          <w:szCs w:val="22"/>
        </w:rPr>
        <w:t>k</w:t>
      </w:r>
      <w:r>
        <w:rPr>
          <w:rFonts w:ascii="Arial" w:hAnsi="Arial" w:cs="Arial"/>
          <w:b/>
          <w:bCs/>
          <w:sz w:val="22"/>
          <w:szCs w:val="22"/>
        </w:rPr>
        <w:t>é</w:t>
      </w: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re</w:t>
      </w:r>
      <w:r>
        <w:rPr>
          <w:rFonts w:ascii="Arial" w:hAnsi="Arial" w:cs="Arial"/>
          <w:b/>
          <w:bCs/>
          <w:spacing w:val="1"/>
          <w:sz w:val="22"/>
          <w:szCs w:val="22"/>
        </w:rPr>
        <w:t>pub</w:t>
      </w:r>
      <w:r>
        <w:rPr>
          <w:rFonts w:ascii="Arial" w:hAnsi="Arial" w:cs="Arial"/>
          <w:b/>
          <w:bCs/>
          <w:sz w:val="22"/>
          <w:szCs w:val="22"/>
        </w:rPr>
        <w:t>li</w:t>
      </w:r>
      <w:r>
        <w:rPr>
          <w:rFonts w:ascii="Arial" w:hAnsi="Arial" w:cs="Arial"/>
          <w:b/>
          <w:bCs/>
          <w:spacing w:val="1"/>
          <w:sz w:val="22"/>
          <w:szCs w:val="22"/>
        </w:rPr>
        <w:t>k</w:t>
      </w:r>
      <w:r>
        <w:rPr>
          <w:rFonts w:ascii="Arial" w:hAnsi="Arial" w:cs="Arial"/>
          <w:b/>
          <w:bCs/>
          <w:sz w:val="22"/>
          <w:szCs w:val="22"/>
        </w:rPr>
        <w:t>y</w:t>
      </w:r>
    </w:p>
    <w:p w:rsidR="00784E5E" w14:paraId="18865BE5" w14:textId="77777777">
      <w:pPr>
        <w:tabs>
          <w:tab w:val="left" w:pos="2268"/>
        </w:tabs>
        <w:spacing w:after="40"/>
        <w:ind w:left="2268" w:right="-20" w:hanging="226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kterou zastupuje: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eastAsia="Helvetica" w:hAnsi="Arial" w:cs="Arial"/>
          <w:sz w:val="22"/>
          <w:szCs w:val="22"/>
        </w:rPr>
        <w:t>Mgr. Lenka Boučková, vedoucí Oddělení Sekretariátu vedoucí Úřadu vlády</w:t>
      </w:r>
      <w:r>
        <w:rPr>
          <w:rFonts w:eastAsia="Helvetica" w:cs="Arial"/>
          <w:szCs w:val="22"/>
        </w:rPr>
        <w:t xml:space="preserve"> ČR</w:t>
      </w:r>
    </w:p>
    <w:p w:rsidR="00784E5E" w14:paraId="75802EF0" w14:textId="77777777">
      <w:pPr>
        <w:tabs>
          <w:tab w:val="left" w:pos="2268"/>
        </w:tabs>
        <w:spacing w:after="40" w:line="271" w:lineRule="exact"/>
        <w:ind w:left="567" w:right="-2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m:</w:t>
      </w:r>
      <w:r>
        <w:rPr>
          <w:rFonts w:ascii="Arial" w:hAnsi="Arial" w:cs="Arial"/>
          <w:sz w:val="22"/>
          <w:szCs w:val="22"/>
        </w:rPr>
        <w:tab/>
        <w:t>n</w:t>
      </w:r>
      <w:r>
        <w:rPr>
          <w:rFonts w:ascii="Arial" w:hAnsi="Arial" w:cs="Arial"/>
          <w:spacing w:val="-1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pacing w:val="-1"/>
          <w:sz w:val="22"/>
          <w:szCs w:val="22"/>
        </w:rPr>
        <w:t>ř</w:t>
      </w:r>
      <w:r>
        <w:rPr>
          <w:rFonts w:ascii="Arial" w:hAnsi="Arial" w:cs="Arial"/>
          <w:sz w:val="22"/>
          <w:szCs w:val="22"/>
        </w:rPr>
        <w:t xml:space="preserve">. E. 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3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 xml:space="preserve">e 128/4, </w:t>
      </w:r>
      <w:r>
        <w:rPr>
          <w:rFonts w:ascii="Arial" w:hAnsi="Arial" w:cs="Arial"/>
          <w:spacing w:val="1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ra</w:t>
      </w:r>
      <w:r>
        <w:rPr>
          <w:rFonts w:ascii="Arial" w:hAnsi="Arial" w:cs="Arial"/>
          <w:sz w:val="22"/>
          <w:szCs w:val="22"/>
        </w:rPr>
        <w:t xml:space="preserve">ha1, </w:t>
      </w:r>
      <w:r>
        <w:rPr>
          <w:rFonts w:ascii="Arial" w:hAnsi="Arial" w:cs="Arial"/>
          <w:spacing w:val="1"/>
          <w:sz w:val="22"/>
          <w:szCs w:val="22"/>
        </w:rPr>
        <w:t>PS</w:t>
      </w:r>
      <w:r>
        <w:rPr>
          <w:rFonts w:ascii="Arial" w:hAnsi="Arial" w:cs="Arial"/>
          <w:sz w:val="22"/>
          <w:szCs w:val="22"/>
        </w:rPr>
        <w:t>Č 118 01</w:t>
      </w:r>
    </w:p>
    <w:p w:rsidR="00784E5E" w14:paraId="5195A9B8" w14:textId="77777777">
      <w:pPr>
        <w:tabs>
          <w:tab w:val="left" w:pos="2200"/>
          <w:tab w:val="left" w:pos="2268"/>
        </w:tabs>
        <w:spacing w:after="40"/>
        <w:ind w:left="567" w:right="-2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ČO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00006599</w:t>
      </w:r>
    </w:p>
    <w:p w:rsidR="00784E5E" w14:paraId="759CCD7C" w14:textId="77777777">
      <w:pPr>
        <w:tabs>
          <w:tab w:val="left" w:pos="2200"/>
          <w:tab w:val="left" w:pos="2268"/>
        </w:tabs>
        <w:spacing w:after="40"/>
        <w:ind w:left="567" w:right="-2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CZ00006599</w:t>
      </w:r>
    </w:p>
    <w:p w:rsidR="00784E5E" w14:paraId="1B83FF7E" w14:textId="77777777">
      <w:pPr>
        <w:tabs>
          <w:tab w:val="left" w:pos="2268"/>
        </w:tabs>
        <w:spacing w:after="40"/>
        <w:ind w:left="567" w:right="2365" w:hanging="567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nkovní spoj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1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NB</w:t>
      </w:r>
      <w:r>
        <w:rPr>
          <w:rFonts w:ascii="Arial" w:hAnsi="Arial" w:cs="Arial"/>
          <w:spacing w:val="1"/>
          <w:sz w:val="22"/>
          <w:szCs w:val="22"/>
        </w:rPr>
        <w:t xml:space="preserve"> P</w:t>
      </w:r>
      <w:r>
        <w:rPr>
          <w:rFonts w:ascii="Arial" w:hAnsi="Arial" w:cs="Arial"/>
          <w:spacing w:val="-1"/>
          <w:sz w:val="22"/>
          <w:szCs w:val="22"/>
        </w:rPr>
        <w:t>ra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 ú</w:t>
      </w:r>
      <w:r>
        <w:rPr>
          <w:rFonts w:ascii="Arial" w:hAnsi="Arial" w:cs="Arial"/>
          <w:spacing w:val="1"/>
          <w:sz w:val="22"/>
          <w:szCs w:val="22"/>
        </w:rPr>
        <w:t>č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t </w:t>
      </w:r>
      <w:r>
        <w:rPr>
          <w:rFonts w:ascii="Arial" w:hAnsi="Arial" w:cs="Arial"/>
          <w:spacing w:val="-1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.: 4320001/0710</w:t>
      </w:r>
    </w:p>
    <w:p w:rsidR="00784E5E" w14:paraId="31ED388D" w14:textId="1B06236D">
      <w:pPr>
        <w:tabs>
          <w:tab w:val="left" w:pos="2268"/>
        </w:tabs>
        <w:spacing w:after="120"/>
        <w:ind w:left="2265" w:right="13" w:hanging="22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ktní osob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eastAsiaTheme="minorHAnsi" w:cs="Arial"/>
          <w:sz w:val="22"/>
          <w:szCs w:val="22"/>
          <w:lang w:eastAsia="en-US"/>
        </w:rPr>
        <w:t>Lenka Boučková, e-mail: </w:t>
      </w:r>
      <w:r w:rsidRPr="003A704B">
        <w:rPr>
          <w:rFonts w:ascii="Arial" w:eastAsia="Calibri" w:hAnsi="Arial" w:cs="Arial"/>
          <w:sz w:val="22"/>
          <w:szCs w:val="22"/>
        </w:rPr>
        <w:t>xxxxxxxxx</w:t>
      </w:r>
      <w:r>
        <w:rPr>
          <w:rFonts w:ascii="Arial" w:hAnsi="Arial" w:eastAsiaTheme="minorHAnsi" w:cs="Arial"/>
          <w:sz w:val="22"/>
          <w:szCs w:val="22"/>
          <w:lang w:eastAsia="en-US"/>
        </w:rPr>
        <w:t>, tel. č. x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eastAsiaTheme="minorHAnsi" w:cs="Arial"/>
          <w:sz w:val="22"/>
          <w:szCs w:val="22"/>
          <w:lang w:eastAsia="en-US"/>
        </w:rPr>
        <w:t>xxxxx</w:t>
      </w:r>
    </w:p>
    <w:p w:rsidR="00784E5E" w14:paraId="749F4067" w14:textId="77777777">
      <w:pPr>
        <w:tabs>
          <w:tab w:val="left" w:pos="2410"/>
        </w:tabs>
        <w:spacing w:before="120" w:after="120"/>
        <w:ind w:left="567" w:right="-23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le j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pacing w:val="1"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obj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dn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spacing w:val="1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</w:p>
    <w:p w:rsidR="00784E5E" w14:paraId="1C769EB0" w14:textId="77777777">
      <w:pPr>
        <w:tabs>
          <w:tab w:val="left" w:pos="6737"/>
        </w:tabs>
        <w:spacing w:before="120" w:after="120"/>
        <w:ind w:left="567" w:right="-23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</w:p>
    <w:p w:rsidR="00784E5E" w14:paraId="0DB295BD" w14:textId="77777777">
      <w:pPr>
        <w:spacing w:before="360" w:after="120"/>
        <w:ind w:left="567" w:right="-23" w:hanging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České vysoké učení technické v Praze</w:t>
      </w:r>
    </w:p>
    <w:p w:rsidR="00784E5E" w14:paraId="1727384C" w14:textId="77777777">
      <w:pPr>
        <w:spacing w:after="120"/>
        <w:contextualSpacing/>
        <w:rPr>
          <w:rFonts w:ascii="Arial" w:hAnsi="Arial" w:eastAsiaTheme="minorHAnsi" w:cs="Arial"/>
          <w:sz w:val="22"/>
          <w:szCs w:val="22"/>
          <w:lang w:eastAsia="en-US"/>
        </w:rPr>
      </w:pPr>
      <w:r>
        <w:rPr>
          <w:rFonts w:ascii="Arial" w:hAnsi="Arial" w:eastAsiaTheme="minorHAnsi" w:cs="Arial"/>
          <w:sz w:val="22"/>
          <w:szCs w:val="22"/>
          <w:lang w:eastAsia="en-US"/>
        </w:rPr>
        <w:t>kterou zastupuje:</w:t>
      </w:r>
      <w:r>
        <w:rPr>
          <w:rFonts w:ascii="Arial" w:hAnsi="Arial" w:eastAsiaTheme="minorHAnsi" w:cs="Arial"/>
          <w:sz w:val="22"/>
          <w:szCs w:val="22"/>
          <w:lang w:eastAsia="en-US"/>
        </w:rPr>
        <w:tab/>
        <w:t xml:space="preserve">doc. RNDr. Vojtěch Petráček, CSc., rektor </w:t>
      </w:r>
    </w:p>
    <w:p w:rsidR="00784E5E" w14:paraId="56A77DC5" w14:textId="77777777">
      <w:pPr>
        <w:spacing w:after="120"/>
        <w:contextualSpacing/>
        <w:rPr>
          <w:rFonts w:ascii="Arial" w:hAnsi="Arial" w:eastAsiaTheme="minorHAnsi" w:cs="Arial"/>
          <w:sz w:val="22"/>
          <w:szCs w:val="22"/>
          <w:lang w:eastAsia="en-US"/>
        </w:rPr>
      </w:pPr>
      <w:r>
        <w:rPr>
          <w:rFonts w:ascii="Arial" w:hAnsi="Arial" w:eastAsiaTheme="minorHAnsi" w:cs="Arial"/>
          <w:sz w:val="22"/>
          <w:szCs w:val="22"/>
          <w:lang w:eastAsia="en-US"/>
        </w:rPr>
        <w:t>se sídlem:</w:t>
      </w:r>
      <w:r>
        <w:rPr>
          <w:rFonts w:ascii="Arial" w:hAnsi="Arial" w:eastAsiaTheme="minorHAnsi" w:cs="Arial"/>
          <w:sz w:val="22"/>
          <w:szCs w:val="22"/>
          <w:lang w:eastAsia="en-US"/>
        </w:rPr>
        <w:tab/>
      </w:r>
      <w:r>
        <w:rPr>
          <w:rFonts w:ascii="Arial" w:hAnsi="Arial" w:eastAsiaTheme="minorHAnsi" w:cs="Arial"/>
          <w:sz w:val="22"/>
          <w:szCs w:val="22"/>
          <w:lang w:eastAsia="en-US"/>
        </w:rPr>
        <w:tab/>
        <w:t>Jugoslávských partyzánů 1580/3, 160 00 Praha 6 - Dejvice</w:t>
      </w:r>
    </w:p>
    <w:p w:rsidR="00784E5E" w14:paraId="7290D750" w14:textId="77777777">
      <w:pPr>
        <w:spacing w:after="120"/>
        <w:contextualSpacing/>
        <w:rPr>
          <w:rFonts w:ascii="Arial" w:hAnsi="Arial" w:eastAsiaTheme="minorHAnsi" w:cs="Arial"/>
          <w:sz w:val="22"/>
          <w:szCs w:val="22"/>
          <w:lang w:eastAsia="en-US"/>
        </w:rPr>
      </w:pPr>
      <w:r>
        <w:rPr>
          <w:rFonts w:ascii="Arial" w:hAnsi="Arial" w:eastAsiaTheme="minorHAnsi" w:cs="Arial"/>
          <w:sz w:val="22"/>
          <w:szCs w:val="22"/>
          <w:lang w:eastAsia="en-US"/>
        </w:rPr>
        <w:t>IČO:</w:t>
      </w:r>
      <w:r>
        <w:rPr>
          <w:rFonts w:ascii="Arial" w:hAnsi="Arial" w:eastAsiaTheme="minorHAnsi" w:cs="Arial"/>
          <w:sz w:val="22"/>
          <w:szCs w:val="22"/>
          <w:lang w:eastAsia="en-US"/>
        </w:rPr>
        <w:tab/>
      </w:r>
      <w:r>
        <w:rPr>
          <w:rFonts w:ascii="Arial" w:hAnsi="Arial" w:eastAsiaTheme="minorHAnsi" w:cs="Arial"/>
          <w:sz w:val="22"/>
          <w:szCs w:val="22"/>
          <w:lang w:eastAsia="en-US"/>
        </w:rPr>
        <w:tab/>
      </w:r>
      <w:r>
        <w:rPr>
          <w:rFonts w:ascii="Arial" w:hAnsi="Arial" w:eastAsiaTheme="minorHAnsi" w:cs="Arial"/>
          <w:sz w:val="22"/>
          <w:szCs w:val="22"/>
          <w:lang w:eastAsia="en-US"/>
        </w:rPr>
        <w:tab/>
        <w:t>68407700</w:t>
      </w:r>
    </w:p>
    <w:p w:rsidR="00784E5E" w14:paraId="39A115B8" w14:textId="77777777">
      <w:pPr>
        <w:spacing w:after="120"/>
        <w:contextualSpacing/>
        <w:rPr>
          <w:rFonts w:ascii="Arial" w:hAnsi="Arial" w:eastAsiaTheme="minorHAnsi" w:cs="Arial"/>
          <w:sz w:val="22"/>
          <w:szCs w:val="22"/>
          <w:lang w:eastAsia="en-US"/>
        </w:rPr>
      </w:pPr>
      <w:r>
        <w:rPr>
          <w:rFonts w:ascii="Arial" w:hAnsi="Arial" w:eastAsiaTheme="minorHAnsi" w:cs="Arial"/>
          <w:sz w:val="22"/>
          <w:szCs w:val="22"/>
          <w:lang w:eastAsia="en-US"/>
        </w:rPr>
        <w:t>DIČ:</w:t>
      </w:r>
      <w:r>
        <w:rPr>
          <w:rFonts w:ascii="Arial" w:hAnsi="Arial" w:eastAsiaTheme="minorHAnsi" w:cs="Arial"/>
          <w:sz w:val="22"/>
          <w:szCs w:val="22"/>
          <w:lang w:eastAsia="en-US"/>
        </w:rPr>
        <w:tab/>
      </w:r>
      <w:r>
        <w:rPr>
          <w:rFonts w:ascii="Arial" w:hAnsi="Arial" w:eastAsiaTheme="minorHAnsi" w:cs="Arial"/>
          <w:sz w:val="22"/>
          <w:szCs w:val="22"/>
          <w:lang w:eastAsia="en-US"/>
        </w:rPr>
        <w:tab/>
      </w:r>
      <w:r>
        <w:rPr>
          <w:rFonts w:ascii="Arial" w:hAnsi="Arial" w:eastAsiaTheme="minorHAnsi" w:cs="Arial"/>
          <w:sz w:val="22"/>
          <w:szCs w:val="22"/>
          <w:lang w:eastAsia="en-US"/>
        </w:rPr>
        <w:tab/>
        <w:t>CZ68407700</w:t>
      </w:r>
    </w:p>
    <w:p w:rsidR="00784E5E" w14:paraId="73CAFED8" w14:textId="77777777">
      <w:pPr>
        <w:spacing w:after="120"/>
        <w:contextualSpacing/>
        <w:rPr>
          <w:rFonts w:ascii="Arial" w:hAnsi="Arial" w:eastAsiaTheme="minorHAnsi" w:cs="Arial"/>
          <w:sz w:val="22"/>
          <w:szCs w:val="22"/>
          <w:lang w:eastAsia="en-US"/>
        </w:rPr>
      </w:pPr>
      <w:r>
        <w:rPr>
          <w:rFonts w:ascii="Arial" w:hAnsi="Arial" w:eastAsiaTheme="minorHAnsi" w:cs="Arial"/>
          <w:sz w:val="22"/>
          <w:szCs w:val="22"/>
          <w:lang w:eastAsia="en-US"/>
        </w:rPr>
        <w:t>bankovní spojení:</w:t>
      </w:r>
      <w:r>
        <w:rPr>
          <w:rFonts w:ascii="Arial" w:hAnsi="Arial" w:eastAsiaTheme="minorHAnsi" w:cs="Arial"/>
          <w:sz w:val="22"/>
          <w:szCs w:val="22"/>
          <w:lang w:eastAsia="en-US"/>
        </w:rPr>
        <w:tab/>
        <w:t>Komerční banka, účet č.: 19-5504540257/0100</w:t>
      </w:r>
    </w:p>
    <w:p w:rsidR="00784E5E" w14:paraId="4D9F9DDA" w14:textId="77777777">
      <w:pPr>
        <w:spacing w:after="120"/>
        <w:contextualSpacing/>
        <w:rPr>
          <w:rFonts w:ascii="Arial" w:hAnsi="Arial" w:eastAsiaTheme="minorHAnsi" w:cs="Arial"/>
          <w:sz w:val="22"/>
          <w:szCs w:val="22"/>
          <w:lang w:eastAsia="en-US"/>
        </w:rPr>
      </w:pPr>
      <w:r>
        <w:rPr>
          <w:rFonts w:ascii="Arial" w:hAnsi="Arial" w:eastAsiaTheme="minorHAnsi" w:cs="Arial"/>
          <w:sz w:val="22"/>
          <w:szCs w:val="22"/>
          <w:lang w:eastAsia="en-US"/>
        </w:rPr>
        <w:t>realizací smlouvy pověřená součást: Fakulta elektrotechnická, Katedra telekomunikační techniky</w:t>
      </w:r>
    </w:p>
    <w:p w:rsidR="00784E5E" w14:paraId="7F7797EC" w14:textId="77777777">
      <w:pPr>
        <w:spacing w:after="120"/>
        <w:contextualSpacing/>
        <w:rPr>
          <w:rFonts w:ascii="Arial" w:hAnsi="Arial" w:eastAsiaTheme="minorHAnsi" w:cs="Arial"/>
          <w:sz w:val="22"/>
          <w:szCs w:val="22"/>
          <w:lang w:eastAsia="en-US"/>
        </w:rPr>
      </w:pPr>
      <w:r>
        <w:rPr>
          <w:rFonts w:ascii="Arial" w:hAnsi="Arial" w:eastAsiaTheme="minorHAnsi" w:cs="Arial"/>
          <w:sz w:val="22"/>
          <w:szCs w:val="22"/>
          <w:lang w:eastAsia="en-US"/>
        </w:rPr>
        <w:t>doručovací adresa:</w:t>
      </w:r>
      <w:r>
        <w:rPr>
          <w:rFonts w:ascii="Arial" w:hAnsi="Arial" w:eastAsiaTheme="minorHAnsi" w:cs="Arial"/>
          <w:sz w:val="22"/>
          <w:szCs w:val="22"/>
          <w:lang w:eastAsia="en-US"/>
        </w:rPr>
        <w:tab/>
        <w:t xml:space="preserve">Technická 2, 166 27 Praha 6 </w:t>
      </w:r>
    </w:p>
    <w:p w:rsidR="00784E5E" w14:paraId="2A0C2FDF" w14:textId="77777777">
      <w:pPr>
        <w:spacing w:after="120"/>
        <w:contextualSpacing/>
        <w:rPr>
          <w:rFonts w:ascii="Arial" w:hAnsi="Arial" w:eastAsiaTheme="minorHAnsi" w:cs="Arial"/>
          <w:sz w:val="22"/>
          <w:szCs w:val="22"/>
          <w:lang w:eastAsia="en-US"/>
        </w:rPr>
      </w:pPr>
      <w:r>
        <w:rPr>
          <w:rFonts w:ascii="Arial" w:hAnsi="Arial" w:eastAsiaTheme="minorHAnsi" w:cs="Arial"/>
          <w:sz w:val="22"/>
          <w:szCs w:val="22"/>
          <w:lang w:eastAsia="en-US"/>
        </w:rPr>
        <w:t>zastoupená:</w:t>
      </w:r>
      <w:r>
        <w:rPr>
          <w:rFonts w:ascii="Arial" w:hAnsi="Arial" w:eastAsiaTheme="minorHAnsi" w:cs="Arial"/>
          <w:sz w:val="22"/>
          <w:szCs w:val="22"/>
          <w:lang w:eastAsia="en-US"/>
        </w:rPr>
        <w:tab/>
      </w:r>
      <w:r>
        <w:rPr>
          <w:rFonts w:ascii="Arial" w:hAnsi="Arial" w:eastAsiaTheme="minorHAnsi" w:cs="Arial"/>
          <w:sz w:val="22"/>
          <w:szCs w:val="22"/>
          <w:lang w:eastAsia="en-US"/>
        </w:rPr>
        <w:tab/>
        <w:t xml:space="preserve">prof. Mgr. Petrem Pátou Ph.D., děkanem, </w:t>
      </w:r>
    </w:p>
    <w:p w:rsidR="00784E5E" w14:paraId="309550A9" w14:textId="60D30CB5">
      <w:pPr>
        <w:rPr>
          <w:rFonts w:ascii="Arial" w:hAnsi="Arial" w:cs="Arial"/>
          <w:sz w:val="22"/>
          <w:szCs w:val="22"/>
        </w:rPr>
      </w:pPr>
      <w:r>
        <w:rPr>
          <w:rFonts w:ascii="Arial" w:hAnsi="Arial" w:eastAsiaTheme="minorHAnsi" w:cs="Arial"/>
          <w:sz w:val="22"/>
          <w:szCs w:val="22"/>
          <w:lang w:eastAsia="en-US"/>
        </w:rPr>
        <w:t>kontaktní osoba:</w:t>
      </w:r>
      <w:r>
        <w:rPr>
          <w:rFonts w:ascii="Arial" w:hAnsi="Arial" w:eastAsiaTheme="minorHAnsi" w:cs="Arial"/>
          <w:sz w:val="22"/>
          <w:szCs w:val="22"/>
          <w:lang w:eastAsia="en-US"/>
        </w:rPr>
        <w:tab/>
      </w:r>
      <w:r w:rsidR="003A704B">
        <w:rPr>
          <w:rFonts w:ascii="Arial" w:hAnsi="Arial" w:cs="Arial"/>
          <w:sz w:val="22"/>
          <w:szCs w:val="22"/>
        </w:rPr>
        <w:t>xxxxxxxxxxxxxxxxxxxxxxxxxx</w:t>
      </w:r>
      <w:bookmarkStart w:id="0" w:name="_GoBack"/>
      <w:bookmarkEnd w:id="0"/>
    </w:p>
    <w:p w:rsidR="00784E5E" w14:paraId="6B442448" w14:textId="16C352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xxxxxxxxx</w:t>
      </w:r>
    </w:p>
    <w:p w:rsidR="00784E5E" w14:paraId="3030C389" w14:textId="28695344">
      <w:pPr>
        <w:spacing w:after="120"/>
        <w:contextualSpacing/>
        <w:rPr>
          <w:rFonts w:ascii="Arial" w:hAnsi="Arial" w:eastAsiaTheme="minorHAnsi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xxxxxxxx</w:t>
      </w:r>
    </w:p>
    <w:p w:rsidR="00784E5E" w14:paraId="59CA2F77" w14:textId="77777777">
      <w:pPr>
        <w:spacing w:after="120"/>
        <w:contextualSpacing/>
        <w:rPr>
          <w:rFonts w:ascii="Arial" w:hAnsi="Arial" w:eastAsiaTheme="minorHAnsi" w:cs="Arial"/>
          <w:sz w:val="22"/>
          <w:szCs w:val="22"/>
          <w:lang w:eastAsia="en-US"/>
        </w:rPr>
      </w:pPr>
    </w:p>
    <w:p w:rsidR="00784E5E" w14:paraId="3C8BDA1F" w14:textId="77777777">
      <w:pPr>
        <w:tabs>
          <w:tab w:val="left" w:pos="2268"/>
        </w:tabs>
        <w:spacing w:before="120" w:after="120"/>
        <w:ind w:left="2268" w:right="-23" w:hanging="2268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le j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pacing w:val="1"/>
          <w:sz w:val="22"/>
          <w:szCs w:val="22"/>
        </w:rPr>
        <w:t>„</w:t>
      </w:r>
      <w:r>
        <w:rPr>
          <w:rFonts w:ascii="Arial" w:hAnsi="Arial" w:cs="Arial"/>
          <w:b/>
          <w:spacing w:val="1"/>
          <w:sz w:val="22"/>
          <w:szCs w:val="22"/>
        </w:rPr>
        <w:t>poskytova</w:t>
      </w:r>
      <w:r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spacing w:val="-1"/>
          <w:sz w:val="22"/>
          <w:szCs w:val="22"/>
        </w:rPr>
        <w:t>“)</w:t>
      </w:r>
    </w:p>
    <w:p w:rsidR="00784E5E" w14:paraId="5C3BB4B2" w14:textId="77777777">
      <w:pPr>
        <w:pStyle w:val="Heading4"/>
        <w:keepNext/>
        <w:numPr>
          <w:ilvl w:val="0"/>
          <w:numId w:val="0"/>
        </w:numPr>
        <w:tabs>
          <w:tab w:val="center" w:pos="4826"/>
          <w:tab w:val="left" w:pos="7140"/>
        </w:tabs>
        <w:jc w:val="left"/>
      </w:pPr>
      <w:r>
        <w:tab/>
        <w:t xml:space="preserve">Preambule </w:t>
      </w:r>
    </w:p>
    <w:p w:rsidR="00784E5E" w14:paraId="798FFDE8" w14:textId="77777777">
      <w:pPr>
        <w:pStyle w:val="Heading4"/>
        <w:keepNext/>
        <w:numPr>
          <w:ilvl w:val="0"/>
          <w:numId w:val="0"/>
        </w:numPr>
        <w:tabs>
          <w:tab w:val="center" w:pos="4826"/>
          <w:tab w:val="left" w:pos="7140"/>
        </w:tabs>
        <w:jc w:val="both"/>
        <w:rPr>
          <w:b w:val="0"/>
          <w:spacing w:val="1"/>
        </w:rPr>
      </w:pPr>
      <w:r>
        <w:rPr>
          <w:b w:val="0"/>
          <w:spacing w:val="1"/>
        </w:rPr>
        <w:t>Výše uvedené strany uzavřely smlouvu ev. č. 24/224-0, o provedení revize technických aktiv a zpracování studie proveditelnosti na plně konvergovanou infrastrukturu (dále jen „smlouva“).</w:t>
      </w:r>
    </w:p>
    <w:p w:rsidR="00784E5E" w14:paraId="240CA70B" w14:textId="77777777"/>
    <w:p w:rsidR="00784E5E" w14:paraId="14710AEB" w14:textId="77777777">
      <w:pPr>
        <w:pStyle w:val="Heading4"/>
        <w:keepNext/>
        <w:numPr>
          <w:ilvl w:val="0"/>
          <w:numId w:val="0"/>
        </w:numPr>
      </w:pPr>
      <w:r>
        <w:t>Článek I.</w:t>
      </w:r>
    </w:p>
    <w:p w:rsidR="00784E5E" w14:paraId="4FBC9C82" w14:textId="77777777">
      <w:pPr>
        <w:pStyle w:val="Heading4"/>
        <w:numPr>
          <w:ilvl w:val="0"/>
          <w:numId w:val="0"/>
        </w:numPr>
        <w:jc w:val="both"/>
        <w:rPr>
          <w:b w:val="0"/>
        </w:rPr>
      </w:pPr>
      <w:r>
        <w:rPr>
          <w:b w:val="0"/>
        </w:rPr>
        <w:t xml:space="preserve">Smluvní strany se tímto dohodly na změně smlouvy, a to tak, že ustanovení </w:t>
      </w:r>
      <w:r>
        <w:t>článku VI. odst. 2 odrážka druhá</w:t>
      </w:r>
      <w:r>
        <w:rPr>
          <w:b w:val="0"/>
        </w:rPr>
        <w:t xml:space="preserve"> </w:t>
      </w:r>
      <w:r>
        <w:t>smlouvy</w:t>
      </w:r>
      <w:r>
        <w:rPr>
          <w:b w:val="0"/>
        </w:rPr>
        <w:t xml:space="preserve"> v původním znění: </w:t>
      </w:r>
    </w:p>
    <w:p w:rsidR="00784E5E" w14:paraId="11CCF77A" w14:textId="77777777"/>
    <w:p w:rsidR="00784E5E" w14:paraId="7F3ECB66" w14:textId="77777777">
      <w:pPr>
        <w:spacing w:before="120" w:after="24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„čI. I. písm. B této smlouvy, a to ve výši 1.488.300 Kč bez DPH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z celkové ceny za předmět plnění.“</w:t>
      </w:r>
    </w:p>
    <w:p w:rsidR="00784E5E" w14:paraId="270DFE38" w14:textId="77777777">
      <w:pPr>
        <w:spacing w:before="12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 nahrazuje tímto zněním: </w:t>
      </w:r>
    </w:p>
    <w:p w:rsidR="00784E5E" w14:paraId="5EDE6F0D" w14:textId="77777777">
      <w:pPr>
        <w:spacing w:before="120" w:after="24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„čI. I. písm. B této smlouvy, a to ve výši 1.454.000 Kč bez DPH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z celkové ceny za předmět plnění.“</w:t>
      </w:r>
    </w:p>
    <w:p w:rsidR="00784E5E" w14:paraId="16573538" w14:textId="77777777">
      <w:pPr>
        <w:spacing w:before="12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důsledku této změny se </w:t>
      </w:r>
      <w:r>
        <w:rPr>
          <w:rFonts w:ascii="Arial" w:hAnsi="Arial" w:cs="Arial"/>
          <w:b/>
          <w:bCs/>
          <w:sz w:val="22"/>
          <w:szCs w:val="22"/>
        </w:rPr>
        <w:t>článek VI. odst. 1 smlouvy</w:t>
      </w:r>
      <w:r>
        <w:rPr>
          <w:rFonts w:ascii="Arial" w:hAnsi="Arial" w:cs="Arial"/>
          <w:bCs/>
          <w:sz w:val="22"/>
          <w:szCs w:val="22"/>
        </w:rPr>
        <w:t xml:space="preserve"> v původním znění:</w:t>
      </w:r>
    </w:p>
    <w:p w:rsidR="00784E5E" w14:paraId="2AA1639C" w14:textId="77777777">
      <w:pPr>
        <w:spacing w:before="120" w:after="100" w:afterAutospacing="1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„Celková cena za předmět plnění dle této smlouvy činí: </w:t>
      </w:r>
    </w:p>
    <w:p w:rsidR="00784E5E" w14:paraId="0C772F57" w14:textId="77777777">
      <w:pPr>
        <w:pStyle w:val="ListParagraph"/>
        <w:numPr>
          <w:ilvl w:val="0"/>
          <w:numId w:val="2"/>
        </w:numPr>
        <w:spacing w:before="120" w:after="240"/>
        <w:ind w:left="714" w:hanging="357"/>
        <w:contextualSpacing w:val="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bez DPH 1.734.300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Kč,</w:t>
      </w:r>
    </w:p>
    <w:p w:rsidR="00784E5E" w14:paraId="535FE403" w14:textId="77777777">
      <w:pPr>
        <w:pStyle w:val="ListParagraph"/>
        <w:numPr>
          <w:ilvl w:val="0"/>
          <w:numId w:val="2"/>
        </w:numPr>
        <w:spacing w:before="120" w:after="100" w:afterAutospacing="1"/>
        <w:contextualSpacing w:val="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výše DPH 21 % 364.203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Kč,</w:t>
      </w:r>
    </w:p>
    <w:p w:rsidR="00784E5E" w14:paraId="20BB24E7" w14:textId="77777777">
      <w:pPr>
        <w:pStyle w:val="Heading4"/>
        <w:numPr>
          <w:ilvl w:val="0"/>
          <w:numId w:val="0"/>
        </w:numPr>
        <w:spacing w:after="100" w:afterAutospacing="1"/>
        <w:jc w:val="both"/>
        <w:rPr>
          <w:bCs/>
          <w:i/>
        </w:rPr>
      </w:pPr>
      <w:r>
        <w:rPr>
          <w:bCs/>
          <w:i/>
        </w:rPr>
        <w:t>s DPH 2.098.503 Kč.“</w:t>
      </w:r>
    </w:p>
    <w:p w:rsidR="00784E5E" w14:paraId="46837547" w14:textId="77777777">
      <w:pPr>
        <w:spacing w:before="12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nahrazuje tímto zněním:</w:t>
      </w:r>
    </w:p>
    <w:p w:rsidR="00784E5E" w14:paraId="3C3709F2" w14:textId="77777777">
      <w:pPr>
        <w:spacing w:before="120" w:after="24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„Celková cena za předmět plnění dle této smlouvy činí: </w:t>
      </w:r>
    </w:p>
    <w:p w:rsidR="00784E5E" w14:paraId="26856AFF" w14:textId="77777777">
      <w:pPr>
        <w:pStyle w:val="ListParagraph"/>
        <w:numPr>
          <w:ilvl w:val="0"/>
          <w:numId w:val="2"/>
        </w:numPr>
        <w:spacing w:before="120" w:after="240"/>
        <w:ind w:left="714" w:hanging="357"/>
        <w:contextualSpacing w:val="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bez DPH 1.700.000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Kč,</w:t>
      </w:r>
    </w:p>
    <w:p w:rsidR="00784E5E" w14:paraId="6766898F" w14:textId="77777777">
      <w:pPr>
        <w:pStyle w:val="ListParagraph"/>
        <w:numPr>
          <w:ilvl w:val="0"/>
          <w:numId w:val="2"/>
        </w:numPr>
        <w:spacing w:before="120" w:after="240"/>
        <w:contextualSpacing w:val="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výše DPH 21 % 357.000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Kč,</w:t>
      </w:r>
    </w:p>
    <w:p w:rsidR="00784E5E" w14:paraId="63B81361" w14:textId="77777777">
      <w:pPr>
        <w:pStyle w:val="Heading4"/>
        <w:numPr>
          <w:ilvl w:val="0"/>
          <w:numId w:val="0"/>
        </w:numPr>
        <w:jc w:val="both"/>
        <w:rPr>
          <w:bCs/>
          <w:i/>
        </w:rPr>
      </w:pPr>
      <w:r>
        <w:rPr>
          <w:bCs/>
          <w:i/>
        </w:rPr>
        <w:t>s DPH 2.057.000 Kč.“</w:t>
      </w:r>
    </w:p>
    <w:p w:rsidR="00784E5E" w14:paraId="27CC67AD" w14:textId="77777777">
      <w:pPr>
        <w:pStyle w:val="Heading4"/>
        <w:keepNext/>
        <w:numPr>
          <w:ilvl w:val="0"/>
          <w:numId w:val="0"/>
        </w:numPr>
      </w:pPr>
      <w:r>
        <w:t>Článek II.</w:t>
      </w:r>
    </w:p>
    <w:p w:rsidR="00784E5E" w14:paraId="67B21FDA" w14:textId="77777777">
      <w:pPr>
        <w:pStyle w:val="Heading4"/>
        <w:numPr>
          <w:ilvl w:val="0"/>
          <w:numId w:val="0"/>
        </w:numPr>
        <w:jc w:val="both"/>
        <w:rPr>
          <w:b w:val="0"/>
        </w:rPr>
      </w:pPr>
      <w:r>
        <w:rPr>
          <w:b w:val="0"/>
        </w:rPr>
        <w:t xml:space="preserve"> Ostatní ustanovení smlouvy zůstávají nezměněna.</w:t>
      </w:r>
    </w:p>
    <w:p w:rsidR="00784E5E" w14:paraId="377CDD64" w14:textId="77777777">
      <w:pPr>
        <w:pStyle w:val="Heading4"/>
        <w:keepNext/>
        <w:numPr>
          <w:ilvl w:val="0"/>
          <w:numId w:val="0"/>
        </w:numPr>
      </w:pPr>
      <w:r>
        <w:t>Článek III.</w:t>
      </w:r>
    </w:p>
    <w:p w:rsidR="00784E5E" w14:paraId="4C460E15" w14:textId="77777777">
      <w:r>
        <w:rPr>
          <w:rFonts w:ascii="Arial" w:hAnsi="Arial" w:cs="Arial"/>
          <w:sz w:val="22"/>
          <w:szCs w:val="22"/>
        </w:rPr>
        <w:t>Tento dodatek č. 1 ke smlouvě nabývá platnosti podpisem druhé ze smluvních stran a účinnosti dnem uveřejnění v Registru smluv.</w:t>
      </w:r>
    </w:p>
    <w:p w:rsidR="00784E5E" w14:paraId="369723C8" w14:textId="77777777">
      <w:pPr>
        <w:tabs>
          <w:tab w:val="left" w:pos="4678"/>
        </w:tabs>
        <w:spacing w:before="600"/>
        <w:ind w:right="-23"/>
        <w:rPr>
          <w:rFonts w:ascii="Arial" w:hAnsi="Arial" w:cs="Arial"/>
          <w:sz w:val="22"/>
          <w:szCs w:val="22"/>
        </w:rPr>
      </w:pPr>
    </w:p>
    <w:p w:rsidR="00784E5E" w14:paraId="5F447590" w14:textId="01615FBE">
      <w:pPr>
        <w:tabs>
          <w:tab w:val="left" w:pos="4678"/>
        </w:tabs>
        <w:spacing w:before="600"/>
        <w:ind w:right="-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28.11.2024</w:t>
      </w:r>
      <w:r>
        <w:rPr>
          <w:rFonts w:ascii="Arial" w:hAnsi="Arial" w:cs="Arial"/>
          <w:sz w:val="22"/>
          <w:szCs w:val="22"/>
        </w:rPr>
        <w:tab/>
        <w:t>V </w:t>
      </w:r>
      <w:r>
        <w:rPr>
          <w:rFonts w:ascii="Arial" w:hAnsi="Arial" w:cs="Arial"/>
          <w:spacing w:val="1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ra</w:t>
      </w:r>
      <w:r>
        <w:rPr>
          <w:rFonts w:ascii="Arial" w:hAnsi="Arial" w:cs="Arial"/>
          <w:spacing w:val="1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e dne 27.11.2024</w:t>
      </w:r>
    </w:p>
    <w:p w:rsidR="00784E5E" w14:paraId="605F0135" w14:textId="77777777">
      <w:pPr>
        <w:tabs>
          <w:tab w:val="left" w:pos="4678"/>
        </w:tabs>
        <w:spacing w:before="360"/>
        <w:ind w:right="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ČVUT v Praze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1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pacing w:val="1"/>
          <w:sz w:val="22"/>
          <w:szCs w:val="22"/>
        </w:rPr>
        <w:t>Č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skou 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publiku – ÚVČR</w:t>
      </w:r>
    </w:p>
    <w:p w:rsidR="00784E5E" w14:paraId="37BE3DAC" w14:textId="77777777">
      <w:pPr>
        <w:tabs>
          <w:tab w:val="left" w:pos="0"/>
          <w:tab w:val="left" w:leader="underscore" w:pos="3969"/>
          <w:tab w:val="left" w:pos="4678"/>
          <w:tab w:val="left" w:leader="underscore" w:pos="9072"/>
        </w:tabs>
        <w:spacing w:before="480"/>
        <w:ind w:right="-23"/>
        <w:rPr>
          <w:rFonts w:ascii="Arial" w:hAnsi="Arial" w:cs="Arial"/>
          <w:position w:val="-1"/>
          <w:sz w:val="22"/>
          <w:szCs w:val="22"/>
        </w:rPr>
      </w:pPr>
      <w:r>
        <w:rPr>
          <w:rFonts w:ascii="Arial" w:hAnsi="Arial" w:cs="Arial"/>
          <w:position w:val="-1"/>
          <w:sz w:val="22"/>
          <w:szCs w:val="22"/>
        </w:rPr>
        <w:tab/>
      </w:r>
      <w:r>
        <w:rPr>
          <w:rFonts w:ascii="Arial" w:hAnsi="Arial" w:cs="Arial"/>
          <w:position w:val="-1"/>
          <w:sz w:val="22"/>
          <w:szCs w:val="22"/>
        </w:rPr>
        <w:tab/>
      </w:r>
      <w:r>
        <w:rPr>
          <w:rFonts w:ascii="Arial" w:hAnsi="Arial" w:cs="Arial"/>
          <w:position w:val="-1"/>
          <w:sz w:val="22"/>
          <w:szCs w:val="22"/>
        </w:rPr>
        <w:tab/>
      </w:r>
    </w:p>
    <w:p w:rsidR="00784E5E" w14:paraId="1850CD26" w14:textId="77777777">
      <w:pPr>
        <w:tabs>
          <w:tab w:val="left" w:pos="0"/>
          <w:tab w:val="left" w:pos="3686"/>
          <w:tab w:val="left" w:pos="4678"/>
          <w:tab w:val="left" w:pos="9072"/>
        </w:tabs>
        <w:spacing w:before="120"/>
        <w:ind w:right="-23"/>
        <w:rPr>
          <w:rFonts w:ascii="Arial" w:hAnsi="Arial" w:cs="Arial"/>
          <w:position w:val="-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Mgr. Petr Páta, Ph.D.</w:t>
      </w:r>
      <w:r>
        <w:rPr>
          <w:rFonts w:ascii="Arial" w:hAnsi="Arial" w:cs="Arial"/>
          <w:position w:val="-1"/>
          <w:sz w:val="22"/>
          <w:szCs w:val="22"/>
        </w:rPr>
        <w:tab/>
      </w:r>
      <w:r>
        <w:rPr>
          <w:rFonts w:ascii="Arial" w:hAnsi="Arial" w:cs="Arial"/>
          <w:position w:val="-1"/>
          <w:sz w:val="22"/>
          <w:szCs w:val="22"/>
        </w:rPr>
        <w:tab/>
        <w:t xml:space="preserve">Mgr. </w:t>
      </w:r>
      <w:r>
        <w:rPr>
          <w:rFonts w:ascii="Arial" w:eastAsia="Helvetica" w:hAnsi="Arial" w:cs="Arial"/>
          <w:sz w:val="22"/>
          <w:szCs w:val="22"/>
        </w:rPr>
        <w:t>Lenka Boučková</w:t>
      </w:r>
    </w:p>
    <w:p w:rsidR="00784E5E" w14:paraId="6EDAE03A" w14:textId="77777777">
      <w:r>
        <w:rPr>
          <w:rFonts w:ascii="Arial" w:hAnsi="Arial" w:cs="Arial"/>
          <w:sz w:val="22"/>
          <w:szCs w:val="22"/>
        </w:rPr>
        <w:t>děkan fakulty elektrotechnické</w:t>
      </w:r>
      <w:r>
        <w:rPr>
          <w:rFonts w:ascii="Arial" w:hAnsi="Arial" w:cs="Arial"/>
          <w:position w:val="-1"/>
          <w:sz w:val="22"/>
          <w:szCs w:val="22"/>
        </w:rPr>
        <w:tab/>
      </w:r>
      <w:r>
        <w:rPr>
          <w:rFonts w:ascii="Arial" w:hAnsi="Arial" w:cs="Arial"/>
          <w:position w:val="-1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>vedoucí Odd. Sekretariátu vedoucí ÚV ČR</w:t>
      </w:r>
    </w:p>
    <w:sectPr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Helvetica">
    <w:panose1 w:val="020B0604020202020204"/>
    <w:charset w:val="EE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3461128"/>
      <w:richText/>
    </w:sdtPr>
    <w:sdtContent>
      <w:p w:rsidR="00784E5E" w14:paraId="0772124F" w14:textId="77D2B22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04B">
          <w:rPr>
            <w:noProof/>
          </w:rPr>
          <w:t>3</w:t>
        </w:r>
        <w:r>
          <w:fldChar w:fldCharType="end"/>
        </w:r>
      </w:p>
    </w:sdtContent>
  </w:sdt>
  <w:p w:rsidR="00784E5E" w14:paraId="3E351CA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889" w:type="dxa"/>
      <w:tblLook w:val="04A0"/>
    </w:tblPr>
    <w:tblGrid>
      <w:gridCol w:w="6345"/>
      <w:gridCol w:w="3544"/>
    </w:tblGrid>
    <w:tr w14:paraId="68A0F8D5" w14:textId="77777777">
      <w:tblPrEx>
        <w:tblW w:w="9889" w:type="dxa"/>
        <w:tblLook w:val="04A0"/>
      </w:tblPrEx>
      <w:tc>
        <w:tcPr>
          <w:tcW w:w="6345" w:type="dxa"/>
          <w:shd w:val="clear" w:color="auto" w:fill="auto"/>
        </w:tcPr>
        <w:p w:rsidR="00784E5E" w14:paraId="48E96560" w14:textId="77777777">
          <w:pPr>
            <w:tabs>
              <w:tab w:val="left" w:pos="1206"/>
            </w:tabs>
            <w:jc w:val="left"/>
            <w:rPr>
              <w:rFonts w:ascii="Cambria" w:hAnsi="Cambria" w:cs="Arial"/>
              <w:color w:val="1F497D"/>
              <w:sz w:val="28"/>
              <w:szCs w:val="26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>Odbor informatiky</w:t>
          </w:r>
        </w:p>
      </w:tc>
      <w:tc>
        <w:tcPr>
          <w:tcW w:w="3544" w:type="dxa"/>
          <w:shd w:val="clear" w:color="auto" w:fill="auto"/>
        </w:tcPr>
        <w:p w:rsidR="00784E5E" w14:paraId="3CE2ECBE" w14:textId="77777777">
          <w:pPr>
            <w:tabs>
              <w:tab w:val="center" w:pos="4536"/>
              <w:tab w:val="right" w:pos="9072"/>
            </w:tabs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>
                <wp:extent cx="1800225" cy="523875"/>
                <wp:effectExtent l="0" t="0" r="9525" b="9525"/>
                <wp:docPr id="1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5416655" name="Obrázek 1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84E5E" w14:paraId="0276EBF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6060AF"/>
    <w:multiLevelType w:val="multilevel"/>
    <w:tmpl w:val="186060A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F72E5"/>
    <w:multiLevelType w:val="multilevel"/>
    <w:tmpl w:val="187F72E5"/>
    <w:lvl w:ilvl="0">
      <w:start w:val="1"/>
      <w:numFmt w:val="decimal"/>
      <w:pStyle w:val="Heading2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3"/>
      <w:lvlText w:val="%1.%2."/>
      <w:lvlJc w:val="left"/>
      <w:pPr>
        <w:ind w:left="5111" w:hanging="432"/>
      </w:pPr>
      <w:rPr>
        <w:rFonts w:cs="Times New Roman" w:hint="default"/>
        <w:b/>
        <w:sz w:val="22"/>
        <w:szCs w:val="22"/>
      </w:rPr>
    </w:lvl>
    <w:lvl w:ilvl="2">
      <w:start w:val="1"/>
      <w:numFmt w:val="upperRoman"/>
      <w:pStyle w:val="Heading4"/>
      <w:suff w:val="space"/>
      <w:lvlText w:val="Článek %3."/>
      <w:lvlJc w:val="left"/>
      <w:pPr>
        <w:ind w:left="6742" w:hanging="50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0A"/>
    <w:rsid w:val="0002661E"/>
    <w:rsid w:val="000B2F50"/>
    <w:rsid w:val="000E1D0A"/>
    <w:rsid w:val="001C6F1A"/>
    <w:rsid w:val="003A704B"/>
    <w:rsid w:val="00525604"/>
    <w:rsid w:val="005D492D"/>
    <w:rsid w:val="00784E5E"/>
    <w:rsid w:val="007979CC"/>
    <w:rsid w:val="007F4B82"/>
    <w:rsid w:val="0089581D"/>
    <w:rsid w:val="008E74CA"/>
    <w:rsid w:val="00971774"/>
    <w:rsid w:val="009E0702"/>
    <w:rsid w:val="00A93D5D"/>
    <w:rsid w:val="00BF5AB7"/>
    <w:rsid w:val="00C11C00"/>
    <w:rsid w:val="00C34E4A"/>
    <w:rsid w:val="00D02EB4"/>
    <w:rsid w:val="00FB6EA8"/>
    <w:rsid w:val="08036F0E"/>
    <w:rsid w:val="1D73168C"/>
    <w:rsid w:val="52922111"/>
  </w:rsids>
  <m:mathPr>
    <m:mathFont m:val="Cambria Math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07DA1D-5977-4E96-B5B6-CBE355A5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numPr>
        <w:numId w:val="1"/>
      </w:numPr>
      <w:spacing w:before="360" w:after="120"/>
      <w:jc w:val="center"/>
      <w:outlineLvl w:val="1"/>
    </w:pPr>
    <w:rPr>
      <w:rFonts w:ascii="Arial" w:eastAsia="Calibri" w:hAnsi="Arial" w:cs="Arial"/>
      <w:b/>
      <w:bCs/>
      <w:iCs/>
      <w:sz w:val="24"/>
      <w:szCs w:val="24"/>
      <w:lang w:val="zh-CN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ilvl w:val="1"/>
        <w:numId w:val="1"/>
      </w:numPr>
      <w:spacing w:before="360" w:after="120"/>
      <w:outlineLvl w:val="2"/>
    </w:pPr>
    <w:rPr>
      <w:rFonts w:ascii="Arial" w:eastAsia="Calibri" w:hAnsi="Arial" w:cs="Arial"/>
      <w:b/>
      <w:bCs/>
      <w:sz w:val="22"/>
      <w:szCs w:val="22"/>
      <w:lang w:val="zh-CN"/>
    </w:rPr>
  </w:style>
  <w:style w:type="paragraph" w:styleId="Heading4">
    <w:name w:val="heading 4"/>
    <w:basedOn w:val="ListParagraph"/>
    <w:next w:val="Normal"/>
    <w:link w:val="Nadpis4Char"/>
    <w:uiPriority w:val="9"/>
    <w:unhideWhenUsed/>
    <w:qFormat/>
    <w:pPr>
      <w:numPr>
        <w:ilvl w:val="2"/>
        <w:numId w:val="1"/>
      </w:numPr>
      <w:spacing w:before="360" w:after="120"/>
      <w:contextualSpacing w:val="0"/>
      <w:jc w:val="center"/>
      <w:outlineLvl w:val="3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OdstavecseseznamemChar"/>
    <w:qFormat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qFormat/>
    <w:rPr>
      <w:lang w:val="zh-CN"/>
    </w:rPr>
  </w:style>
  <w:style w:type="paragraph" w:styleId="Footer">
    <w:name w:val="footer"/>
    <w:basedOn w:val="Normal"/>
    <w:link w:val="Zpat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Zhlav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customStyle="1" w:styleId="Nadpis2Char">
    <w:name w:val="Nadpis 2 Char"/>
    <w:basedOn w:val="DefaultParagraphFont"/>
    <w:link w:val="Heading2"/>
    <w:uiPriority w:val="9"/>
    <w:qFormat/>
    <w:rPr>
      <w:rFonts w:ascii="Arial" w:eastAsia="Calibri" w:hAnsi="Arial" w:cs="Arial"/>
      <w:b/>
      <w:bCs/>
      <w:iCs/>
      <w:sz w:val="24"/>
      <w:szCs w:val="24"/>
      <w:lang w:val="zh-CN" w:eastAsia="cs-CZ"/>
    </w:rPr>
  </w:style>
  <w:style w:type="character" w:customStyle="1" w:styleId="Nadpis3Char">
    <w:name w:val="Nadpis 3 Char"/>
    <w:basedOn w:val="DefaultParagraphFont"/>
    <w:link w:val="Heading3"/>
    <w:uiPriority w:val="9"/>
    <w:qFormat/>
    <w:rPr>
      <w:rFonts w:ascii="Arial" w:eastAsia="Calibri" w:hAnsi="Arial" w:cs="Arial"/>
      <w:b/>
      <w:bCs/>
      <w:lang w:val="zh-CN" w:eastAsia="cs-CZ"/>
    </w:rPr>
  </w:style>
  <w:style w:type="character" w:customStyle="1" w:styleId="Nadpis4Char">
    <w:name w:val="Nadpis 4 Char"/>
    <w:basedOn w:val="DefaultParagraphFont"/>
    <w:link w:val="Heading4"/>
    <w:uiPriority w:val="9"/>
    <w:qFormat/>
    <w:rPr>
      <w:rFonts w:ascii="Arial" w:eastAsia="Times New Roman" w:hAnsi="Arial" w:cs="Arial"/>
      <w:b/>
      <w:lang w:eastAsia="cs-CZ"/>
    </w:rPr>
  </w:style>
  <w:style w:type="character" w:customStyle="1" w:styleId="TextkomenteChar">
    <w:name w:val="Text komentáře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sz w:val="20"/>
      <w:szCs w:val="20"/>
      <w:lang w:val="zh-CN" w:eastAsia="cs-CZ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ZhlavChar">
    <w:name w:val="Záhlaví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ListParagraph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evize1">
    <w:name w:val="Revize1"/>
    <w:hidden/>
    <w:uiPriority w:val="99"/>
    <w:unhideWhenUsed/>
    <w:qFormat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unhideWhenUsed/>
    <w:rsid w:val="001C6F1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364</Words>
  <Characters>2154</Characters>
  <Application>Microsoft Office Word</Application>
  <DocSecurity>0</DocSecurity>
  <Lines>17</Lines>
  <Paragraphs>5</Paragraphs>
  <ScaleCrop>false</ScaleCrop>
  <Company>Úřad vlády ČR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Görcs Bohdan</dc:creator>
  <cp:lastModifiedBy>AL</cp:lastModifiedBy>
  <cp:revision>3</cp:revision>
  <cp:lastPrinted>2024-11-15T11:48:00Z</cp:lastPrinted>
  <dcterms:created xsi:type="dcterms:W3CDTF">2024-11-29T11:49:00Z</dcterms:created>
  <dcterms:modified xsi:type="dcterms:W3CDTF">2024-11-29T12:09:00Z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16.5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13996-2024-UVCR-195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13996-2024-UVCR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29.11.2024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&lt;STRIKE&gt;68624-2024-UVCR&lt;/STRIKE&gt;&lt;/TD&gt;&lt;/TR&gt;&lt;TR&gt;&lt;TD&gt;&lt;/TD&gt;&lt;TD&gt;13996-2024-UVCR-195&lt;/TD&gt;&lt;/TR&gt;&lt;TR&gt;&lt;TD&gt;&lt;/TD&gt;&lt;TD&gt;&lt;/TD&gt;&lt;/TR&gt;&lt;/TABLE&gt;</vt:lpwstr>
  </property>
  <property fmtid="{D5CDD505-2E9C-101B-9397-08002B2CF9AE}" pid="15" name="DisplayName_PoziceMa_Pisemnost">
    <vt:lpwstr>Alena Lupjanová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právní</vt:lpwstr>
  </property>
  <property fmtid="{D5CDD505-2E9C-101B-9397-08002B2CF9AE}" pid="18" name="DisplayName_Spis_Pisemnost">
    <vt:lpwstr>Registr smluv 04/2024 - 12/2024</vt:lpwstr>
  </property>
  <property fmtid="{D5CDD505-2E9C-101B-9397-08002B2CF9AE}" pid="19" name="DisplayName_UserPoriz_Pisemnost">
    <vt:lpwstr>Mgr. Alena Lupjanová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UVCR24D001FIR</vt:lpwstr>
  </property>
  <property fmtid="{D5CDD505-2E9C-101B-9397-08002B2CF9AE}" pid="22" name="ICV">
    <vt:lpwstr>C0C1A842AFBA456D9B6F2D057CEB5BEE_13</vt:lpwstr>
  </property>
  <property fmtid="{D5CDD505-2E9C-101B-9397-08002B2CF9AE}" pid="23" name="Key_BarCode_Pisemnost">
    <vt:lpwstr>*UVCR24D001FIR*</vt:lpwstr>
  </property>
  <property fmtid="{D5CDD505-2E9C-101B-9397-08002B2CF9AE}" pid="24" name="Key_BarCode_PostaOdes">
    <vt:lpwstr>11101001011</vt:lpwstr>
  </property>
  <property fmtid="{D5CDD505-2E9C-101B-9397-08002B2CF9AE}" pid="25" name="KRukam">
    <vt:lpwstr>{KRukam}</vt:lpwstr>
  </property>
  <property fmtid="{D5CDD505-2E9C-101B-9397-08002B2CF9AE}" pid="26" name="KSOProductBuildVer">
    <vt:lpwstr>1033-12.2.0.18911</vt:lpwstr>
  </property>
  <property fmtid="{D5CDD505-2E9C-101B-9397-08002B2CF9AE}" pid="27" name="NameAddress_Contact_SpisovyUzel_PoziceZodpo_Pisemnost">
    <vt:lpwstr>Úřad vlády České republiky</vt:lpwstr>
  </property>
  <property fmtid="{D5CDD505-2E9C-101B-9397-08002B2CF9AE}" pid="28" name="NamePostalAddress_Contact_PostaOdes">
    <vt:lpwstr>{NameAddress_Contact_PostaOdes}
{PostalAddress_Contact_PostaOdes}</vt:lpwstr>
  </property>
  <property fmtid="{D5CDD505-2E9C-101B-9397-08002B2CF9AE}" pid="29" name="Odkaz">
    <vt:lpwstr>ODKAZ</vt:lpwstr>
  </property>
  <property fmtid="{D5CDD505-2E9C-101B-9397-08002B2CF9AE}" pid="30" name="Password_PisemnostTypZpristupneniInformaciZOSZ_Pisemnost">
    <vt:lpwstr>ZOSZ_Password</vt:lpwstr>
  </property>
  <property fmtid="{D5CDD505-2E9C-101B-9397-08002B2CF9AE}" pid="31" name="PocetListuDokumentu_Pisemnost">
    <vt:lpwstr>0</vt:lpwstr>
  </property>
  <property fmtid="{D5CDD505-2E9C-101B-9397-08002B2CF9AE}" pid="32" name="PocetListu_Pisemnost">
    <vt:lpwstr>0/3</vt:lpwstr>
  </property>
  <property fmtid="{D5CDD505-2E9C-101B-9397-08002B2CF9AE}" pid="33" name="PocetPriloh_Pisemnost">
    <vt:lpwstr>3</vt:lpwstr>
  </property>
  <property fmtid="{D5CDD505-2E9C-101B-9397-08002B2CF9AE}" pid="34" name="Podpis">
    <vt:lpwstr/>
  </property>
  <property fmtid="{D5CDD505-2E9C-101B-9397-08002B2CF9AE}" pid="35" name="PoleVlastnost">
    <vt:lpwstr/>
  </property>
  <property fmtid="{D5CDD505-2E9C-101B-9397-08002B2CF9AE}" pid="36" name="PostalAddress_Contact_SpisovyUzel_PoziceZodpo_Pisemnost">
    <vt:lpwstr>nábřeží Edvarda Beneše 4/128
11801 Praha 1 - Malá Strana</vt:lpwstr>
  </property>
  <property fmtid="{D5CDD505-2E9C-101B-9397-08002B2CF9AE}" pid="37" name="QREC_Pisemnost">
    <vt:lpwstr>UVCR24D001FIR</vt:lpwstr>
  </property>
  <property fmtid="{D5CDD505-2E9C-101B-9397-08002B2CF9AE}" pid="38" name="RC">
    <vt:lpwstr/>
  </property>
  <property fmtid="{D5CDD505-2E9C-101B-9397-08002B2CF9AE}" pid="39" name="SkartacniZnakLhuta_PisemnostZnak">
    <vt:lpwstr>V/10</vt:lpwstr>
  </property>
  <property fmtid="{D5CDD505-2E9C-101B-9397-08002B2CF9AE}" pid="40" name="SmlouvaCislo">
    <vt:lpwstr>ČÍSLO SMLOUVY</vt:lpwstr>
  </property>
  <property fmtid="{D5CDD505-2E9C-101B-9397-08002B2CF9AE}" pid="41" name="SZ_Spis_Pisemnost">
    <vt:lpwstr>13996-2024-UVCR</vt:lpwstr>
  </property>
  <property fmtid="{D5CDD505-2E9C-101B-9397-08002B2CF9AE}" pid="42" name="TEST">
    <vt:lpwstr>testovací pole</vt:lpwstr>
  </property>
  <property fmtid="{D5CDD505-2E9C-101B-9397-08002B2CF9AE}" pid="43" name="TypPrilohy_Pisemnost">
    <vt:lpwstr>3 Dokument</vt:lpwstr>
  </property>
  <property fmtid="{D5CDD505-2E9C-101B-9397-08002B2CF9AE}" pid="44" name="UserName_PisemnostTypZpristupneniInformaciZOSZ_Pisemnost">
    <vt:lpwstr>ZOSZ_UserName</vt:lpwstr>
  </property>
  <property fmtid="{D5CDD505-2E9C-101B-9397-08002B2CF9AE}" pid="45" name="Vec_Pisemnost">
    <vt:lpwstr>SPE - Dodatek č. 1 ke smlouvě o provedení revize technických aktiv a zpracování studie proveditelnosti</vt:lpwstr>
  </property>
  <property fmtid="{D5CDD505-2E9C-101B-9397-08002B2CF9AE}" pid="46" name="Zkratka_SpisovyUzel_PoziceZodpo_Pisemnost">
    <vt:lpwstr>OPR</vt:lpwstr>
  </property>
</Properties>
</file>