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F15388" w14:paraId="79B113D1" w14:textId="77777777">
      <w:pPr>
        <w:spacing w:line="240" w:lineRule="auto"/>
        <w:jc w:val="right"/>
        <w:rPr>
          <w:rFonts w:ascii="Arial" w:eastAsia="Arial" w:hAnsi="Arial" w:cs="Arial"/>
          <w:sz w:val="22"/>
          <w:szCs w:val="22"/>
        </w:rPr>
      </w:pPr>
      <w:r>
        <w:rPr>
          <w:rFonts w:ascii="Arial" w:hAnsi="Arial" w:cs="Arial"/>
          <w:bCs/>
          <w:sz w:val="22"/>
          <w:szCs w:val="22"/>
        </w:rPr>
        <w:t xml:space="preserve">Ev. č. </w:t>
      </w:r>
      <w:r>
        <w:rPr>
          <w:rFonts w:ascii="Arial" w:eastAsia="Arial" w:hAnsi="Arial" w:cs="Arial"/>
          <w:sz w:val="22"/>
          <w:szCs w:val="22"/>
        </w:rPr>
        <w:t xml:space="preserve"> 24/224-0</w:t>
      </w:r>
    </w:p>
    <w:p w:rsidR="00F15388" w14:paraId="19522C18" w14:textId="77777777">
      <w:pPr>
        <w:spacing w:line="240" w:lineRule="auto"/>
        <w:jc w:val="right"/>
        <w:rPr>
          <w:rFonts w:ascii="Arial" w:hAnsi="Arial" w:cs="Arial"/>
          <w:bCs/>
          <w:sz w:val="22"/>
          <w:szCs w:val="22"/>
        </w:rPr>
      </w:pPr>
      <w:r>
        <w:rPr>
          <w:rFonts w:ascii="Arial" w:hAnsi="Arial" w:cs="Arial"/>
          <w:bCs/>
          <w:sz w:val="22"/>
          <w:szCs w:val="22"/>
        </w:rPr>
        <w:t xml:space="preserve">Čj. </w:t>
      </w:r>
      <w:r>
        <w:rPr>
          <w:rFonts w:ascii="Arial" w:eastAsia="Arial" w:hAnsi="Arial" w:cs="Arial"/>
          <w:sz w:val="22"/>
          <w:szCs w:val="22"/>
        </w:rPr>
        <w:t xml:space="preserve"> 65064-2024-</w:t>
      </w:r>
      <w:r>
        <w:rPr>
          <w:rFonts w:ascii="Arial" w:hAnsi="Arial" w:cs="Arial"/>
          <w:bCs/>
          <w:sz w:val="22"/>
          <w:szCs w:val="22"/>
        </w:rPr>
        <w:t>UVCR</w:t>
      </w:r>
    </w:p>
    <w:p w:rsidR="00F15388" w14:paraId="00724F3E" w14:textId="77777777">
      <w:pPr>
        <w:spacing w:before="240" w:line="240" w:lineRule="auto"/>
        <w:jc w:val="center"/>
        <w:rPr>
          <w:rFonts w:ascii="Arial" w:hAnsi="Arial" w:cs="Arial"/>
          <w:b/>
          <w:sz w:val="28"/>
          <w:szCs w:val="28"/>
        </w:rPr>
      </w:pPr>
      <w:r>
        <w:rPr>
          <w:rFonts w:ascii="Arial" w:hAnsi="Arial" w:cs="Arial"/>
          <w:b/>
          <w:sz w:val="28"/>
          <w:szCs w:val="28"/>
        </w:rPr>
        <w:t>SMLOUVA O PROVEDENÍ REVIZE TECHNICKÝCH AKTIV</w:t>
      </w:r>
      <w:r>
        <w:rPr>
          <w:rFonts w:ascii="Arial" w:hAnsi="Arial" w:cs="Arial"/>
          <w:b/>
          <w:sz w:val="28"/>
          <w:szCs w:val="28"/>
        </w:rPr>
        <w:br/>
        <w:t>A ZPRACOVÁNÍ STUDIE PROVEDITELNOSTI NA PLNĚ KONVERGOVANOU INFRASTRUKTURU</w:t>
      </w:r>
    </w:p>
    <w:p w:rsidR="00F15388" w14:paraId="3C56ABAE" w14:textId="77777777">
      <w:pPr>
        <w:spacing w:line="240" w:lineRule="auto"/>
        <w:ind w:left="142" w:right="97"/>
        <w:jc w:val="center"/>
        <w:rPr>
          <w:rFonts w:ascii="Arial" w:eastAsia="Times New Roman" w:hAnsi="Arial" w:cs="Arial"/>
          <w:bCs/>
          <w:sz w:val="22"/>
          <w:szCs w:val="22"/>
        </w:rPr>
      </w:pPr>
      <w:r>
        <w:rPr>
          <w:rFonts w:ascii="Arial" w:eastAsia="Times New Roman" w:hAnsi="Arial" w:cs="Arial"/>
          <w:bCs/>
          <w:sz w:val="22"/>
          <w:szCs w:val="22"/>
        </w:rPr>
        <w:t xml:space="preserve">uzavřená podle § 1746 odst. 2 zákona č. 89/2012 Sb., </w:t>
      </w:r>
      <w:r>
        <w:rPr>
          <w:rFonts w:ascii="Arial" w:eastAsia="Times New Roman" w:hAnsi="Arial" w:cs="Arial"/>
          <w:bCs/>
          <w:sz w:val="22"/>
          <w:szCs w:val="22"/>
        </w:rPr>
        <w:br/>
        <w:t xml:space="preserve">občanský zákoník, ve znění pozdějších předpisů (dále jen „občanský zákoník“) </w:t>
      </w:r>
    </w:p>
    <w:p w:rsidR="00F15388" w14:paraId="640507DA" w14:textId="77777777">
      <w:pPr>
        <w:jc w:val="center"/>
        <w:rPr>
          <w:rFonts w:ascii="Arial" w:hAnsi="Arial" w:cs="Arial"/>
          <w:b/>
          <w:sz w:val="24"/>
        </w:rPr>
      </w:pPr>
    </w:p>
    <w:p w:rsidR="00F15388" w14:paraId="300B331A" w14:textId="77777777">
      <w:pPr>
        <w:jc w:val="center"/>
        <w:rPr>
          <w:rFonts w:ascii="Arial" w:hAnsi="Arial" w:cs="Arial"/>
          <w:b/>
          <w:sz w:val="24"/>
        </w:rPr>
      </w:pPr>
    </w:p>
    <w:p w:rsidR="00F15388" w14:paraId="38B43E6B" w14:textId="77777777">
      <w:pPr>
        <w:rPr>
          <w:rFonts w:ascii="Arial" w:hAnsi="Arial" w:cs="Arial"/>
          <w:sz w:val="22"/>
          <w:szCs w:val="22"/>
        </w:rPr>
      </w:pPr>
      <w:r>
        <w:rPr>
          <w:rFonts w:ascii="Arial" w:hAnsi="Arial" w:cs="Arial"/>
          <w:sz w:val="22"/>
          <w:szCs w:val="22"/>
        </w:rPr>
        <w:t xml:space="preserve">Níže uvedeného dne, měsíce a roku smluvní strany </w:t>
      </w:r>
    </w:p>
    <w:p w:rsidR="00F15388" w14:paraId="75CB5DC5" w14:textId="77777777">
      <w:pPr>
        <w:rPr>
          <w:rFonts w:ascii="Arial" w:hAnsi="Arial" w:cs="Arial"/>
          <w:sz w:val="22"/>
          <w:szCs w:val="22"/>
        </w:rPr>
      </w:pPr>
    </w:p>
    <w:p w:rsidR="00F15388" w14:paraId="15D932AC" w14:textId="77777777">
      <w:pPr>
        <w:rPr>
          <w:rFonts w:ascii="Arial" w:hAnsi="Arial" w:cs="Arial"/>
          <w:sz w:val="22"/>
          <w:szCs w:val="22"/>
        </w:rPr>
      </w:pPr>
      <w:r>
        <w:rPr>
          <w:rFonts w:ascii="Arial" w:hAnsi="Arial" w:cs="Arial"/>
          <w:bCs/>
          <w:sz w:val="22"/>
          <w:szCs w:val="22"/>
        </w:rPr>
        <w:t>název:</w:t>
      </w:r>
      <w:r>
        <w:rPr>
          <w:rFonts w:ascii="Arial" w:hAnsi="Arial" w:cs="Arial"/>
          <w:bCs/>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Česká republika – Úřad vlády České republiky</w:t>
      </w:r>
    </w:p>
    <w:p w:rsidR="00F15388" w14:paraId="4879BDBC" w14:textId="77777777">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nábř. E. Beneše 128/4, 118 01 Praha 1 – Malá Strana</w:t>
      </w:r>
    </w:p>
    <w:p w:rsidR="00F15388" w14:paraId="0170B98E" w14:textId="77777777">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t>00006599</w:t>
      </w:r>
    </w:p>
    <w:p w:rsidR="00F15388" w14:paraId="5C8B3169" w14:textId="77777777">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CZ00006599</w:t>
      </w:r>
    </w:p>
    <w:p w:rsidR="00F15388" w14:paraId="62F36528" w14:textId="77777777">
      <w:pPr>
        <w:rPr>
          <w:rFonts w:ascii="Arial" w:hAnsi="Arial" w:cs="Arial"/>
          <w:sz w:val="22"/>
          <w:szCs w:val="22"/>
        </w:rPr>
      </w:pPr>
      <w:r>
        <w:rPr>
          <w:rFonts w:ascii="Arial" w:hAnsi="Arial" w:cs="Arial"/>
          <w:sz w:val="22"/>
          <w:szCs w:val="22"/>
        </w:rPr>
        <w:t>ID 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eastAsiaTheme="minorHAnsi" w:cs="Arial"/>
          <w:sz w:val="22"/>
          <w:szCs w:val="22"/>
          <w:lang w:eastAsia="en-US"/>
        </w:rPr>
        <w:t>trfaa33</w:t>
      </w:r>
    </w:p>
    <w:p w:rsidR="00F15388" w14:paraId="2E7C96EF" w14:textId="77777777">
      <w:pPr>
        <w:ind w:left="2124" w:hanging="2124"/>
        <w:rPr>
          <w:rFonts w:ascii="Arial" w:hAnsi="Arial" w:cs="Arial"/>
          <w:sz w:val="22"/>
          <w:szCs w:val="22"/>
        </w:rPr>
      </w:pPr>
      <w:r>
        <w:rPr>
          <w:rFonts w:ascii="Arial" w:hAnsi="Arial" w:cs="Arial"/>
          <w:sz w:val="22"/>
          <w:szCs w:val="22"/>
        </w:rPr>
        <w:t>za něhož jedná:</w:t>
      </w:r>
      <w:r>
        <w:rPr>
          <w:rFonts w:ascii="Arial" w:hAnsi="Arial" w:cs="Arial"/>
          <w:sz w:val="22"/>
          <w:szCs w:val="22"/>
        </w:rPr>
        <w:tab/>
        <w:t xml:space="preserve">Mgr. Lenka Boučková, vedoucí Oddělení </w:t>
      </w:r>
      <w:r>
        <w:rPr>
          <w:rFonts w:ascii="Arial" w:hAnsi="Arial" w:cs="Arial"/>
          <w:sz w:val="22"/>
          <w:szCs w:val="22"/>
        </w:rPr>
        <w:t>S</w:t>
      </w:r>
      <w:r>
        <w:rPr>
          <w:rFonts w:ascii="Arial" w:hAnsi="Arial" w:cs="Arial"/>
          <w:sz w:val="22"/>
          <w:szCs w:val="22"/>
        </w:rPr>
        <w:t>ekretariátu vedoucí Úřadu vlády</w:t>
      </w:r>
      <w:r>
        <w:rPr>
          <w:rFonts w:ascii="Arial" w:hAnsi="Arial" w:cs="Arial"/>
          <w:sz w:val="22"/>
          <w:szCs w:val="22"/>
        </w:rPr>
        <w:t xml:space="preserve"> ČR</w:t>
      </w:r>
    </w:p>
    <w:p w:rsidR="00F15388" w14:paraId="7CB71BC6" w14:textId="5E3CB1AE">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xxxxxxxxxxxxx</w:t>
      </w:r>
    </w:p>
    <w:p w:rsidR="00F15388" w14:paraId="17B169AD" w14:textId="77777777">
      <w:pPr>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ČNB </w:t>
      </w:r>
      <w:r>
        <w:rPr>
          <w:rFonts w:ascii="Arial" w:hAnsi="Arial" w:cs="Arial"/>
          <w:sz w:val="22"/>
          <w:szCs w:val="22"/>
        </w:rPr>
        <w:t>Praha</w:t>
      </w:r>
    </w:p>
    <w:p w:rsidR="00F15388" w14:paraId="0C2FD74F" w14:textId="77777777">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t>4320001/0710</w:t>
      </w:r>
    </w:p>
    <w:p w:rsidR="00F15388" w14:paraId="2263B3CA" w14:textId="77777777">
      <w:pPr>
        <w:rPr>
          <w:rFonts w:ascii="Arial" w:hAnsi="Arial" w:cs="Arial"/>
          <w:sz w:val="22"/>
          <w:szCs w:val="22"/>
          <w:highlight w:val="green"/>
        </w:rPr>
      </w:pPr>
      <w:r>
        <w:rPr>
          <w:rFonts w:ascii="Arial" w:hAnsi="Arial" w:cs="Arial"/>
          <w:sz w:val="22"/>
          <w:szCs w:val="22"/>
        </w:rPr>
        <w:t>kontaktní osoba:</w:t>
      </w:r>
      <w:r>
        <w:rPr>
          <w:rFonts w:ascii="Arial" w:hAnsi="Arial" w:cs="Arial"/>
          <w:sz w:val="22"/>
          <w:szCs w:val="22"/>
        </w:rPr>
        <w:tab/>
        <w:t>Mgr. Lenka Boučková</w:t>
      </w:r>
    </w:p>
    <w:p w:rsidR="00F15388" w14:paraId="65F507CD" w14:textId="38E90CDB">
      <w:pPr>
        <w:rPr>
          <w:rFonts w:ascii="Arial" w:hAnsi="Arial" w:cs="Arial"/>
          <w:sz w:val="22"/>
          <w:szCs w:val="22"/>
          <w:highlight w:val="green"/>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xxxxxxxxxx</w:t>
      </w:r>
    </w:p>
    <w:p w:rsidR="00F15388" w14:paraId="04391EE4" w14:textId="2A228FB4">
      <w:pPr>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t>+420 xxxxxxx</w:t>
      </w:r>
    </w:p>
    <w:p w:rsidR="00F15388" w14:paraId="1E62B505" w14:textId="77777777">
      <w:pPr>
        <w:rPr>
          <w:rFonts w:ascii="Arial" w:hAnsi="Arial" w:cs="Arial"/>
          <w:sz w:val="22"/>
          <w:szCs w:val="22"/>
        </w:rPr>
      </w:pPr>
      <w:r>
        <w:rPr>
          <w:rFonts w:ascii="Arial" w:hAnsi="Arial" w:cs="Arial"/>
          <w:sz w:val="22"/>
          <w:szCs w:val="22"/>
        </w:rPr>
        <w:t>(dále jen „</w:t>
      </w:r>
      <w:r>
        <w:rPr>
          <w:rStyle w:val="CZZkladntexttunChar"/>
          <w:rFonts w:ascii="Arial" w:hAnsi="Arial" w:cs="Arial"/>
          <w:sz w:val="22"/>
          <w:szCs w:val="22"/>
        </w:rPr>
        <w:t>Objednatel</w:t>
      </w:r>
      <w:r>
        <w:rPr>
          <w:rFonts w:ascii="Arial" w:hAnsi="Arial" w:cs="Arial"/>
          <w:sz w:val="22"/>
          <w:szCs w:val="22"/>
        </w:rPr>
        <w:t>“)</w:t>
      </w:r>
    </w:p>
    <w:p w:rsidR="00F15388" w14:paraId="4BC75064" w14:textId="77777777">
      <w:pPr>
        <w:pStyle w:val="CZZkladntexttun"/>
        <w:rPr>
          <w:rFonts w:ascii="Arial" w:hAnsi="Arial" w:cs="Arial"/>
          <w:sz w:val="22"/>
          <w:szCs w:val="22"/>
        </w:rPr>
      </w:pPr>
    </w:p>
    <w:p w:rsidR="00F15388" w14:paraId="3863E26C" w14:textId="77777777">
      <w:pPr>
        <w:pStyle w:val="CZZkladntexttun"/>
        <w:rPr>
          <w:rFonts w:ascii="Arial" w:hAnsi="Arial" w:cs="Arial"/>
          <w:sz w:val="22"/>
          <w:szCs w:val="22"/>
        </w:rPr>
      </w:pPr>
      <w:r>
        <w:rPr>
          <w:rFonts w:ascii="Arial" w:hAnsi="Arial" w:cs="Arial"/>
          <w:sz w:val="22"/>
          <w:szCs w:val="22"/>
        </w:rPr>
        <w:t>a</w:t>
      </w:r>
    </w:p>
    <w:p w:rsidR="00F15388" w14:paraId="6AF217C2" w14:textId="77777777">
      <w:pPr>
        <w:pStyle w:val="CZZkladntexttun"/>
        <w:rPr>
          <w:rFonts w:ascii="Arial" w:hAnsi="Arial" w:cs="Arial"/>
          <w:sz w:val="22"/>
          <w:szCs w:val="22"/>
        </w:rPr>
      </w:pPr>
    </w:p>
    <w:p w:rsidR="00F15388" w14:paraId="6486551A" w14:textId="77777777">
      <w:pPr>
        <w:rPr>
          <w:rFonts w:ascii="Arial" w:hAnsi="Arial" w:cs="Arial"/>
          <w:sz w:val="22"/>
          <w:szCs w:val="22"/>
        </w:rPr>
      </w:pPr>
      <w:r>
        <w:rPr>
          <w:rFonts w:ascii="Arial" w:hAnsi="Arial" w:cs="Arial"/>
          <w:sz w:val="22"/>
          <w:szCs w:val="22"/>
        </w:rPr>
        <w:t xml:space="preserve">název: </w:t>
      </w:r>
      <w:r>
        <w:rPr>
          <w:rFonts w:ascii="Arial" w:hAnsi="Arial" w:cs="Arial"/>
          <w:sz w:val="22"/>
          <w:szCs w:val="22"/>
        </w:rPr>
        <w:tab/>
      </w:r>
      <w:r>
        <w:rPr>
          <w:rFonts w:ascii="Arial" w:hAnsi="Arial" w:cs="Arial"/>
          <w:sz w:val="22"/>
          <w:szCs w:val="22"/>
        </w:rPr>
        <w:tab/>
      </w:r>
      <w:r>
        <w:rPr>
          <w:rFonts w:ascii="Arial" w:hAnsi="Arial" w:cs="Arial"/>
          <w:b/>
          <w:bCs/>
          <w:sz w:val="22"/>
          <w:szCs w:val="22"/>
        </w:rPr>
        <w:t>České vysoké učení technické v Praze</w:t>
      </w:r>
      <w:r>
        <w:rPr>
          <w:rFonts w:ascii="Arial" w:hAnsi="Arial" w:cs="Arial"/>
          <w:sz w:val="22"/>
          <w:szCs w:val="22"/>
        </w:rPr>
        <w:t xml:space="preserve"> </w:t>
      </w:r>
    </w:p>
    <w:p w:rsidR="00F15388" w14:paraId="107BA861" w14:textId="77777777">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 xml:space="preserve">Jugoslávských partyzánů 1580/3, 160 </w:t>
      </w:r>
      <w:r>
        <w:rPr>
          <w:rFonts w:ascii="Arial" w:hAnsi="Arial" w:cs="Arial"/>
          <w:sz w:val="22"/>
          <w:szCs w:val="22"/>
        </w:rPr>
        <w:t>00 Praha 6 – Dejvice</w:t>
      </w:r>
    </w:p>
    <w:p w:rsidR="00F15388" w14:paraId="72F75439" w14:textId="77777777">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t>68407700</w:t>
      </w:r>
    </w:p>
    <w:p w:rsidR="00F15388" w14:paraId="1566F763" w14:textId="77777777">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CZ68407700</w:t>
      </w:r>
    </w:p>
    <w:p w:rsidR="00F15388" w14:paraId="2A2D3B00" w14:textId="77777777">
      <w:pPr>
        <w:rPr>
          <w:rFonts w:ascii="Arial" w:hAnsi="Arial" w:cs="Arial"/>
          <w:sz w:val="22"/>
          <w:szCs w:val="22"/>
        </w:rPr>
      </w:pPr>
      <w:r>
        <w:rPr>
          <w:rFonts w:ascii="Arial" w:hAnsi="Arial" w:cs="Arial"/>
          <w:sz w:val="22"/>
          <w:szCs w:val="22"/>
        </w:rPr>
        <w:t>ID DS:</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p83j9ee</w:t>
      </w:r>
    </w:p>
    <w:p w:rsidR="00F15388" w14:paraId="243D4505" w14:textId="77777777">
      <w:pPr>
        <w:ind w:left="2124" w:hanging="2124"/>
        <w:rPr>
          <w:rFonts w:ascii="Arial" w:hAnsi="Arial" w:cs="Arial"/>
          <w:sz w:val="22"/>
          <w:szCs w:val="22"/>
        </w:rPr>
      </w:pPr>
      <w:r>
        <w:rPr>
          <w:rFonts w:ascii="Arial" w:hAnsi="Arial" w:cs="Arial"/>
          <w:sz w:val="22"/>
          <w:szCs w:val="22"/>
        </w:rPr>
        <w:t>za něhož jedná:</w:t>
      </w:r>
      <w:r>
        <w:rPr>
          <w:rFonts w:ascii="Arial" w:hAnsi="Arial" w:cs="Arial"/>
          <w:sz w:val="22"/>
          <w:szCs w:val="22"/>
        </w:rPr>
        <w:tab/>
        <w:t>realizací smlouvy pověřená součást: Fakulta elektrotechnická, Katedra telekomunikační techniky, doručovací adresa: Technická 2, 166 27, Praha 6, zastoupená prof. Mgr. Petrem Pátou, Ph.D., děkanem</w:t>
      </w:r>
    </w:p>
    <w:p w:rsidR="00F15388" w14:paraId="5D8D985F" w14:textId="6810318F">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xxxxxxxxxx</w:t>
      </w:r>
    </w:p>
    <w:p w:rsidR="00F15388" w14:paraId="1C1B6043" w14:textId="77777777">
      <w:pPr>
        <w:rPr>
          <w:rFonts w:ascii="Arial" w:hAnsi="Arial" w:cs="Arial"/>
          <w:sz w:val="22"/>
          <w:szCs w:val="22"/>
        </w:rPr>
      </w:pPr>
      <w:r>
        <w:rPr>
          <w:rFonts w:ascii="Arial" w:hAnsi="Arial" w:cs="Arial"/>
          <w:sz w:val="22"/>
          <w:szCs w:val="22"/>
        </w:rPr>
        <w:t>bankovní spojení:</w:t>
      </w:r>
      <w:r>
        <w:rPr>
          <w:rFonts w:ascii="Arial" w:hAnsi="Arial" w:cs="Arial"/>
          <w:sz w:val="22"/>
          <w:szCs w:val="22"/>
        </w:rPr>
        <w:tab/>
        <w:t>Komerční banka, a.s.</w:t>
      </w:r>
    </w:p>
    <w:p w:rsidR="00F15388" w14:paraId="6148A575" w14:textId="77777777">
      <w:pPr>
        <w:rPr>
          <w:rFonts w:ascii="Arial" w:hAnsi="Arial" w:cs="Arial"/>
          <w:sz w:val="22"/>
          <w:szCs w:val="22"/>
        </w:rPr>
      </w:pPr>
      <w:r>
        <w:rPr>
          <w:rFonts w:ascii="Arial" w:hAnsi="Arial" w:cs="Arial"/>
          <w:sz w:val="22"/>
          <w:szCs w:val="22"/>
        </w:rPr>
        <w:t>č. účtu:</w:t>
      </w:r>
      <w:r>
        <w:rPr>
          <w:rFonts w:ascii="Arial" w:hAnsi="Arial" w:cs="Arial"/>
          <w:sz w:val="22"/>
          <w:szCs w:val="22"/>
        </w:rPr>
        <w:tab/>
      </w:r>
      <w:r>
        <w:rPr>
          <w:rFonts w:ascii="Arial" w:hAnsi="Arial" w:cs="Arial"/>
          <w:sz w:val="22"/>
          <w:szCs w:val="22"/>
        </w:rPr>
        <w:tab/>
        <w:t xml:space="preserve">19-5504540257/0100 </w:t>
      </w:r>
    </w:p>
    <w:p w:rsidR="00F15388" w14:paraId="3B005F68" w14:textId="64C4629C">
      <w:pPr>
        <w:rPr>
          <w:rFonts w:ascii="Arial" w:hAnsi="Arial" w:cs="Arial"/>
          <w:sz w:val="22"/>
          <w:szCs w:val="22"/>
        </w:rPr>
      </w:pPr>
      <w:r>
        <w:rPr>
          <w:rFonts w:ascii="Arial" w:hAnsi="Arial" w:cs="Arial"/>
          <w:sz w:val="22"/>
          <w:szCs w:val="22"/>
        </w:rPr>
        <w:t>kontaktní osoba:</w:t>
      </w:r>
      <w:r>
        <w:rPr>
          <w:rFonts w:ascii="Arial" w:hAnsi="Arial" w:cs="Arial"/>
          <w:sz w:val="22"/>
          <w:szCs w:val="22"/>
        </w:rPr>
        <w:tab/>
        <w:t>xxxxxxxxxxx</w:t>
      </w:r>
    </w:p>
    <w:p w:rsidR="00F15388" w14:paraId="1858F3D2" w14:textId="2651E444">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xxxxxxxxxx</w:t>
      </w:r>
    </w:p>
    <w:p w:rsidR="00F15388" w14:paraId="278E8D5E" w14:textId="42A2A98A">
      <w:pPr>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t>+420 xxxxxxxxxxx</w:t>
      </w:r>
    </w:p>
    <w:p w:rsidR="00F15388" w14:paraId="22D20CF7" w14:textId="77777777">
      <w:pPr>
        <w:rPr>
          <w:rFonts w:ascii="Arial" w:hAnsi="Arial" w:cs="Arial"/>
          <w:sz w:val="22"/>
          <w:szCs w:val="22"/>
        </w:rPr>
      </w:pPr>
    </w:p>
    <w:p w:rsidR="00F15388" w14:paraId="6F4833F3" w14:textId="77777777">
      <w:pPr>
        <w:rPr>
          <w:rFonts w:ascii="Arial" w:hAnsi="Arial" w:cs="Arial"/>
          <w:sz w:val="22"/>
          <w:szCs w:val="22"/>
        </w:rPr>
      </w:pPr>
      <w:r>
        <w:rPr>
          <w:rFonts w:ascii="Arial" w:hAnsi="Arial" w:cs="Arial"/>
          <w:sz w:val="22"/>
          <w:szCs w:val="22"/>
        </w:rPr>
        <w:t>(dále jen „</w:t>
      </w:r>
      <w:r>
        <w:rPr>
          <w:rStyle w:val="CZZkladntexttunChar"/>
          <w:rFonts w:ascii="Arial" w:hAnsi="Arial" w:cs="Arial"/>
          <w:sz w:val="22"/>
          <w:szCs w:val="22"/>
        </w:rPr>
        <w:t>Dodavatel</w:t>
      </w:r>
      <w:r>
        <w:rPr>
          <w:rFonts w:ascii="Arial" w:hAnsi="Arial" w:cs="Arial"/>
          <w:sz w:val="22"/>
          <w:szCs w:val="22"/>
        </w:rPr>
        <w:t>“)</w:t>
      </w:r>
    </w:p>
    <w:p w:rsidR="00F15388" w14:paraId="3FFDD169" w14:textId="77777777">
      <w:pPr>
        <w:spacing w:before="120" w:after="240" w:line="240" w:lineRule="auto"/>
        <w:rPr>
          <w:rFonts w:ascii="Arial" w:hAnsi="Arial" w:cs="Arial"/>
          <w:sz w:val="22"/>
          <w:szCs w:val="22"/>
        </w:rPr>
      </w:pPr>
      <w:r>
        <w:rPr>
          <w:rFonts w:ascii="Arial" w:hAnsi="Arial" w:cs="Arial"/>
          <w:sz w:val="22"/>
          <w:szCs w:val="22"/>
        </w:rPr>
        <w:t>(objednatel a dodavatel jednotlivě jako „</w:t>
      </w:r>
      <w:r>
        <w:rPr>
          <w:rStyle w:val="CZZkladntexttunChar"/>
          <w:rFonts w:ascii="Arial" w:hAnsi="Arial" w:cs="Arial"/>
          <w:sz w:val="22"/>
          <w:szCs w:val="22"/>
        </w:rPr>
        <w:t>Smluvní strana</w:t>
      </w:r>
      <w:r>
        <w:rPr>
          <w:rFonts w:ascii="Arial" w:hAnsi="Arial" w:cs="Arial"/>
          <w:sz w:val="22"/>
          <w:szCs w:val="22"/>
        </w:rPr>
        <w:t>“ a společně jako „</w:t>
      </w:r>
      <w:r>
        <w:rPr>
          <w:rStyle w:val="CZZkladntexttunChar"/>
          <w:rFonts w:ascii="Arial" w:hAnsi="Arial" w:cs="Arial"/>
          <w:sz w:val="22"/>
          <w:szCs w:val="22"/>
        </w:rPr>
        <w:t>Smluvní strany</w:t>
      </w:r>
      <w:r>
        <w:rPr>
          <w:rFonts w:ascii="Arial" w:hAnsi="Arial" w:cs="Arial"/>
          <w:sz w:val="22"/>
          <w:szCs w:val="22"/>
        </w:rPr>
        <w:t>“)</w:t>
      </w:r>
      <w:r>
        <w:rPr>
          <w:rFonts w:ascii="Arial" w:hAnsi="Arial" w:cs="Arial"/>
          <w:sz w:val="18"/>
          <w:szCs w:val="22"/>
        </w:rPr>
        <w:t xml:space="preserve"> </w:t>
      </w:r>
      <w:r>
        <w:rPr>
          <w:rFonts w:ascii="Arial" w:hAnsi="Arial" w:cs="Arial"/>
          <w:sz w:val="22"/>
          <w:szCs w:val="22"/>
        </w:rPr>
        <w:t>uzavřely na základě rozhodnutí zadavatele o výběru dodavatele na veřejnou zakázku malého rozsahu s názvem „Provedení Revize technických aktiv a zpracování Studie proveditelnosti na plně konvergovanou infrastrukturu“ (dále jen „veřejná zakázka“) níže uvedeného dne, měsíce a roku v souladu s § 1746 odst. 2 občanského zákoníku tuto smlouvu (dále jen „smlouva“).</w:t>
      </w:r>
    </w:p>
    <w:p w:rsidR="00F15388" w14:paraId="075784C9" w14:textId="77777777">
      <w:pPr>
        <w:spacing w:before="120" w:after="240" w:line="240" w:lineRule="auto"/>
        <w:rPr>
          <w:rFonts w:ascii="Arial" w:hAnsi="Arial" w:cs="Arial"/>
          <w:sz w:val="22"/>
          <w:szCs w:val="22"/>
        </w:rPr>
      </w:pPr>
      <w:r>
        <w:rPr>
          <w:rFonts w:ascii="Arial" w:hAnsi="Arial" w:cs="Arial"/>
          <w:sz w:val="22"/>
          <w:szCs w:val="22"/>
        </w:rPr>
        <w:t>Plnění této smlouvy je veřejnou zakázkou malého rozsahu dle § 27 zákona č. 134/2016 Sb., o zadávání veřejných zakázek, ve znění pozdějších předpisů (dále jen „ZZVZ“).</w:t>
      </w:r>
    </w:p>
    <w:p w:rsidR="00F15388" w14:paraId="438DCC1D" w14:textId="77777777">
      <w:pPr>
        <w:jc w:val="center"/>
        <w:rPr>
          <w:rFonts w:ascii="Arial" w:hAnsi="Arial" w:cs="Arial"/>
          <w:b/>
          <w:sz w:val="24"/>
        </w:rPr>
      </w:pPr>
      <w:r>
        <w:rPr>
          <w:rFonts w:ascii="Arial" w:hAnsi="Arial" w:cs="Arial"/>
          <w:b/>
          <w:sz w:val="24"/>
        </w:rPr>
        <w:t>Preambule</w:t>
      </w:r>
    </w:p>
    <w:p w:rsidR="00F15388" w14:paraId="31DC5E1C" w14:textId="77777777">
      <w:pPr>
        <w:spacing w:before="120" w:after="240" w:line="240" w:lineRule="auto"/>
        <w:rPr>
          <w:rFonts w:ascii="Arial" w:hAnsi="Arial" w:cs="Arial"/>
          <w:b/>
          <w:sz w:val="22"/>
          <w:szCs w:val="22"/>
        </w:rPr>
      </w:pPr>
      <w:r>
        <w:rPr>
          <w:rFonts w:ascii="Arial" w:hAnsi="Arial" w:cs="Arial"/>
          <w:bCs/>
          <w:sz w:val="22"/>
          <w:szCs w:val="22"/>
        </w:rPr>
        <w:t>Objednavatel je nositelem</w:t>
      </w:r>
      <w:r>
        <w:rPr>
          <w:rFonts w:ascii="Arial" w:hAnsi="Arial" w:cs="Arial"/>
          <w:b/>
          <w:sz w:val="22"/>
          <w:szCs w:val="22"/>
        </w:rPr>
        <w:t xml:space="preserve"> </w:t>
      </w:r>
      <w:r>
        <w:rPr>
          <w:rFonts w:ascii="Arial" w:hAnsi="Arial" w:cs="Arial"/>
          <w:sz w:val="22"/>
          <w:szCs w:val="22"/>
        </w:rPr>
        <w:t xml:space="preserve">projektu „Posílení kybernetické bezpečnosti Úřadu vlády ČR, reg. č. </w:t>
      </w:r>
      <w:r>
        <w:rPr>
          <w:rFonts w:ascii="Arial" w:hAnsi="Arial" w:cs="Arial"/>
          <w:sz w:val="22"/>
          <w:szCs w:val="22"/>
        </w:rPr>
        <w:t>CZ.31.2.0/0.0/0.0/23_094/0010332“ financovaného Evropskou unií z Národního plánu obnovy (dále jen „projekt“).</w:t>
      </w:r>
      <w:r>
        <w:rPr>
          <w:rFonts w:ascii="Arial" w:hAnsi="Arial" w:cs="Arial"/>
          <w:b/>
          <w:sz w:val="22"/>
          <w:szCs w:val="22"/>
        </w:rPr>
        <w:t xml:space="preserve"> </w:t>
      </w:r>
      <w:r>
        <w:rPr>
          <w:rFonts w:ascii="Arial" w:hAnsi="Arial" w:cs="Arial"/>
          <w:sz w:val="22"/>
          <w:szCs w:val="22"/>
        </w:rPr>
        <w:t>Smluvní strany vědomy si svých závazků v této smlouvě obsažených a v úmyslu být touto smlouvou vázány, se dohodly na následujícím znění smlouvy.</w:t>
      </w:r>
    </w:p>
    <w:p w:rsidR="00F15388" w14:paraId="6E132F63" w14:textId="77777777">
      <w:pPr>
        <w:pStyle w:val="CZslolnku"/>
        <w:numPr>
          <w:ilvl w:val="0"/>
          <w:numId w:val="2"/>
        </w:numPr>
        <w:spacing w:before="0"/>
        <w:ind w:left="0" w:firstLine="0"/>
        <w:rPr>
          <w:rFonts w:ascii="Arial" w:hAnsi="Arial" w:cs="Arial"/>
          <w:sz w:val="24"/>
        </w:rPr>
      </w:pPr>
    </w:p>
    <w:p w:rsidR="00F15388" w14:paraId="710DD349" w14:textId="77777777">
      <w:pPr>
        <w:jc w:val="center"/>
        <w:rPr>
          <w:rFonts w:ascii="Arial" w:hAnsi="Arial" w:cs="Arial"/>
          <w:b/>
          <w:sz w:val="24"/>
        </w:rPr>
      </w:pPr>
      <w:r>
        <w:rPr>
          <w:rFonts w:ascii="Arial" w:hAnsi="Arial" w:cs="Arial"/>
          <w:b/>
          <w:sz w:val="24"/>
        </w:rPr>
        <w:t>Předmět Smlouvy</w:t>
      </w:r>
    </w:p>
    <w:p w:rsidR="00F15388" w14:paraId="3A6F8E22" w14:textId="77777777">
      <w:pPr>
        <w:pStyle w:val="CZodstavec"/>
        <w:spacing w:before="120" w:after="240" w:line="240" w:lineRule="auto"/>
        <w:rPr>
          <w:rFonts w:ascii="Arial" w:hAnsi="Arial" w:cs="Arial"/>
          <w:sz w:val="22"/>
          <w:szCs w:val="22"/>
        </w:rPr>
      </w:pPr>
      <w:r>
        <w:rPr>
          <w:rFonts w:ascii="Arial" w:hAnsi="Arial" w:cs="Arial"/>
          <w:sz w:val="22"/>
          <w:szCs w:val="22"/>
        </w:rPr>
        <w:t xml:space="preserve">Předmětem této smlouvy je závazek poskytovatele realizovat pro objednatele aktivity z projektu, a to provedení </w:t>
      </w:r>
      <w:r>
        <w:rPr>
          <w:rFonts w:ascii="Arial" w:hAnsi="Arial" w:cs="Arial"/>
          <w:b/>
          <w:bCs/>
          <w:sz w:val="22"/>
          <w:szCs w:val="22"/>
        </w:rPr>
        <w:t xml:space="preserve">Revize technických aktiv </w:t>
      </w:r>
      <w:r>
        <w:rPr>
          <w:rFonts w:ascii="Arial" w:hAnsi="Arial" w:cs="Arial"/>
          <w:sz w:val="22"/>
          <w:szCs w:val="22"/>
        </w:rPr>
        <w:t>a zpracování</w:t>
      </w:r>
      <w:r>
        <w:rPr>
          <w:rFonts w:ascii="Arial" w:hAnsi="Arial" w:cs="Arial"/>
          <w:b/>
          <w:bCs/>
          <w:sz w:val="22"/>
          <w:szCs w:val="22"/>
        </w:rPr>
        <w:t xml:space="preserve"> Studie proveditelnosti na plně konvergovanou infrastrukturu</w:t>
      </w:r>
      <w:r>
        <w:rPr>
          <w:rFonts w:ascii="Arial" w:hAnsi="Arial" w:cs="Arial"/>
          <w:sz w:val="22"/>
          <w:szCs w:val="22"/>
        </w:rPr>
        <w:t xml:space="preserve">. Práce na jednotlivých dílčích plněních budou vždy započaty až na základě zadání objednatele učiněného prostřednictvím písemné objednávky doručené dodavateli. </w:t>
      </w:r>
    </w:p>
    <w:p w:rsidR="00F15388" w14:paraId="64AC7681" w14:textId="77777777">
      <w:pPr>
        <w:pStyle w:val="CZodstavec"/>
        <w:numPr>
          <w:ilvl w:val="1"/>
          <w:numId w:val="3"/>
        </w:numPr>
        <w:spacing w:before="120" w:after="240" w:line="240" w:lineRule="auto"/>
        <w:ind w:left="426" w:hanging="426"/>
        <w:rPr>
          <w:rFonts w:ascii="Arial" w:hAnsi="Arial" w:cs="Arial"/>
          <w:b/>
          <w:bCs/>
          <w:sz w:val="22"/>
          <w:szCs w:val="22"/>
        </w:rPr>
      </w:pPr>
      <w:r>
        <w:rPr>
          <w:rFonts w:ascii="Arial" w:hAnsi="Arial" w:cs="Arial"/>
          <w:b/>
          <w:bCs/>
          <w:sz w:val="22"/>
          <w:szCs w:val="22"/>
        </w:rPr>
        <w:t xml:space="preserve">Provedení Revize technických aktiv </w:t>
      </w:r>
      <w:r>
        <w:rPr>
          <w:rFonts w:ascii="Arial" w:hAnsi="Arial" w:cs="Arial"/>
          <w:sz w:val="22"/>
          <w:szCs w:val="22"/>
        </w:rPr>
        <w:t>(dále jen „Revize“)</w:t>
      </w:r>
    </w:p>
    <w:p w:rsidR="00F15388" w14:paraId="474B2FFE" w14:textId="77777777">
      <w:pPr>
        <w:spacing w:after="120"/>
        <w:rPr>
          <w:rFonts w:ascii="Arial" w:eastAsia="Arial" w:hAnsi="Arial" w:cs="Arial"/>
          <w:sz w:val="22"/>
          <w:szCs w:val="22"/>
        </w:rPr>
      </w:pPr>
      <w:r>
        <w:rPr>
          <w:rFonts w:ascii="Arial" w:eastAsia="Arial" w:hAnsi="Arial" w:cs="Arial"/>
          <w:color w:val="000000" w:themeColor="text1"/>
          <w:sz w:val="22"/>
          <w:szCs w:val="22"/>
        </w:rPr>
        <w:t xml:space="preserve">Revize technických aktiv z pohledu zvýšení kybernetické bezpečnosti zajistí, že nově zaváděné systémy a technologie budou kompatibilní se stávající infrastrukturou. Zároveň umožní identifikovat a eliminovat bezpečnostní rizika zastaralého SW či HW ještě před implementací nových technologií. Podstatným přínosem bude doplnění a aktualizace stávající bezpečnostní </w:t>
      </w:r>
      <w:r>
        <w:rPr>
          <w:rFonts w:ascii="Arial" w:eastAsia="Arial" w:hAnsi="Arial" w:cs="Arial"/>
          <w:sz w:val="22"/>
          <w:szCs w:val="22"/>
        </w:rPr>
        <w:t xml:space="preserve">dokumentace a souladu s platnými legislativními požadavky a standardy. Tato revize bude provedena v návaznosti na nově budovaný „IT Service Catalogue“ (přehled používaných aplikací/systémů, které jsou zahrnuty v systému řízení ISMS, který zadavatel poskytne dodavateli). Výstupem této aktivity bude aktualizovaný </w:t>
      </w:r>
      <w:r>
        <w:rPr>
          <w:rFonts w:ascii="Arial" w:eastAsia="Arial" w:hAnsi="Arial" w:cs="Arial"/>
          <w:b/>
          <w:bCs/>
          <w:sz w:val="22"/>
          <w:szCs w:val="22"/>
        </w:rPr>
        <w:t>registr technických aktiv.</w:t>
      </w:r>
      <w:r>
        <w:rPr>
          <w:rFonts w:ascii="Arial" w:eastAsia="Arial" w:hAnsi="Arial" w:cs="Arial"/>
          <w:sz w:val="22"/>
          <w:szCs w:val="22"/>
        </w:rPr>
        <w:t xml:space="preserve"> Provedení této revize rovněž slouží k získání vhledu dodavatele do skutečného stavu komunikační infrastruktury a jejích služeb pro druhou část zakázky, studii proveditelnosti.</w:t>
      </w:r>
    </w:p>
    <w:p w:rsidR="00F15388" w14:paraId="2A7D0A27" w14:textId="77777777">
      <w:pPr>
        <w:pStyle w:val="CZodstavec"/>
        <w:numPr>
          <w:ilvl w:val="1"/>
          <w:numId w:val="3"/>
        </w:numPr>
        <w:spacing w:before="120" w:after="240" w:line="240" w:lineRule="auto"/>
        <w:ind w:left="426" w:hanging="426"/>
        <w:rPr>
          <w:rFonts w:ascii="Arial" w:hAnsi="Arial" w:cs="Arial"/>
          <w:sz w:val="22"/>
          <w:szCs w:val="22"/>
        </w:rPr>
      </w:pPr>
      <w:r>
        <w:rPr>
          <w:rFonts w:ascii="Arial" w:hAnsi="Arial" w:cs="Arial"/>
          <w:b/>
          <w:bCs/>
          <w:sz w:val="22"/>
          <w:szCs w:val="22"/>
        </w:rPr>
        <w:t xml:space="preserve">Zpracování Studie proveditelnosti na plně konvergovanou infrastrukturu </w:t>
      </w:r>
      <w:r>
        <w:rPr>
          <w:rFonts w:ascii="Arial" w:hAnsi="Arial" w:cs="Arial"/>
          <w:sz w:val="22"/>
          <w:szCs w:val="22"/>
        </w:rPr>
        <w:t>(dále jen „Studie“)</w:t>
      </w:r>
    </w:p>
    <w:p w:rsidR="00F15388" w14:paraId="19FB3CB5" w14:textId="77777777">
      <w:pPr>
        <w:spacing w:before="120" w:after="240"/>
        <w:rPr>
          <w:rFonts w:ascii="Arial" w:hAnsi="Arial" w:cs="Arial"/>
          <w:sz w:val="22"/>
          <w:szCs w:val="22"/>
        </w:rPr>
      </w:pPr>
      <w:r>
        <w:rPr>
          <w:rFonts w:ascii="Arial" w:hAnsi="Arial" w:cs="Arial"/>
          <w:sz w:val="22"/>
          <w:szCs w:val="22"/>
        </w:rPr>
        <w:t>Studie proveditelnosti je zásadní pro zajištění, jakým způsobem ÚVČR může úspěšně implementovat bezpečnou hyperkonvergovanou architekturu (HCI), unified messaging (UM), a přejít na hybridní cloudové prostředí. Základní podklady budou vycházet z předchozí fáze zakázky, Revize technických aktiv.</w:t>
      </w:r>
    </w:p>
    <w:p w:rsidR="00F15388" w14:paraId="5654AA9E" w14:textId="77777777">
      <w:pPr>
        <w:spacing w:before="120" w:after="240"/>
        <w:rPr>
          <w:rFonts w:ascii="Arial" w:hAnsi="Arial" w:cs="Arial"/>
          <w:sz w:val="22"/>
          <w:szCs w:val="22"/>
        </w:rPr>
      </w:pPr>
      <w:r>
        <w:rPr>
          <w:rFonts w:ascii="Arial" w:hAnsi="Arial" w:cs="Arial"/>
          <w:sz w:val="22"/>
          <w:szCs w:val="22"/>
        </w:rPr>
        <w:t xml:space="preserve">Tato studie bude provedena s důrazem na zajištění požadované úrovně kybernetické bezpečnosti. </w:t>
      </w:r>
      <w:r>
        <w:rPr>
          <w:rFonts w:ascii="Arial" w:hAnsi="Arial" w:cs="Arial"/>
          <w:b/>
          <w:bCs/>
          <w:sz w:val="22"/>
          <w:szCs w:val="22"/>
        </w:rPr>
        <w:t>Studie proveditelnosti musí obsahovat:</w:t>
      </w:r>
    </w:p>
    <w:p w:rsidR="00F15388" w14:paraId="09225874"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 xml:space="preserve">Analýzu uživatelských potřeb, která zahrnuje identifikaci a vyhodnocení požadavků uživatelů na nově budovanou infrastrukturu s cílem zajistit, že výsledné řešení bude plně vyhovovat jejich potřebám.   </w:t>
      </w:r>
    </w:p>
    <w:p w:rsidR="00F15388" w14:paraId="05A80095"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Zprávu o stavu sítí a služeb využívaných pro přenos hlasu, videa a dat a návrh možných kroků, které umožní bezpečný přechod na budoucí plně konvergovanou infrastrukturu s využitím hybridního cloudového prostředí a technologiemi, unified messagingu.</w:t>
      </w:r>
    </w:p>
    <w:p w:rsidR="00F15388" w14:paraId="192B0E93"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Posouzení současného stavu IT infrastruktury ÚVČR z pohledu kompatibility požadavků HCI, UM a hybridního cloudu. V rámci zpracování budou podchyceny požadavky na výpočetní výkon, úložnou a přenosovou kapacitu, kompatibilitu stávajících technologií pro potřeby HCI a požadavky, které jsou kladeny na odpovídající zajištění dostupnosti a kvality poskytovaných služeb. Vzhledem k tomu, že HCI a UM sjednocují různé technologie a služby, očekává zadavatel, že v rámci studie proveditelnosti bude provedeno šetření, j</w:t>
      </w:r>
      <w:r>
        <w:rPr>
          <w:rFonts w:ascii="Arial" w:hAnsi="Arial" w:cs="Arial"/>
          <w:sz w:val="22"/>
          <w:szCs w:val="22"/>
        </w:rPr>
        <w:t xml:space="preserve">akým bezpečnostním a regulatorním požadavkům je nutno vyhovět pro přechod na novou plně konvergovanou infrastrukturu.  </w:t>
      </w:r>
    </w:p>
    <w:p w:rsidR="00F15388" w14:paraId="23DAEAF5"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Návrh přechodu na nově budovanou plně konvergovanou infrastrukturu a doporučení, zda tuto infrastrukturu rozvíjet na bázi privátních či veřejných 5G sítí. Součástí studie bude i šetření, jakým způsobem může 5G technologie zlepšit pracovní postupy, produktivitu či bezpečnost budovaného prostředí a následné doporučení, zda budoucí rozvoj doplnit technologiemi sítí 5G privátního či spíše veřejného charakteru.</w:t>
      </w:r>
    </w:p>
    <w:p w:rsidR="00F15388" w14:paraId="20746C68"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Návrh a doporučení rozvoje stávajícího bezpečnostního prostředí v podmínkách nově budované plně konvergentní infrastruktury. Nedílnou součástí bude rovněž podchycení požadavků kladených na zajištění kybernetické bezpečnosti a odolnosti nově budovaného prostředí. Tzn. zajištění odpovídající správy, bezpečnostního monitoringu a s ním související prevence, detekce a reakce na zjištěné bezpečnostní incidenty. Zejména pak z pohledu naplnění zákonných a regulatorních požadavků, které jsou spojené s provozem hybri</w:t>
      </w:r>
      <w:r>
        <w:rPr>
          <w:rFonts w:ascii="Arial" w:hAnsi="Arial" w:cs="Arial"/>
          <w:sz w:val="22"/>
          <w:szCs w:val="22"/>
        </w:rPr>
        <w:t xml:space="preserve">dního cloudového prostředí. </w:t>
      </w:r>
    </w:p>
    <w:p w:rsidR="00F15388" w14:paraId="2D6F9C7C"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Návrh kvalifikačního rámce a znalostního rozvoje pracovníků zajišťující správu a provoz nově budované infrastruktury.</w:t>
      </w:r>
    </w:p>
    <w:p w:rsidR="00F15388" w14:paraId="2DD31E8F"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Ekonomické vyhodnocení výhodnosti navrhované varianty v rámci pětiletého TCO, na základě dodaných podkladů objednatele (na základě indikativních nabídek).</w:t>
      </w:r>
    </w:p>
    <w:p w:rsidR="00F15388" w14:paraId="174821CD" w14:textId="77777777">
      <w:pPr>
        <w:pStyle w:val="ListParagraph"/>
        <w:numPr>
          <w:ilvl w:val="0"/>
          <w:numId w:val="4"/>
        </w:numPr>
        <w:spacing w:before="120" w:after="240" w:line="240" w:lineRule="auto"/>
        <w:ind w:left="714" w:hanging="357"/>
        <w:rPr>
          <w:rFonts w:ascii="Arial" w:hAnsi="Arial" w:cs="Arial"/>
          <w:sz w:val="22"/>
          <w:szCs w:val="22"/>
        </w:rPr>
      </w:pPr>
      <w:r>
        <w:rPr>
          <w:rFonts w:ascii="Arial" w:hAnsi="Arial" w:cs="Arial"/>
          <w:sz w:val="22"/>
          <w:szCs w:val="22"/>
        </w:rPr>
        <w:t>Návrh doporučení, zda a jakým způsobem na plně konvergovanou infrastrukturu přejít. Součástí výstupů budou doporučení zohledňující dopady na provoz a bezpečnost zpracovávaných dat, zajištění kontinuity během přechodu (identifikace a mitigace rizik) a požadavky na potřeby školení IT personálu a zajištění podpory dodavatelů.</w:t>
      </w:r>
    </w:p>
    <w:p w:rsidR="00F15388" w14:paraId="454584BF" w14:textId="77777777">
      <w:pPr>
        <w:pStyle w:val="CZslolnku"/>
        <w:numPr>
          <w:ilvl w:val="0"/>
          <w:numId w:val="2"/>
        </w:numPr>
        <w:spacing w:before="0"/>
        <w:ind w:left="0" w:firstLine="0"/>
        <w:rPr>
          <w:rFonts w:ascii="Arial" w:hAnsi="Arial" w:cs="Arial"/>
          <w:sz w:val="24"/>
        </w:rPr>
      </w:pPr>
    </w:p>
    <w:p w:rsidR="00F15388" w14:paraId="170273F9" w14:textId="77777777">
      <w:pPr>
        <w:pStyle w:val="CZslolnku"/>
        <w:numPr>
          <w:ilvl w:val="0"/>
          <w:numId w:val="0"/>
        </w:numPr>
        <w:spacing w:before="0"/>
        <w:rPr>
          <w:rFonts w:ascii="Arial" w:hAnsi="Arial" w:cs="Arial"/>
          <w:sz w:val="24"/>
        </w:rPr>
      </w:pPr>
      <w:r>
        <w:rPr>
          <w:rFonts w:ascii="Arial" w:hAnsi="Arial" w:cs="Arial"/>
          <w:sz w:val="24"/>
        </w:rPr>
        <w:t>Základní práva a povinnosti objednatele</w:t>
      </w:r>
    </w:p>
    <w:p w:rsidR="00F15388" w14:paraId="5427D01A" w14:textId="77777777">
      <w:pPr>
        <w:pStyle w:val="ListParagraph"/>
        <w:numPr>
          <w:ilvl w:val="0"/>
          <w:numId w:val="5"/>
        </w:numPr>
        <w:spacing w:before="120" w:after="240" w:line="240" w:lineRule="auto"/>
        <w:ind w:left="425" w:hanging="425"/>
        <w:rPr>
          <w:rFonts w:ascii="Arial" w:hAnsi="Arial" w:cs="Arial"/>
          <w:sz w:val="22"/>
          <w:szCs w:val="22"/>
        </w:rPr>
      </w:pPr>
      <w:r>
        <w:rPr>
          <w:rFonts w:ascii="Arial" w:hAnsi="Arial" w:cs="Arial"/>
          <w:sz w:val="22"/>
          <w:szCs w:val="22"/>
        </w:rPr>
        <w:t>Objednatel se zavazuje zaplatit dodavateli cenu v souladu s touto smlouvou.</w:t>
      </w:r>
    </w:p>
    <w:p w:rsidR="00F15388" w14:paraId="16675B93" w14:textId="77777777">
      <w:pPr>
        <w:pStyle w:val="ListParagraph"/>
        <w:numPr>
          <w:ilvl w:val="0"/>
          <w:numId w:val="5"/>
        </w:numPr>
        <w:spacing w:before="120" w:after="240" w:line="240" w:lineRule="auto"/>
        <w:ind w:left="425" w:hanging="425"/>
        <w:rPr>
          <w:rFonts w:ascii="Arial" w:hAnsi="Arial" w:cs="Arial"/>
          <w:sz w:val="22"/>
          <w:szCs w:val="22"/>
        </w:rPr>
      </w:pPr>
      <w:r>
        <w:rPr>
          <w:rFonts w:ascii="Arial" w:hAnsi="Arial" w:cs="Arial"/>
          <w:sz w:val="22"/>
          <w:szCs w:val="22"/>
        </w:rPr>
        <w:t>Objednatel se zavazuje k realizaci aktivit souvisejících s plněním předmětu smlouvy a zajistit dodání nezbytných podkladů a informací a poskytnout dodavateli veškerou nutnou a možnou součinnost.</w:t>
      </w:r>
    </w:p>
    <w:p w:rsidR="00F15388" w14:paraId="1630DFFC" w14:textId="77777777">
      <w:pPr>
        <w:pStyle w:val="ListParagraph"/>
        <w:numPr>
          <w:ilvl w:val="0"/>
          <w:numId w:val="5"/>
        </w:numPr>
        <w:spacing w:before="120" w:after="240" w:line="240" w:lineRule="auto"/>
        <w:ind w:left="425" w:hanging="425"/>
        <w:rPr>
          <w:rFonts w:ascii="Arial" w:hAnsi="Arial" w:cs="Arial"/>
          <w:sz w:val="22"/>
          <w:szCs w:val="22"/>
        </w:rPr>
      </w:pPr>
      <w:r>
        <w:rPr>
          <w:rFonts w:ascii="Arial" w:hAnsi="Arial" w:cs="Arial"/>
          <w:sz w:val="22"/>
          <w:szCs w:val="22"/>
        </w:rPr>
        <w:t>V případě, že se vyskytnou překážky na straně objednatele, které zabrání dodavateli realizaci zakázky včas a náležitě provést, musí objednatel o této skutečnosti informovat dodavatele s návrhem opravných opatření.</w:t>
      </w:r>
    </w:p>
    <w:p w:rsidR="00F15388" w14:paraId="6C0D8842" w14:textId="77777777">
      <w:pPr>
        <w:pStyle w:val="CZslolnku"/>
        <w:numPr>
          <w:ilvl w:val="0"/>
          <w:numId w:val="2"/>
        </w:numPr>
        <w:spacing w:before="0" w:after="0"/>
        <w:ind w:left="0" w:firstLine="0"/>
        <w:rPr>
          <w:rFonts w:ascii="Arial" w:hAnsi="Arial" w:cs="Arial"/>
          <w:sz w:val="24"/>
        </w:rPr>
      </w:pPr>
    </w:p>
    <w:p w:rsidR="00F15388" w14:paraId="5E313147" w14:textId="77777777">
      <w:pPr>
        <w:pStyle w:val="CZslolnku"/>
        <w:numPr>
          <w:ilvl w:val="0"/>
          <w:numId w:val="0"/>
        </w:numPr>
        <w:spacing w:before="0" w:after="0"/>
      </w:pPr>
      <w:r>
        <w:rPr>
          <w:rFonts w:ascii="Arial" w:hAnsi="Arial" w:cs="Arial"/>
          <w:sz w:val="24"/>
        </w:rPr>
        <w:t>Základní práva a povinnosti dodavatele</w:t>
      </w:r>
    </w:p>
    <w:p w:rsidR="00F15388" w14:paraId="203C60D0" w14:textId="77777777">
      <w:pPr>
        <w:pStyle w:val="ListParagraph"/>
        <w:numPr>
          <w:ilvl w:val="0"/>
          <w:numId w:val="6"/>
        </w:numPr>
        <w:spacing w:before="120" w:after="240" w:line="240" w:lineRule="auto"/>
        <w:ind w:left="426" w:hanging="426"/>
        <w:rPr>
          <w:rFonts w:ascii="Arial" w:hAnsi="Arial" w:cs="Arial"/>
          <w:sz w:val="22"/>
          <w:szCs w:val="22"/>
        </w:rPr>
      </w:pPr>
      <w:r>
        <w:rPr>
          <w:rFonts w:ascii="Arial" w:hAnsi="Arial" w:cs="Arial"/>
          <w:sz w:val="22"/>
          <w:szCs w:val="22"/>
        </w:rPr>
        <w:t>V rámci realizace zakázky se dodavatel zavazuje:</w:t>
      </w:r>
    </w:p>
    <w:p w:rsidR="00F15388" w14:paraId="475AD43E"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plnit jednotlivé aktivity vyplývající z čl. I. této smlouvy řádně a včas,</w:t>
      </w:r>
    </w:p>
    <w:p w:rsidR="00F15388" w14:paraId="028D2FB6"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 xml:space="preserve">provádět tyto aktivity na svůj náklad a nebezpečí (přitom je oprávněn k </w:t>
      </w:r>
      <w:r>
        <w:rPr>
          <w:rFonts w:ascii="Arial" w:hAnsi="Arial" w:cs="Arial"/>
          <w:sz w:val="22"/>
          <w:szCs w:val="22"/>
        </w:rPr>
        <w:t>provedení aktivit nebo jejich části pověřit jinou osobu),</w:t>
      </w:r>
    </w:p>
    <w:p w:rsidR="00F15388" w14:paraId="7D6BFCC8"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bez zbytečného odkladu vyrozumět objednatele o případném ohrožení doby plnění,</w:t>
      </w:r>
    </w:p>
    <w:p w:rsidR="00F15388" w14:paraId="32CD702F"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vyžadovat od objednatele nezbytné podklady a informace k řádnému provádění předmětu plnění,</w:t>
      </w:r>
    </w:p>
    <w:p w:rsidR="00F15388" w14:paraId="0E55784B"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uchovávat veškerou dokumentaci průkazným způsobem,</w:t>
      </w:r>
    </w:p>
    <w:p w:rsidR="00F15388" w14:paraId="7FF49814"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opatřit výstupy povinnou publicitou NPO dle Pokynu vlastníka komponent 1.1, 1.2 a 4.4 pro žadatele a příjemce finanční podpory.</w:t>
      </w:r>
    </w:p>
    <w:p w:rsidR="00F15388" w14:paraId="657B385D" w14:textId="77777777">
      <w:pPr>
        <w:pStyle w:val="ListParagraph"/>
        <w:numPr>
          <w:ilvl w:val="0"/>
          <w:numId w:val="7"/>
        </w:numPr>
        <w:spacing w:before="120" w:after="240" w:line="240" w:lineRule="auto"/>
        <w:ind w:left="1276"/>
        <w:rPr>
          <w:rFonts w:ascii="Arial" w:hAnsi="Arial" w:cs="Arial"/>
          <w:sz w:val="22"/>
          <w:szCs w:val="22"/>
        </w:rPr>
      </w:pPr>
      <w:r>
        <w:rPr>
          <w:rFonts w:ascii="Arial" w:hAnsi="Arial" w:cs="Arial"/>
          <w:sz w:val="22"/>
          <w:szCs w:val="22"/>
        </w:rPr>
        <w:t>Zajistit účast minimálně 3 studentů bakalářského či navazujícího studia v oboru ICT. Studijní praxi studentů podílejících se na plnění veřejné zakázky dodavatel doloží potvrzením o studiu v příslušném akademickém roce, a to nejpozději do 31. 12. 2024. Účast studentů na plnění bude prokázána výkazem odpracovaných hodin. Dodavatel zodpovídá za řízení a odvedenou práci studentů.</w:t>
      </w:r>
    </w:p>
    <w:p w:rsidR="00F15388" w14:paraId="432E46CA" w14:textId="77777777">
      <w:pPr>
        <w:pStyle w:val="CZslolnku"/>
        <w:numPr>
          <w:ilvl w:val="0"/>
          <w:numId w:val="2"/>
        </w:numPr>
        <w:spacing w:before="0"/>
        <w:ind w:left="0" w:firstLine="0"/>
        <w:rPr>
          <w:rFonts w:ascii="Arial" w:hAnsi="Arial" w:cs="Arial"/>
          <w:sz w:val="24"/>
        </w:rPr>
      </w:pPr>
    </w:p>
    <w:p w:rsidR="00F15388" w14:paraId="615E88A6" w14:textId="77777777">
      <w:pPr>
        <w:pStyle w:val="CZslolnku"/>
        <w:numPr>
          <w:ilvl w:val="0"/>
          <w:numId w:val="0"/>
        </w:numPr>
        <w:spacing w:before="0"/>
        <w:rPr>
          <w:rFonts w:ascii="Arial" w:hAnsi="Arial" w:cs="Arial"/>
          <w:sz w:val="24"/>
        </w:rPr>
      </w:pPr>
      <w:r>
        <w:rPr>
          <w:rFonts w:ascii="Arial" w:hAnsi="Arial" w:cs="Arial"/>
          <w:sz w:val="24"/>
        </w:rPr>
        <w:t>Doba a místo plnění</w:t>
      </w:r>
    </w:p>
    <w:p w:rsidR="00F15388" w14:paraId="02AD3D46" w14:textId="77777777">
      <w:pPr>
        <w:pStyle w:val="ListParagraph"/>
        <w:numPr>
          <w:ilvl w:val="0"/>
          <w:numId w:val="8"/>
        </w:numPr>
        <w:spacing w:before="120" w:after="240" w:line="240" w:lineRule="auto"/>
        <w:ind w:left="426" w:hanging="426"/>
        <w:rPr>
          <w:rFonts w:ascii="Arial" w:hAnsi="Arial" w:cs="Arial"/>
          <w:sz w:val="22"/>
          <w:szCs w:val="22"/>
        </w:rPr>
      </w:pPr>
      <w:r>
        <w:rPr>
          <w:rFonts w:ascii="Arial" w:hAnsi="Arial" w:cs="Arial"/>
          <w:sz w:val="22"/>
          <w:szCs w:val="22"/>
        </w:rPr>
        <w:t>Aktivity uvedené v čl. I. této smlouvy se budou realizovat ve dvou etapách ode dne účinnosti této smlouvy do dne 30. 10. 2025.</w:t>
      </w:r>
    </w:p>
    <w:p w:rsidR="00F15388" w14:paraId="4B14484C" w14:textId="77777777">
      <w:pPr>
        <w:pStyle w:val="ListParagraph"/>
        <w:numPr>
          <w:ilvl w:val="0"/>
          <w:numId w:val="9"/>
        </w:numPr>
        <w:spacing w:before="120" w:after="240" w:line="240" w:lineRule="auto"/>
        <w:rPr>
          <w:rFonts w:ascii="Arial" w:hAnsi="Arial" w:cs="Arial"/>
          <w:sz w:val="22"/>
          <w:szCs w:val="22"/>
        </w:rPr>
      </w:pPr>
      <w:r>
        <w:rPr>
          <w:rFonts w:ascii="Arial" w:hAnsi="Arial" w:cs="Arial"/>
          <w:sz w:val="22"/>
          <w:szCs w:val="22"/>
        </w:rPr>
        <w:t>1. etapa zahrnuje aktivitu A, uvedenou v čl. I. této smlouvy, které bude předána 1x v elektronickém formátu *.pdf a *.docx nejpozději do dne 31. 1. 2025,</w:t>
      </w:r>
    </w:p>
    <w:p w:rsidR="00F15388" w14:paraId="64266958" w14:textId="77777777">
      <w:pPr>
        <w:pStyle w:val="ListParagraph"/>
        <w:numPr>
          <w:ilvl w:val="0"/>
          <w:numId w:val="9"/>
        </w:numPr>
        <w:spacing w:before="120" w:after="240" w:line="240" w:lineRule="auto"/>
        <w:rPr>
          <w:rFonts w:ascii="Arial" w:hAnsi="Arial" w:cs="Arial"/>
          <w:sz w:val="22"/>
          <w:szCs w:val="22"/>
        </w:rPr>
      </w:pPr>
      <w:r>
        <w:rPr>
          <w:rFonts w:ascii="Arial" w:hAnsi="Arial" w:cs="Arial"/>
          <w:sz w:val="22"/>
          <w:szCs w:val="22"/>
        </w:rPr>
        <w:t xml:space="preserve"> 2. etapa zahrnuje aktivity B uvedenou v čl. I. této smlouvy, které bude předána 1x v elektronickém formátu *.pdf a *.docx nejpozději do dne 30.10. 2025.</w:t>
      </w:r>
    </w:p>
    <w:p w:rsidR="00F15388" w14:paraId="30A44EBA" w14:textId="77777777">
      <w:pPr>
        <w:pStyle w:val="ListParagraph"/>
        <w:numPr>
          <w:ilvl w:val="0"/>
          <w:numId w:val="8"/>
        </w:numPr>
        <w:spacing w:before="120" w:after="240" w:line="240" w:lineRule="auto"/>
        <w:ind w:left="426" w:hanging="426"/>
        <w:rPr>
          <w:rFonts w:ascii="Arial" w:hAnsi="Arial" w:cs="Arial"/>
          <w:sz w:val="22"/>
          <w:szCs w:val="22"/>
        </w:rPr>
      </w:pPr>
      <w:r>
        <w:rPr>
          <w:rFonts w:ascii="Arial" w:hAnsi="Arial" w:cs="Arial"/>
          <w:sz w:val="22"/>
          <w:szCs w:val="22"/>
        </w:rPr>
        <w:t>Místem požadovaného plnění je sídlo objednatele.</w:t>
      </w:r>
    </w:p>
    <w:p w:rsidR="00F15388" w14:paraId="2A6D15C8" w14:textId="77777777">
      <w:pPr>
        <w:pStyle w:val="CZslolnku"/>
        <w:numPr>
          <w:ilvl w:val="0"/>
          <w:numId w:val="2"/>
        </w:numPr>
        <w:spacing w:before="0"/>
        <w:ind w:left="0" w:firstLine="0"/>
        <w:rPr>
          <w:rFonts w:ascii="Arial" w:hAnsi="Arial" w:cs="Arial"/>
          <w:sz w:val="24"/>
        </w:rPr>
      </w:pPr>
      <w:bookmarkStart w:id="0" w:name="_Hlk178259705"/>
    </w:p>
    <w:p w:rsidR="00F15388" w14:paraId="35E955D3" w14:textId="77777777">
      <w:pPr>
        <w:pStyle w:val="CZslolnku"/>
        <w:numPr>
          <w:ilvl w:val="0"/>
          <w:numId w:val="0"/>
        </w:numPr>
        <w:spacing w:before="0"/>
        <w:rPr>
          <w:rFonts w:ascii="Arial" w:hAnsi="Arial" w:cs="Arial"/>
          <w:sz w:val="24"/>
        </w:rPr>
      </w:pPr>
      <w:r>
        <w:rPr>
          <w:rFonts w:ascii="Arial" w:hAnsi="Arial" w:cs="Arial"/>
          <w:sz w:val="24"/>
        </w:rPr>
        <w:t>Předání předmětu</w:t>
      </w:r>
    </w:p>
    <w:bookmarkEnd w:id="0"/>
    <w:p w:rsidR="00F15388" w14:paraId="538E5405" w14:textId="77777777">
      <w:pPr>
        <w:pStyle w:val="CZodstavec"/>
        <w:numPr>
          <w:ilvl w:val="0"/>
          <w:numId w:val="10"/>
        </w:numPr>
        <w:spacing w:before="120" w:after="240" w:line="240" w:lineRule="auto"/>
        <w:ind w:left="426" w:hanging="426"/>
        <w:rPr>
          <w:rFonts w:ascii="Arial" w:hAnsi="Arial" w:cs="Arial"/>
          <w:sz w:val="22"/>
          <w:szCs w:val="22"/>
        </w:rPr>
      </w:pPr>
      <w:r>
        <w:rPr>
          <w:rFonts w:ascii="Arial" w:hAnsi="Arial" w:cs="Arial"/>
          <w:sz w:val="22"/>
          <w:szCs w:val="22"/>
        </w:rPr>
        <w:t xml:space="preserve">Při předání a převzetí (akceptační řízení) jednotlivých etap předmětu plnění: </w:t>
      </w:r>
    </w:p>
    <w:p w:rsidR="00F15388" w14:paraId="163A31E4" w14:textId="77777777">
      <w:pPr>
        <w:pStyle w:val="CZodstavec"/>
        <w:numPr>
          <w:ilvl w:val="1"/>
          <w:numId w:val="11"/>
        </w:numPr>
        <w:spacing w:before="120" w:after="240" w:line="240" w:lineRule="auto"/>
        <w:rPr>
          <w:rFonts w:ascii="Arial" w:hAnsi="Arial" w:cs="Arial"/>
          <w:sz w:val="22"/>
          <w:szCs w:val="22"/>
        </w:rPr>
      </w:pPr>
      <w:r>
        <w:rPr>
          <w:rFonts w:ascii="Arial" w:hAnsi="Arial" w:cs="Arial"/>
          <w:sz w:val="22"/>
          <w:szCs w:val="22"/>
        </w:rPr>
        <w:t xml:space="preserve">dodavatel předá objednateli předmět plnění v termínech dle čl. IV. odst. 1 smlouvy spolu s příslušným protokolem o předání; předání předmětu plnění stvrdí oprávněné osoby smluvních stran svým podpisem na protokolu o předání, který bude vyhotoven ve dvou stejnopisech, z nichž jeden obdrží objednatel a jeden dodavatel. </w:t>
      </w:r>
    </w:p>
    <w:p w:rsidR="00F15388" w14:paraId="5198A4C9" w14:textId="77777777">
      <w:pPr>
        <w:pStyle w:val="CZodstavec"/>
        <w:numPr>
          <w:ilvl w:val="1"/>
          <w:numId w:val="11"/>
        </w:numPr>
        <w:spacing w:before="120" w:after="240" w:line="240" w:lineRule="auto"/>
        <w:rPr>
          <w:rFonts w:ascii="Arial" w:hAnsi="Arial" w:cs="Arial"/>
          <w:sz w:val="22"/>
          <w:szCs w:val="22"/>
        </w:rPr>
      </w:pPr>
      <w:r>
        <w:rPr>
          <w:rFonts w:ascii="Arial" w:hAnsi="Arial" w:cs="Arial"/>
          <w:sz w:val="22"/>
          <w:szCs w:val="22"/>
        </w:rPr>
        <w:t xml:space="preserve">objednatel prověří předmět plnění předaný dodavatelem a do 5 pracovních dní (akceptační období) od předání předmětu plnění dle této smlouvy buď: </w:t>
      </w:r>
    </w:p>
    <w:p w:rsidR="00F15388" w14:paraId="67F68C42" w14:textId="77777777">
      <w:pPr>
        <w:pStyle w:val="CZodstavec"/>
        <w:numPr>
          <w:ilvl w:val="0"/>
          <w:numId w:val="12"/>
        </w:numPr>
        <w:spacing w:before="120" w:after="240" w:line="240" w:lineRule="auto"/>
        <w:ind w:left="1701"/>
        <w:rPr>
          <w:rFonts w:ascii="Arial" w:hAnsi="Arial" w:cs="Arial"/>
          <w:sz w:val="22"/>
          <w:szCs w:val="22"/>
        </w:rPr>
      </w:pPr>
      <w:r>
        <w:rPr>
          <w:rFonts w:ascii="Arial" w:hAnsi="Arial" w:cs="Arial"/>
          <w:sz w:val="22"/>
          <w:szCs w:val="22"/>
        </w:rPr>
        <w:t>stvrdí dodavateli převzetí předmětu plnění (předmět plnění akceptuje); o převzetí předmětu plnění se sepíše protokol o převzetí, a to ve dvou stejnopisech, z nichž jeden obdrží objednatel a jeden dodavatel; podpisem protokolu o převzetí je předmět plnění objednatelem převzat - převzetím je závazek dodavatele splněn; za tím účelem je povinen ve lhůtě shora uvedené písemně informovat objednatel dodavatele o jeho záměru předmět plnění převzít, s uvedením alespoň dvou termínů převzetí předmětu plnění, a to tak,</w:t>
      </w:r>
      <w:r>
        <w:rPr>
          <w:rFonts w:ascii="Arial" w:hAnsi="Arial" w:cs="Arial"/>
          <w:sz w:val="22"/>
          <w:szCs w:val="22"/>
        </w:rPr>
        <w:t xml:space="preserve"> aby se dodavatel mohl dostavit do místa předání za účelem podpisu protokolu o převzetí nejpozději do dvou pracovních dnů od doručení výzvy k podpisu protokolu o převzetí dle této smlouvy; nebo</w:t>
      </w:r>
    </w:p>
    <w:p w:rsidR="00F15388" w14:paraId="786FA6A0" w14:textId="77777777">
      <w:pPr>
        <w:pStyle w:val="CZodstavec"/>
        <w:numPr>
          <w:ilvl w:val="2"/>
          <w:numId w:val="12"/>
        </w:numPr>
        <w:spacing w:before="120" w:after="240" w:line="240" w:lineRule="auto"/>
        <w:ind w:left="1701"/>
        <w:rPr>
          <w:rFonts w:ascii="Arial" w:hAnsi="Arial" w:cs="Arial"/>
          <w:sz w:val="22"/>
          <w:szCs w:val="22"/>
        </w:rPr>
      </w:pPr>
      <w:r>
        <w:rPr>
          <w:rFonts w:ascii="Arial" w:hAnsi="Arial" w:cs="Arial"/>
          <w:sz w:val="22"/>
          <w:szCs w:val="22"/>
        </w:rPr>
        <w:t>požádá o úpravu předmětu plnění s uvedením připomínek; v takovém případě prodlužuje lhůta ke splnění předmětu plnění o 5 pracovních dnů od zaslání tohoto požadavku objednatelem; dodavatel je povinen v tomto kontextu předmět plnění přepracovat/změnit v uvedené lhůtě, jinak je v prodlení se splněním předmětu plnění;</w:t>
      </w:r>
    </w:p>
    <w:p w:rsidR="00F15388" w14:paraId="6E58427B" w14:textId="77777777">
      <w:pPr>
        <w:pStyle w:val="CZodstavec"/>
        <w:numPr>
          <w:ilvl w:val="0"/>
          <w:numId w:val="9"/>
        </w:numPr>
        <w:spacing w:before="120" w:after="240" w:line="240" w:lineRule="auto"/>
        <w:rPr>
          <w:rFonts w:ascii="Arial" w:hAnsi="Arial" w:cs="Arial"/>
          <w:sz w:val="22"/>
          <w:szCs w:val="22"/>
        </w:rPr>
      </w:pPr>
      <w:r>
        <w:rPr>
          <w:rFonts w:ascii="Arial" w:hAnsi="Arial" w:cs="Arial"/>
          <w:sz w:val="22"/>
          <w:szCs w:val="22"/>
        </w:rPr>
        <w:t>v případě žádosti objednatele o úpravu předmětu plnění dle čl. V. odst. 1 písm. b)  této smlouvy, předá dodavatel předmět plnění po jeho doplnění spolu s protokolem o předání předmětu plnění objednateli, kdy objednatel má právo prověřit předmět plnění předaný dodavatelem ve lhůtě do 5 pracovních dnů; v této lhůtě dodavateli sdělí, zda předmět plnění považuje za řádně splněný a vyzve jej k podpisu protokolu o převzetí předmětu plnění objednatelem; v případě, že předmět plnění nebude řádně proveden, je dodava</w:t>
      </w:r>
      <w:r>
        <w:rPr>
          <w:rFonts w:ascii="Arial" w:hAnsi="Arial" w:cs="Arial"/>
          <w:sz w:val="22"/>
          <w:szCs w:val="22"/>
        </w:rPr>
        <w:t>tel v prodlení; objednatel je v tomto případě oprávněn od smlouvy odstoupit nebo požadovat odstranění vad předmětu plnění ve lhůtě jím určené; v případě, že nebudou vady odstraněny, je oprávněn objednatel bez dalšího od této smlouvy odstoupit;</w:t>
      </w:r>
    </w:p>
    <w:p w:rsidR="00F15388" w14:paraId="4AFB5A59" w14:textId="77777777">
      <w:pPr>
        <w:pStyle w:val="CZodstavec"/>
        <w:numPr>
          <w:ilvl w:val="0"/>
          <w:numId w:val="9"/>
        </w:numPr>
        <w:spacing w:before="120" w:after="240" w:line="240" w:lineRule="auto"/>
        <w:rPr>
          <w:rFonts w:ascii="Arial" w:hAnsi="Arial" w:cs="Arial"/>
          <w:sz w:val="22"/>
          <w:szCs w:val="22"/>
        </w:rPr>
      </w:pPr>
      <w:r>
        <w:rPr>
          <w:rFonts w:ascii="Arial" w:hAnsi="Arial" w:cs="Arial"/>
          <w:sz w:val="22"/>
          <w:szCs w:val="22"/>
        </w:rPr>
        <w:t>v případě, že objednatel nebude písemně informovat dodavatele o záměru předmět plnění převzít či nepřevzít v uvedených lhůtách dle předchozích ustanovení, považuje se předmět plnění za převzatý ode dne následujícího po uplynutí lhůty, čímž je závazek dodavatele splněn.</w:t>
      </w:r>
    </w:p>
    <w:p w:rsidR="00F15388" w14:paraId="27C5F74D" w14:textId="77777777">
      <w:pPr>
        <w:pStyle w:val="CZodstavec"/>
        <w:numPr>
          <w:ilvl w:val="0"/>
          <w:numId w:val="10"/>
        </w:numPr>
        <w:spacing w:before="120" w:after="240" w:line="240" w:lineRule="auto"/>
        <w:ind w:left="426" w:hanging="426"/>
        <w:rPr>
          <w:rFonts w:ascii="Arial" w:hAnsi="Arial" w:cs="Arial"/>
          <w:sz w:val="22"/>
          <w:szCs w:val="22"/>
        </w:rPr>
      </w:pPr>
      <w:r>
        <w:rPr>
          <w:rFonts w:ascii="Arial" w:hAnsi="Arial" w:cs="Arial"/>
          <w:sz w:val="22"/>
          <w:szCs w:val="22"/>
        </w:rPr>
        <w:t>Dnem převzetí předmětu plnění je den podpisu protokolu o převzetí oběma smluvními stranami nebo den fikce dle článku V. odst. 1 písm. d) této smlouvy, čímž je závazek dodavatele splněn.</w:t>
      </w:r>
    </w:p>
    <w:p w:rsidR="00F15388" w14:paraId="70AD1F2F" w14:textId="77777777">
      <w:pPr>
        <w:pStyle w:val="CZslolnku"/>
        <w:numPr>
          <w:ilvl w:val="0"/>
          <w:numId w:val="2"/>
        </w:numPr>
        <w:spacing w:before="0"/>
        <w:ind w:left="0" w:firstLine="0"/>
        <w:rPr>
          <w:rFonts w:ascii="Arial" w:hAnsi="Arial" w:cs="Arial"/>
          <w:sz w:val="24"/>
        </w:rPr>
      </w:pPr>
    </w:p>
    <w:p w:rsidR="00F15388" w14:paraId="3C924297" w14:textId="77777777">
      <w:pPr>
        <w:pStyle w:val="CZslolnku"/>
        <w:numPr>
          <w:ilvl w:val="0"/>
          <w:numId w:val="0"/>
        </w:numPr>
        <w:spacing w:before="0"/>
        <w:rPr>
          <w:rFonts w:ascii="Arial" w:hAnsi="Arial" w:cs="Arial"/>
          <w:sz w:val="24"/>
        </w:rPr>
      </w:pPr>
      <w:r>
        <w:rPr>
          <w:rFonts w:ascii="Arial" w:hAnsi="Arial" w:cs="Arial"/>
          <w:sz w:val="24"/>
        </w:rPr>
        <w:t>Cena a platební podmínky</w:t>
      </w:r>
    </w:p>
    <w:p w:rsidR="00F15388" w14:paraId="52115FB7" w14:textId="77777777">
      <w:pPr>
        <w:pStyle w:val="ListParagraph"/>
        <w:numPr>
          <w:ilvl w:val="0"/>
          <w:numId w:val="13"/>
        </w:numPr>
        <w:spacing w:before="120" w:after="240" w:line="240" w:lineRule="auto"/>
        <w:ind w:left="426" w:hanging="426"/>
        <w:rPr>
          <w:rFonts w:ascii="Arial" w:hAnsi="Arial" w:cs="Arial"/>
          <w:bCs/>
          <w:sz w:val="22"/>
          <w:szCs w:val="22"/>
        </w:rPr>
      </w:pPr>
      <w:r>
        <w:rPr>
          <w:rFonts w:ascii="Arial" w:hAnsi="Arial" w:cs="Arial"/>
          <w:bCs/>
          <w:sz w:val="22"/>
          <w:szCs w:val="22"/>
        </w:rPr>
        <w:t xml:space="preserve">Celková cena za předmět plnění dle této smlouvy činí: </w:t>
      </w:r>
    </w:p>
    <w:p w:rsidR="00F15388" w14:paraId="7F91C68B" w14:textId="77777777">
      <w:pPr>
        <w:pStyle w:val="ListParagraph"/>
        <w:numPr>
          <w:ilvl w:val="0"/>
          <w:numId w:val="14"/>
        </w:numPr>
        <w:spacing w:before="120" w:after="240" w:line="240" w:lineRule="auto"/>
        <w:rPr>
          <w:rFonts w:ascii="Arial" w:hAnsi="Arial" w:cs="Arial"/>
          <w:bCs/>
          <w:sz w:val="22"/>
          <w:szCs w:val="22"/>
        </w:rPr>
      </w:pPr>
      <w:r>
        <w:rPr>
          <w:rFonts w:ascii="Arial" w:hAnsi="Arial" w:cs="Arial"/>
          <w:bCs/>
          <w:sz w:val="22"/>
          <w:szCs w:val="22"/>
        </w:rPr>
        <w:t>bez DPH 1.734.300</w:t>
      </w:r>
      <w:r>
        <w:rPr>
          <w:rFonts w:ascii="Arial" w:hAnsi="Arial" w:cs="Arial"/>
          <w:sz w:val="22"/>
          <w:szCs w:val="22"/>
        </w:rPr>
        <w:t xml:space="preserve"> </w:t>
      </w:r>
      <w:r>
        <w:rPr>
          <w:rFonts w:ascii="Arial" w:hAnsi="Arial" w:cs="Arial"/>
          <w:bCs/>
          <w:sz w:val="22"/>
          <w:szCs w:val="22"/>
        </w:rPr>
        <w:t>Kč,</w:t>
      </w:r>
    </w:p>
    <w:p w:rsidR="00F15388" w14:paraId="167AC540" w14:textId="77777777">
      <w:pPr>
        <w:pStyle w:val="ListParagraph"/>
        <w:numPr>
          <w:ilvl w:val="0"/>
          <w:numId w:val="14"/>
        </w:numPr>
        <w:spacing w:before="120" w:after="240" w:line="240" w:lineRule="auto"/>
        <w:rPr>
          <w:rFonts w:ascii="Arial" w:hAnsi="Arial" w:cs="Arial"/>
          <w:bCs/>
          <w:sz w:val="22"/>
          <w:szCs w:val="22"/>
        </w:rPr>
      </w:pPr>
      <w:r>
        <w:rPr>
          <w:rFonts w:ascii="Arial" w:hAnsi="Arial" w:cs="Arial"/>
          <w:bCs/>
          <w:sz w:val="22"/>
          <w:szCs w:val="22"/>
        </w:rPr>
        <w:t xml:space="preserve">výše DPH 21 </w:t>
      </w:r>
      <w:r>
        <w:rPr>
          <w:rFonts w:ascii="Arial" w:hAnsi="Arial" w:cs="Arial"/>
          <w:bCs/>
          <w:sz w:val="22"/>
          <w:szCs w:val="22"/>
        </w:rPr>
        <w:t>% 364.203</w:t>
      </w:r>
      <w:r>
        <w:rPr>
          <w:rFonts w:ascii="Arial" w:hAnsi="Arial" w:cs="Arial"/>
          <w:sz w:val="22"/>
          <w:szCs w:val="22"/>
        </w:rPr>
        <w:t xml:space="preserve"> </w:t>
      </w:r>
      <w:r>
        <w:rPr>
          <w:rFonts w:ascii="Arial" w:hAnsi="Arial" w:cs="Arial"/>
          <w:bCs/>
          <w:sz w:val="22"/>
          <w:szCs w:val="22"/>
        </w:rPr>
        <w:t>Kč,</w:t>
      </w:r>
    </w:p>
    <w:p w:rsidR="00F15388" w14:paraId="7EEDDA60" w14:textId="77777777">
      <w:pPr>
        <w:pStyle w:val="ListParagraph"/>
        <w:numPr>
          <w:ilvl w:val="0"/>
          <w:numId w:val="14"/>
        </w:numPr>
        <w:spacing w:before="120" w:after="240" w:line="240" w:lineRule="auto"/>
        <w:rPr>
          <w:rFonts w:ascii="Arial" w:hAnsi="Arial" w:cs="Arial"/>
          <w:bCs/>
          <w:sz w:val="22"/>
          <w:szCs w:val="22"/>
        </w:rPr>
      </w:pPr>
      <w:r>
        <w:rPr>
          <w:rFonts w:ascii="Arial" w:hAnsi="Arial" w:cs="Arial"/>
          <w:bCs/>
          <w:sz w:val="22"/>
          <w:szCs w:val="22"/>
        </w:rPr>
        <w:t>s DPH 2.098.503 Kč.</w:t>
      </w:r>
    </w:p>
    <w:p w:rsidR="00F15388" w14:paraId="05DF8293" w14:textId="77777777">
      <w:pPr>
        <w:pStyle w:val="ListParagraph"/>
        <w:numPr>
          <w:ilvl w:val="0"/>
          <w:numId w:val="13"/>
        </w:numPr>
        <w:spacing w:before="120" w:after="240" w:line="240" w:lineRule="auto"/>
        <w:ind w:left="426" w:hanging="426"/>
        <w:rPr>
          <w:rFonts w:ascii="Arial" w:hAnsi="Arial" w:cs="Arial"/>
          <w:bCs/>
          <w:sz w:val="22"/>
          <w:szCs w:val="22"/>
        </w:rPr>
      </w:pPr>
      <w:r>
        <w:rPr>
          <w:rFonts w:ascii="Arial" w:hAnsi="Arial" w:cs="Arial"/>
          <w:bCs/>
          <w:sz w:val="22"/>
          <w:szCs w:val="22"/>
        </w:rPr>
        <w:t>Dodavatel je oprávněn vyúčtovat cenu za předmět plnění po akceptaci dílčích plnění objednatelem specifikovaných v:</w:t>
      </w:r>
    </w:p>
    <w:p w:rsidR="00F15388" w14:paraId="6AA0F1E1" w14:textId="77777777">
      <w:pPr>
        <w:pStyle w:val="ListParagraph"/>
        <w:numPr>
          <w:ilvl w:val="0"/>
          <w:numId w:val="15"/>
        </w:numPr>
        <w:spacing w:before="120" w:after="240" w:line="240" w:lineRule="auto"/>
        <w:rPr>
          <w:rFonts w:ascii="Arial" w:hAnsi="Arial" w:cs="Arial"/>
          <w:bCs/>
          <w:sz w:val="22"/>
          <w:szCs w:val="22"/>
        </w:rPr>
      </w:pPr>
      <w:r>
        <w:rPr>
          <w:rFonts w:ascii="Arial" w:hAnsi="Arial" w:cs="Arial"/>
          <w:bCs/>
          <w:sz w:val="22"/>
          <w:szCs w:val="22"/>
        </w:rPr>
        <w:t>čI. I. písm. A této smlouvy, a to ve výši 246.000 Kč bez DPH</w:t>
      </w:r>
      <w:r>
        <w:rPr>
          <w:rFonts w:ascii="Arial" w:hAnsi="Arial" w:cs="Arial"/>
          <w:sz w:val="22"/>
          <w:szCs w:val="22"/>
        </w:rPr>
        <w:t xml:space="preserve"> </w:t>
      </w:r>
      <w:r>
        <w:rPr>
          <w:rFonts w:ascii="Arial" w:hAnsi="Arial" w:cs="Arial"/>
          <w:bCs/>
          <w:sz w:val="22"/>
          <w:szCs w:val="22"/>
        </w:rPr>
        <w:t>z celkové ceny za předmět plnění;</w:t>
      </w:r>
    </w:p>
    <w:p w:rsidR="00F15388" w14:paraId="3B6C3295" w14:textId="77777777">
      <w:pPr>
        <w:pStyle w:val="ListParagraph"/>
        <w:numPr>
          <w:ilvl w:val="0"/>
          <w:numId w:val="15"/>
        </w:numPr>
        <w:spacing w:before="120" w:after="240" w:line="240" w:lineRule="auto"/>
        <w:rPr>
          <w:rFonts w:ascii="Arial" w:hAnsi="Arial" w:cs="Arial"/>
          <w:bCs/>
          <w:sz w:val="22"/>
          <w:szCs w:val="22"/>
        </w:rPr>
      </w:pPr>
      <w:r>
        <w:rPr>
          <w:rFonts w:ascii="Arial" w:hAnsi="Arial" w:cs="Arial"/>
          <w:bCs/>
          <w:sz w:val="22"/>
          <w:szCs w:val="22"/>
        </w:rPr>
        <w:t>čI. I. písm. B této smlouvy, a to ve výši 1.488.300 Kč bez DPH</w:t>
      </w:r>
      <w:r>
        <w:rPr>
          <w:rFonts w:ascii="Arial" w:hAnsi="Arial" w:cs="Arial"/>
          <w:sz w:val="22"/>
          <w:szCs w:val="22"/>
        </w:rPr>
        <w:t xml:space="preserve"> </w:t>
      </w:r>
      <w:r>
        <w:rPr>
          <w:rFonts w:ascii="Arial" w:hAnsi="Arial" w:cs="Arial"/>
          <w:bCs/>
          <w:sz w:val="22"/>
          <w:szCs w:val="22"/>
        </w:rPr>
        <w:t>z celkové ceny za předmět plnění.</w:t>
      </w:r>
    </w:p>
    <w:p w:rsidR="00F15388" w14:paraId="40DD62E8" w14:textId="77777777">
      <w:pPr>
        <w:pStyle w:val="ListParagraph"/>
        <w:numPr>
          <w:ilvl w:val="0"/>
          <w:numId w:val="6"/>
        </w:numPr>
        <w:spacing w:before="120" w:after="240" w:line="240" w:lineRule="auto"/>
        <w:ind w:left="426" w:hanging="426"/>
        <w:rPr>
          <w:rFonts w:ascii="Arial" w:hAnsi="Arial" w:cs="Arial"/>
          <w:bCs/>
          <w:sz w:val="22"/>
          <w:szCs w:val="22"/>
        </w:rPr>
      </w:pPr>
      <w:r>
        <w:rPr>
          <w:rFonts w:ascii="Arial" w:hAnsi="Arial" w:cs="Arial"/>
          <w:bCs/>
          <w:sz w:val="22"/>
          <w:szCs w:val="22"/>
        </w:rPr>
        <w:t xml:space="preserve">Celková cena uvedená v odst. 1 tohoto článku je cenou plně pokrývající všechny náklady dodavatele spojené s poskytovanými plněními dle této smlouvy a cenou nejvýše přípustnou. </w:t>
      </w:r>
    </w:p>
    <w:p w:rsidR="00F15388" w14:paraId="082843E3" w14:textId="77777777">
      <w:pPr>
        <w:pStyle w:val="ListParagraph"/>
        <w:numPr>
          <w:ilvl w:val="0"/>
          <w:numId w:val="6"/>
        </w:numPr>
        <w:spacing w:before="120" w:after="240" w:line="240" w:lineRule="auto"/>
        <w:ind w:left="426" w:hanging="426"/>
        <w:rPr>
          <w:rFonts w:ascii="Arial" w:hAnsi="Arial" w:cs="Arial"/>
          <w:bCs/>
          <w:sz w:val="22"/>
          <w:szCs w:val="22"/>
        </w:rPr>
      </w:pPr>
      <w:r>
        <w:rPr>
          <w:rFonts w:ascii="Arial" w:hAnsi="Arial" w:cs="Arial"/>
          <w:bCs/>
          <w:sz w:val="22"/>
          <w:szCs w:val="22"/>
        </w:rPr>
        <w:t>Úhrada ceny bude realizována na základě daňového dokladu (faktury), vystaveného dodavatelem s 15denní splatností ode dne jeho doručení objednateli.</w:t>
      </w:r>
    </w:p>
    <w:p w:rsidR="00F15388" w14:paraId="0BC11AA2" w14:textId="77777777">
      <w:pPr>
        <w:pStyle w:val="ListParagraph"/>
        <w:numPr>
          <w:ilvl w:val="0"/>
          <w:numId w:val="6"/>
        </w:numPr>
        <w:spacing w:before="120" w:after="240" w:line="240" w:lineRule="auto"/>
        <w:ind w:left="426" w:hanging="426"/>
        <w:rPr>
          <w:rFonts w:ascii="Arial" w:hAnsi="Arial" w:cs="Arial"/>
          <w:sz w:val="18"/>
          <w:szCs w:val="22"/>
        </w:rPr>
      </w:pPr>
      <w:r>
        <w:rPr>
          <w:rFonts w:ascii="Arial" w:hAnsi="Arial" w:cs="Arial"/>
          <w:bCs/>
          <w:sz w:val="22"/>
          <w:szCs w:val="22"/>
        </w:rPr>
        <w:t xml:space="preserve">Na faktuře bude uvedena specifikace dodávky, tj. plnění v rámci projektu „Posílení kybernetické bezpečnosti Úřadu vlády ČR“, reg. č. CZ.31.2.0/0.0/0.0/23_094/0010332 financovaného Evropskou unií z Národního plánu obnovy. </w:t>
      </w:r>
    </w:p>
    <w:p w:rsidR="00F15388" w14:paraId="0A27710D" w14:textId="77777777">
      <w:pPr>
        <w:pStyle w:val="ListParagraph"/>
        <w:numPr>
          <w:ilvl w:val="0"/>
          <w:numId w:val="6"/>
        </w:numPr>
        <w:spacing w:before="120" w:after="240" w:line="240" w:lineRule="auto"/>
        <w:ind w:left="426" w:hanging="426"/>
        <w:rPr>
          <w:rFonts w:ascii="Arial" w:hAnsi="Arial" w:cs="Arial"/>
          <w:bCs/>
          <w:sz w:val="22"/>
          <w:szCs w:val="22"/>
        </w:rPr>
      </w:pPr>
      <w:r>
        <w:rPr>
          <w:rFonts w:ascii="Arial" w:hAnsi="Arial" w:cs="Arial"/>
          <w:bCs/>
          <w:sz w:val="22"/>
          <w:szCs w:val="22"/>
        </w:rPr>
        <w:t>Objednatel si vyhrazuje právo vrátit dodavateli do data splatnosti k opravě či doplnění fakturu, která nebude vystavena oprávněně či nebude obsahovat povinné náležitosti daňového dokladu (faktury) dle zákona č. 235/2004 Sb., o dani z přidané hodnoty, ve znění pozdějších předpisů, nebo další náležitosti uvedené v této smlouvě. O dobu od vrácení faktury dodavateli do vystavení nové faktury se prodlužuje splatnost faktury.</w:t>
      </w:r>
    </w:p>
    <w:p w:rsidR="00F15388" w14:paraId="2628BC0B" w14:textId="77777777">
      <w:pPr>
        <w:pStyle w:val="ListParagraph"/>
        <w:numPr>
          <w:ilvl w:val="0"/>
          <w:numId w:val="6"/>
        </w:numPr>
        <w:spacing w:before="120" w:after="240" w:line="240" w:lineRule="auto"/>
        <w:ind w:left="426" w:hanging="426"/>
        <w:rPr>
          <w:rFonts w:ascii="Arial" w:hAnsi="Arial" w:cs="Arial"/>
          <w:bCs/>
          <w:sz w:val="22"/>
          <w:szCs w:val="22"/>
        </w:rPr>
      </w:pPr>
      <w:r>
        <w:rPr>
          <w:rFonts w:ascii="Arial" w:hAnsi="Arial" w:cs="Arial"/>
          <w:bCs/>
          <w:sz w:val="22"/>
          <w:szCs w:val="22"/>
        </w:rPr>
        <w:t>Za den úhrady faktury se považuje den odepsání příslušné částky z účtu objednatele ve prospěch účtu dodavatele.</w:t>
      </w:r>
    </w:p>
    <w:p w:rsidR="00F15388" w14:paraId="03C2ADF1" w14:textId="77777777">
      <w:pPr>
        <w:pStyle w:val="CZslolnku"/>
        <w:numPr>
          <w:ilvl w:val="0"/>
          <w:numId w:val="2"/>
        </w:numPr>
        <w:spacing w:before="0" w:after="0"/>
        <w:ind w:left="0" w:firstLine="0"/>
        <w:rPr>
          <w:rFonts w:ascii="Arial" w:hAnsi="Arial" w:cs="Arial"/>
          <w:sz w:val="24"/>
        </w:rPr>
      </w:pPr>
    </w:p>
    <w:p w:rsidR="00F15388" w14:paraId="5E97B603" w14:textId="77777777">
      <w:pPr>
        <w:pStyle w:val="CZslolnku"/>
        <w:numPr>
          <w:ilvl w:val="0"/>
          <w:numId w:val="0"/>
        </w:numPr>
        <w:spacing w:before="0" w:after="0"/>
      </w:pPr>
      <w:r>
        <w:rPr>
          <w:rFonts w:ascii="Arial" w:hAnsi="Arial" w:cs="Arial"/>
          <w:sz w:val="24"/>
        </w:rPr>
        <w:t>Ostatní ujednání</w:t>
      </w:r>
    </w:p>
    <w:p w:rsidR="00F15388" w14:paraId="7D2E8B85"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Dodavatel prohlašuje, že disponuje oprávněními k provedení předmětu plnění a činnostem dle této smlouvy v souladu s obecně závaznými právními předpisy.</w:t>
      </w:r>
    </w:p>
    <w:p w:rsidR="00F15388" w14:paraId="7DAB65DF"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Objednatel je oprávněn udílet dodavateli pokyny související s provedením předmětu plnění a pokyny k činnostem, k nimž se dodavatel zavázal, a dodavatel je povinen se jimi řídit.</w:t>
      </w:r>
    </w:p>
    <w:p w:rsidR="00F15388" w14:paraId="33702641"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 xml:space="preserve">Dodavatel se zavazuje, že zachová mlčenlivost o všech skutečnostech, o kterých se dozví v souvislosti s činnostmi dle této smlouvy. </w:t>
      </w:r>
    </w:p>
    <w:p w:rsidR="00F15388" w14:paraId="70786A65"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Dodavatel se zejména zavazuje, že získané informace neposkytne třetím osobám, neumožní třetím osobám tyto informace získat, ani je nevyužije pro svou potřebu. Současně se dodavatel zavazuje, že přijme taková opatření, která znemožní únik informací ke třetím osobám v souvislosti s jeho činnostmi v této smlouvě popsanými či touto smlouvou předpokládanými. Bez ohledu na ustanovení předchozí věty, dodavatel odpovídá za únik informací způsobený jeho zaměstnanci či osobami, jež jsou s dodavatelem v jakémkoli smlu</w:t>
      </w:r>
      <w:r>
        <w:rPr>
          <w:rFonts w:ascii="Arial" w:hAnsi="Arial" w:cs="Arial"/>
          <w:bCs/>
          <w:sz w:val="22"/>
          <w:szCs w:val="22"/>
        </w:rPr>
        <w:t xml:space="preserve">vním či jiném vztahu. </w:t>
      </w:r>
    </w:p>
    <w:p w:rsidR="00F15388" w14:paraId="56969C47"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 xml:space="preserve">Objednatel je oprávněn odstoupit od této smlouvy v případě, že dodavatel je v prodlení s předáním předmětu plnění </w:t>
      </w:r>
      <w:r>
        <w:rPr>
          <w:rFonts w:ascii="Arial" w:hAnsi="Arial" w:cs="Arial"/>
          <w:bCs/>
          <w:sz w:val="22"/>
          <w:szCs w:val="22"/>
        </w:rPr>
        <w:t>déle než jeden měsíc a nezjedná nápravu ani do patnácti dnů od doručení písemné výzvy objednatele ke zjednání nápravy.</w:t>
      </w:r>
    </w:p>
    <w:p w:rsidR="00F15388" w14:paraId="6AF625BC"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 xml:space="preserve">Dodavatel se zavazuje, že pokud v souvislosti s realizací této smlouvy přijde do styku (či jeho zaměstnanci, subdodavatelé) s </w:t>
      </w:r>
      <w:r>
        <w:rPr>
          <w:rFonts w:ascii="Arial" w:hAnsi="Arial" w:cs="Arial"/>
          <w:bCs/>
          <w:sz w:val="22"/>
          <w:szCs w:val="22"/>
        </w:rPr>
        <w:t>osobními/citlivými údaji ve smyslu platné legislativy, učiní veškerá opatření, aby nedošlo k neoprávněnému nebo nahodilému přístupu k těmto údajům, k jejich změně, zničení či ztrátě apod.</w:t>
      </w:r>
    </w:p>
    <w:p w:rsidR="00F15388" w14:paraId="00128441" w14:textId="17A3C91F">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Komunikace mezi smluvními stranami bude probíhat prostřednictvím oprávněné osoby objednatele, kterou je Mgr. Lenka Boučková</w:t>
      </w:r>
      <w:r>
        <w:rPr>
          <w:rFonts w:ascii="Arial" w:hAnsi="Arial" w:cs="Arial"/>
          <w:sz w:val="22"/>
          <w:szCs w:val="22"/>
        </w:rPr>
        <w:t xml:space="preserve">, </w:t>
      </w:r>
      <w:r>
        <w:rPr>
          <w:rFonts w:ascii="Arial" w:hAnsi="Arial" w:cs="Arial"/>
          <w:bCs/>
          <w:sz w:val="22"/>
          <w:szCs w:val="22"/>
        </w:rPr>
        <w:t>e-mail;</w:t>
      </w:r>
      <w:r>
        <w:rPr>
          <w:rFonts w:ascii="Arial" w:hAnsi="Arial" w:cs="Arial"/>
          <w:sz w:val="22"/>
          <w:szCs w:val="22"/>
        </w:rPr>
        <w:t xml:space="preserve"> </w:t>
      </w:r>
      <w:hyperlink r:id="rId8" w:history="1">
        <w:r>
          <w:rPr>
            <w:rStyle w:val="Hyperlink"/>
            <w:rFonts w:ascii="Arial" w:hAnsi="Arial" w:cs="Arial"/>
            <w:sz w:val="22"/>
            <w:szCs w:val="22"/>
          </w:rPr>
          <w:t>xxxxxxxx</w:t>
        </w:r>
      </w:hyperlink>
      <w:r>
        <w:rPr>
          <w:rFonts w:ascii="Arial" w:hAnsi="Arial" w:cs="Arial"/>
          <w:sz w:val="22"/>
          <w:szCs w:val="22"/>
        </w:rPr>
        <w:t xml:space="preserve">, </w:t>
      </w:r>
      <w:r>
        <w:rPr>
          <w:rFonts w:ascii="Arial" w:hAnsi="Arial" w:cs="Arial"/>
          <w:bCs/>
          <w:sz w:val="22"/>
          <w:szCs w:val="22"/>
        </w:rPr>
        <w:t>tel.; +420 xxxxxxxxxx</w:t>
      </w:r>
      <w:r>
        <w:rPr>
          <w:rFonts w:ascii="Arial" w:hAnsi="Arial" w:cs="Arial"/>
          <w:sz w:val="22"/>
          <w:szCs w:val="22"/>
        </w:rPr>
        <w:t>. Oprávněnou osobou dodavatele je xxxxxxxxx</w:t>
      </w:r>
      <w:r>
        <w:rPr>
          <w:rFonts w:ascii="Arial" w:hAnsi="Arial" w:cs="Arial"/>
          <w:sz w:val="22"/>
          <w:szCs w:val="22"/>
        </w:rPr>
        <w:t>.</w:t>
      </w:r>
      <w:r>
        <w:rPr>
          <w:rFonts w:ascii="Arial" w:hAnsi="Arial" w:cs="Arial"/>
          <w:bCs/>
          <w:sz w:val="22"/>
          <w:szCs w:val="22"/>
        </w:rPr>
        <w:t>, e-mail;</w:t>
      </w:r>
      <w:r>
        <w:rPr>
          <w:rFonts w:ascii="Arial" w:hAnsi="Arial" w:cs="Arial"/>
          <w:sz w:val="22"/>
          <w:szCs w:val="22"/>
        </w:rPr>
        <w:t xml:space="preserve"> xxxxxxxxxxx</w:t>
      </w:r>
      <w:r>
        <w:rPr>
          <w:rFonts w:ascii="Arial" w:hAnsi="Arial" w:cs="Arial"/>
          <w:sz w:val="22"/>
          <w:szCs w:val="22"/>
        </w:rPr>
        <w:t xml:space="preserve">, </w:t>
      </w:r>
      <w:r>
        <w:rPr>
          <w:rFonts w:ascii="Arial" w:hAnsi="Arial" w:cs="Arial"/>
          <w:bCs/>
          <w:sz w:val="22"/>
          <w:szCs w:val="22"/>
        </w:rPr>
        <w:t>tel.; +xxxxxxxx</w:t>
      </w:r>
    </w:p>
    <w:p w:rsidR="00F15388" w14:paraId="616854E7" w14:textId="77777777">
      <w:pPr>
        <w:pStyle w:val="ListParagraph"/>
        <w:numPr>
          <w:ilvl w:val="0"/>
          <w:numId w:val="16"/>
        </w:numPr>
        <w:spacing w:before="120" w:after="240" w:line="240" w:lineRule="auto"/>
        <w:ind w:left="425" w:hanging="425"/>
        <w:rPr>
          <w:rFonts w:ascii="Arial" w:hAnsi="Arial" w:cs="Arial"/>
          <w:bCs/>
          <w:sz w:val="22"/>
          <w:szCs w:val="22"/>
        </w:rPr>
      </w:pPr>
      <w:r>
        <w:rPr>
          <w:rFonts w:ascii="Arial" w:hAnsi="Arial" w:cs="Arial"/>
          <w:bCs/>
          <w:sz w:val="22"/>
          <w:szCs w:val="22"/>
        </w:rPr>
        <w:t>V případě změny oprávněné osoby je povinen dodavatel tuto skutečnost sdělit objednateli bez zbytečného odkladu a zároveň mu sdělit kontaktní údaje nové oprávněné osoby.</w:t>
      </w:r>
    </w:p>
    <w:p w:rsidR="00F15388" w14:paraId="7A8E10F6" w14:textId="77777777">
      <w:pPr>
        <w:pStyle w:val="ListParagraph"/>
        <w:numPr>
          <w:ilvl w:val="0"/>
          <w:numId w:val="2"/>
        </w:numPr>
        <w:ind w:left="0" w:firstLine="0"/>
        <w:jc w:val="center"/>
        <w:rPr>
          <w:rFonts w:ascii="Arial" w:hAnsi="Arial" w:cs="Arial"/>
          <w:sz w:val="24"/>
        </w:rPr>
      </w:pPr>
    </w:p>
    <w:p w:rsidR="00F15388" w14:paraId="372D9C30" w14:textId="77777777">
      <w:pPr>
        <w:pStyle w:val="CZslolnku"/>
        <w:numPr>
          <w:ilvl w:val="0"/>
          <w:numId w:val="0"/>
        </w:numPr>
        <w:spacing w:before="0" w:after="0"/>
      </w:pPr>
      <w:r>
        <w:rPr>
          <w:rFonts w:ascii="Arial" w:hAnsi="Arial" w:cs="Arial"/>
          <w:sz w:val="24"/>
        </w:rPr>
        <w:t>Smluvní pokuta</w:t>
      </w:r>
    </w:p>
    <w:p w:rsidR="00F15388" w14:paraId="6BCDA9C9" w14:textId="77777777">
      <w:pPr>
        <w:pStyle w:val="ListParagraph"/>
        <w:numPr>
          <w:ilvl w:val="0"/>
          <w:numId w:val="17"/>
        </w:numPr>
        <w:spacing w:before="120" w:after="240" w:line="240" w:lineRule="auto"/>
        <w:ind w:left="425" w:hanging="425"/>
        <w:rPr>
          <w:rFonts w:ascii="Arial" w:hAnsi="Arial" w:cs="Arial"/>
          <w:bCs/>
          <w:sz w:val="22"/>
          <w:szCs w:val="22"/>
        </w:rPr>
      </w:pPr>
      <w:r>
        <w:rPr>
          <w:rFonts w:ascii="Arial" w:hAnsi="Arial" w:cs="Arial"/>
          <w:bCs/>
          <w:sz w:val="22"/>
          <w:szCs w:val="22"/>
        </w:rPr>
        <w:t>V případě prodlení dodavatele s předáním bezvadného předmětu plnění je objednatel oprávněn účtovat dodavateli smluvní pokutu ve výši 1.000 Kč za každý i započatý den prodlení. Tím není dotčena povinnost dodavatele dokončit a předat bezvadný předmět plnění objednateli, ani nárok objednatele na náhradu škody v plné výši.</w:t>
      </w:r>
    </w:p>
    <w:p w:rsidR="00F15388" w14:paraId="4BF787BE" w14:textId="77777777">
      <w:pPr>
        <w:pStyle w:val="ListParagraph"/>
        <w:numPr>
          <w:ilvl w:val="0"/>
          <w:numId w:val="2"/>
        </w:numPr>
        <w:ind w:left="0" w:firstLine="0"/>
        <w:jc w:val="center"/>
        <w:rPr>
          <w:rFonts w:ascii="Arial" w:hAnsi="Arial" w:cs="Arial"/>
          <w:sz w:val="24"/>
        </w:rPr>
      </w:pPr>
    </w:p>
    <w:p w:rsidR="00F15388" w14:paraId="721F6A73" w14:textId="77777777">
      <w:pPr>
        <w:pStyle w:val="CZslolnku"/>
        <w:numPr>
          <w:ilvl w:val="0"/>
          <w:numId w:val="0"/>
        </w:numPr>
        <w:spacing w:before="0" w:after="0"/>
      </w:pPr>
      <w:r>
        <w:rPr>
          <w:rFonts w:ascii="Arial" w:hAnsi="Arial" w:cs="Arial"/>
          <w:sz w:val="24"/>
        </w:rPr>
        <w:t>Odpovědnost za škodu</w:t>
      </w:r>
    </w:p>
    <w:p w:rsidR="00F15388" w14:paraId="3A43A33B" w14:textId="77777777">
      <w:pPr>
        <w:pStyle w:val="ListParagraph"/>
        <w:numPr>
          <w:ilvl w:val="0"/>
          <w:numId w:val="18"/>
        </w:numPr>
        <w:spacing w:before="120" w:after="240" w:line="240" w:lineRule="auto"/>
        <w:ind w:left="425" w:hanging="425"/>
        <w:rPr>
          <w:rFonts w:ascii="Arial" w:hAnsi="Arial" w:cs="Arial"/>
          <w:bCs/>
          <w:sz w:val="22"/>
          <w:szCs w:val="22"/>
        </w:rPr>
      </w:pPr>
      <w:r>
        <w:rPr>
          <w:rFonts w:ascii="Arial" w:hAnsi="Arial" w:cs="Arial"/>
          <w:bCs/>
          <w:sz w:val="22"/>
          <w:szCs w:val="22"/>
        </w:rPr>
        <w:t xml:space="preserve">Smluvní strany nesou odpovědnost za způsobenou škodu v rámci platných právních předpisů a této smlouvy. Smluvní strany se zavazují k vyvinutí maximálního úsilí k předcházení škodám a k minimalizaci vzniklých škod. </w:t>
      </w:r>
    </w:p>
    <w:p w:rsidR="00F15388" w14:paraId="4FD9E62D" w14:textId="77777777">
      <w:pPr>
        <w:pStyle w:val="ListParagraph"/>
        <w:numPr>
          <w:ilvl w:val="0"/>
          <w:numId w:val="18"/>
        </w:numPr>
        <w:spacing w:before="120" w:after="240" w:line="240" w:lineRule="auto"/>
        <w:ind w:left="425" w:hanging="425"/>
        <w:rPr>
          <w:rFonts w:ascii="Arial" w:hAnsi="Arial" w:cs="Arial"/>
          <w:bCs/>
          <w:sz w:val="22"/>
          <w:szCs w:val="22"/>
        </w:rPr>
      </w:pPr>
      <w:r>
        <w:rPr>
          <w:rFonts w:ascii="Arial" w:hAnsi="Arial" w:cs="Arial"/>
          <w:bCs/>
          <w:sz w:val="22"/>
          <w:szCs w:val="22"/>
        </w:rPr>
        <w:t>Žádná ze smluvních stran není odpovědná za prodlení způsobené prodlením s plněním závazků druhé smluvní strany.</w:t>
      </w:r>
    </w:p>
    <w:p w:rsidR="00F15388" w14:paraId="75601AB8" w14:textId="77777777">
      <w:pPr>
        <w:pStyle w:val="ListParagraph"/>
        <w:numPr>
          <w:ilvl w:val="0"/>
          <w:numId w:val="2"/>
        </w:numPr>
        <w:ind w:left="0" w:firstLine="0"/>
        <w:jc w:val="center"/>
        <w:rPr>
          <w:rFonts w:ascii="Arial" w:hAnsi="Arial" w:cs="Arial"/>
          <w:bCs/>
          <w:sz w:val="24"/>
        </w:rPr>
      </w:pPr>
    </w:p>
    <w:p w:rsidR="00F15388" w14:paraId="02EE04E6" w14:textId="77777777">
      <w:pPr>
        <w:pStyle w:val="ListParagraph"/>
        <w:ind w:left="0"/>
        <w:jc w:val="center"/>
        <w:rPr>
          <w:rFonts w:ascii="Arial" w:hAnsi="Arial" w:cs="Arial"/>
          <w:b/>
          <w:sz w:val="24"/>
        </w:rPr>
      </w:pPr>
      <w:r>
        <w:rPr>
          <w:rFonts w:ascii="Arial" w:hAnsi="Arial" w:cs="Arial"/>
          <w:b/>
          <w:sz w:val="24"/>
        </w:rPr>
        <w:t>Závěrečná ustanovení</w:t>
      </w:r>
    </w:p>
    <w:p w:rsidR="00F15388" w14:paraId="003EAF5E" w14:textId="77777777">
      <w:pPr>
        <w:pStyle w:val="ListParagraph"/>
        <w:numPr>
          <w:ilvl w:val="0"/>
          <w:numId w:val="19"/>
        </w:numPr>
        <w:spacing w:before="120" w:after="240" w:line="240" w:lineRule="auto"/>
        <w:ind w:left="425" w:hanging="425"/>
        <w:rPr>
          <w:rFonts w:ascii="Arial" w:hAnsi="Arial" w:cs="Arial"/>
          <w:bCs/>
          <w:sz w:val="22"/>
          <w:szCs w:val="22"/>
        </w:rPr>
      </w:pPr>
      <w:r>
        <w:rPr>
          <w:rFonts w:ascii="Arial" w:hAnsi="Arial" w:cs="Arial"/>
          <w:bCs/>
          <w:sz w:val="22"/>
          <w:szCs w:val="22"/>
        </w:rPr>
        <w:t xml:space="preserve">Tato smlouva nabývá platnosti dnem jejího podpisu oběma smluvními stranami a účinnosti dnem jejího uveřejnění v registru smluv, v souladu se zákonem č. 340/2015 Sb., o zvláštních podmínkách účinnosti některých smluv, uveřejňování těchto smluv a o registru smluv, ve znění pozdějších předpisů (dále jen „registr smluv"). Smluvní strany tímto berou na vědomí, že tato smlouva bude uveřejněna v registru smluv. </w:t>
      </w:r>
    </w:p>
    <w:p w:rsidR="00F15388" w14:paraId="7FDA6B62" w14:textId="77777777">
      <w:pPr>
        <w:pStyle w:val="ListParagraph"/>
        <w:numPr>
          <w:ilvl w:val="0"/>
          <w:numId w:val="19"/>
        </w:numPr>
        <w:spacing w:before="120" w:after="240" w:line="240" w:lineRule="auto"/>
        <w:ind w:left="425" w:hanging="425"/>
        <w:rPr>
          <w:rFonts w:ascii="Arial" w:hAnsi="Arial" w:cs="Arial"/>
          <w:bCs/>
          <w:sz w:val="22"/>
          <w:szCs w:val="22"/>
        </w:rPr>
      </w:pPr>
      <w:r>
        <w:rPr>
          <w:rFonts w:ascii="Arial" w:hAnsi="Arial" w:cs="Arial"/>
          <w:bCs/>
          <w:sz w:val="22"/>
          <w:szCs w:val="22"/>
        </w:rPr>
        <w:t>Vztahy touto smlouvou výslovně neupravené se řídí právním řádem České republiky, zejm. zákonem č. 89/2012 Sb., občanský zákoník, ve znění pozdějších předpisů.</w:t>
      </w:r>
    </w:p>
    <w:p w:rsidR="00F15388" w14:paraId="79569550" w14:textId="77777777">
      <w:pPr>
        <w:pStyle w:val="ListParagraph"/>
        <w:numPr>
          <w:ilvl w:val="0"/>
          <w:numId w:val="19"/>
        </w:numPr>
        <w:spacing w:before="120" w:after="240" w:line="240" w:lineRule="auto"/>
        <w:ind w:left="425" w:hanging="425"/>
        <w:rPr>
          <w:rFonts w:ascii="Arial" w:hAnsi="Arial" w:cs="Arial"/>
          <w:bCs/>
          <w:sz w:val="22"/>
          <w:szCs w:val="22"/>
        </w:rPr>
      </w:pPr>
      <w:r>
        <w:rPr>
          <w:rFonts w:ascii="Arial" w:hAnsi="Arial" w:cs="Arial"/>
          <w:bCs/>
          <w:sz w:val="22"/>
          <w:szCs w:val="22"/>
        </w:rPr>
        <w:t>Tato smlouva může být měněna nebo doplňována pouze písemnými dodatky, podepsanými oběma smluvními stranami.</w:t>
      </w:r>
    </w:p>
    <w:p w:rsidR="00F15388" w14:paraId="09AB24B6" w14:textId="77777777">
      <w:pPr>
        <w:pStyle w:val="ListParagraph"/>
        <w:numPr>
          <w:ilvl w:val="0"/>
          <w:numId w:val="19"/>
        </w:numPr>
        <w:spacing w:before="120" w:after="240" w:line="240" w:lineRule="auto"/>
        <w:ind w:left="425" w:hanging="425"/>
        <w:rPr>
          <w:rFonts w:ascii="Arial" w:hAnsi="Arial" w:cs="Arial"/>
          <w:bCs/>
          <w:sz w:val="22"/>
          <w:szCs w:val="22"/>
        </w:rPr>
      </w:pPr>
      <w:r>
        <w:rPr>
          <w:rFonts w:ascii="Arial" w:hAnsi="Arial" w:cs="Arial"/>
          <w:bCs/>
          <w:sz w:val="22"/>
          <w:szCs w:val="22"/>
        </w:rPr>
        <w:t>Smluvní strany prohlašují, že skutečnosti uvedené v této smlouvě nepovažují za obchodní tajemství ve smyslu občanského zákoníku a udělují souhlas k jejich užití a zveřejnění bez stanovení jakýchkoli dalších podmínek.</w:t>
      </w:r>
    </w:p>
    <w:p w:rsidR="00F15388" w14:paraId="05AC1D55" w14:textId="77777777">
      <w:pPr>
        <w:pStyle w:val="ListParagraph"/>
        <w:numPr>
          <w:ilvl w:val="0"/>
          <w:numId w:val="19"/>
        </w:numPr>
        <w:spacing w:before="120" w:after="240" w:line="240" w:lineRule="auto"/>
        <w:ind w:left="425" w:hanging="425"/>
        <w:rPr>
          <w:rFonts w:ascii="Arial" w:hAnsi="Arial" w:cs="Arial"/>
          <w:bCs/>
          <w:sz w:val="22"/>
          <w:szCs w:val="22"/>
        </w:rPr>
      </w:pPr>
      <w:r>
        <w:rPr>
          <w:rFonts w:ascii="Arial" w:hAnsi="Arial" w:cs="Arial"/>
          <w:bCs/>
          <w:sz w:val="22"/>
          <w:szCs w:val="22"/>
        </w:rPr>
        <w:t>Tato s</w:t>
      </w:r>
      <w:r>
        <w:rPr>
          <w:rFonts w:ascii="Arial" w:hAnsi="Arial" w:cs="Arial"/>
          <w:bCs/>
          <w:sz w:val="22"/>
          <w:szCs w:val="22"/>
        </w:rPr>
        <w:t>mlouva je</w:t>
      </w:r>
      <w:r>
        <w:rPr>
          <w:rFonts w:ascii="Arial" w:hAnsi="Arial" w:cs="Arial"/>
          <w:bCs/>
          <w:sz w:val="22"/>
          <w:szCs w:val="22"/>
        </w:rPr>
        <w:t xml:space="preserve"> uzavřena elektronicky a opatřena kvalifikovaným elektronickým podpisem k tomu oprávněné osoby. Každý ze signatářů obdrží elektronický originál uzavřené smlouvy.</w:t>
      </w:r>
    </w:p>
    <w:p w:rsidR="00F15388" w14:paraId="36EDF6BC" w14:textId="77777777">
      <w:pPr>
        <w:pStyle w:val="ListParagraph"/>
        <w:numPr>
          <w:ilvl w:val="0"/>
          <w:numId w:val="19"/>
        </w:numPr>
        <w:spacing w:before="120" w:after="240" w:line="240" w:lineRule="auto"/>
        <w:ind w:left="425" w:hanging="425"/>
      </w:pPr>
      <w:r>
        <w:rPr>
          <w:rFonts w:ascii="Arial" w:hAnsi="Arial" w:cs="Arial"/>
          <w:bCs/>
          <w:sz w:val="22"/>
          <w:szCs w:val="22"/>
        </w:rPr>
        <w:t>Smluvní strany shodně prohlašují, že si tuto smlouvu před jejím podpisem přečetly, že byla uzavřena po vzájemném projednání podle jejich pravé a svobodné vůle, určitě, vážně a srozumitelně, a na důkaz toho připojují níže své podpisy.</w:t>
      </w:r>
    </w:p>
    <w:p w:rsidR="00F15388" w14:paraId="621F4E41" w14:textId="77777777">
      <w:pPr>
        <w:jc w:val="left"/>
        <w:rPr>
          <w:rFonts w:ascii="Arial" w:hAnsi="Arial" w:cs="Arial"/>
          <w:bCs/>
          <w:sz w:val="22"/>
          <w:szCs w:val="22"/>
        </w:rPr>
      </w:pPr>
    </w:p>
    <w:p w:rsidR="00F15388" w14:paraId="660A0A26" w14:textId="77777777">
      <w:pPr>
        <w:jc w:val="left"/>
        <w:rPr>
          <w:rFonts w:ascii="Arial" w:hAnsi="Arial" w:cs="Arial"/>
          <w:bCs/>
          <w:sz w:val="22"/>
          <w:szCs w:val="22"/>
        </w:rPr>
      </w:pPr>
    </w:p>
    <w:p w:rsidR="00A56765" w14:paraId="4B7B3BDE" w14:textId="77777777">
      <w:pPr>
        <w:jc w:val="left"/>
        <w:rPr>
          <w:rFonts w:ascii="Arial" w:hAnsi="Arial" w:cs="Arial"/>
          <w:bCs/>
          <w:sz w:val="22"/>
          <w:szCs w:val="22"/>
        </w:rPr>
      </w:pPr>
    </w:p>
    <w:p w:rsidR="00F15388" w14:paraId="2A343B48" w14:textId="451ED918">
      <w:pPr>
        <w:jc w:val="left"/>
        <w:rPr>
          <w:rFonts w:ascii="Arial" w:hAnsi="Arial" w:cs="Arial"/>
          <w:bCs/>
          <w:sz w:val="22"/>
          <w:szCs w:val="22"/>
        </w:rPr>
      </w:pPr>
      <w:r>
        <w:rPr>
          <w:rFonts w:ascii="Arial" w:hAnsi="Arial" w:cs="Arial"/>
          <w:bCs/>
          <w:sz w:val="22"/>
          <w:szCs w:val="22"/>
        </w:rPr>
        <w:t>Za objednatele</w:t>
      </w:r>
    </w:p>
    <w:p w:rsidR="00F15388" w14:paraId="30D30D14" w14:textId="77777777">
      <w:pPr>
        <w:jc w:val="left"/>
        <w:rPr>
          <w:rFonts w:ascii="Arial" w:hAnsi="Arial" w:cs="Arial"/>
          <w:bCs/>
          <w:sz w:val="22"/>
          <w:szCs w:val="22"/>
        </w:rPr>
      </w:pPr>
    </w:p>
    <w:p w:rsidR="00F15388" w14:paraId="2BA97C87" w14:textId="754CBE23">
      <w:pPr>
        <w:jc w:val="left"/>
        <w:rPr>
          <w:rFonts w:ascii="Arial" w:hAnsi="Arial" w:cs="Arial"/>
          <w:bCs/>
          <w:sz w:val="22"/>
          <w:szCs w:val="22"/>
        </w:rPr>
      </w:pPr>
      <w:r>
        <w:rPr>
          <w:rFonts w:ascii="Arial" w:hAnsi="Arial" w:cs="Arial"/>
          <w:bCs/>
          <w:sz w:val="22"/>
          <w:szCs w:val="22"/>
        </w:rPr>
        <w:t>V Praze dne 27.11.2024</w:t>
      </w:r>
    </w:p>
    <w:p w:rsidR="00F15388" w14:paraId="201B0CBB" w14:textId="77777777">
      <w:pPr>
        <w:jc w:val="left"/>
        <w:rPr>
          <w:rFonts w:ascii="Arial" w:hAnsi="Arial" w:cs="Arial"/>
          <w:bCs/>
          <w:sz w:val="22"/>
          <w:szCs w:val="22"/>
        </w:rPr>
      </w:pPr>
    </w:p>
    <w:p w:rsidR="00F15388" w14:paraId="48C41290" w14:textId="77777777">
      <w:pPr>
        <w:jc w:val="left"/>
        <w:rPr>
          <w:rFonts w:ascii="Arial" w:hAnsi="Arial" w:cs="Arial"/>
          <w:bCs/>
          <w:sz w:val="22"/>
          <w:szCs w:val="22"/>
        </w:rPr>
      </w:pPr>
    </w:p>
    <w:p w:rsidR="00F15388" w14:paraId="2508F3BC" w14:textId="77777777">
      <w:pPr>
        <w:jc w:val="left"/>
        <w:rPr>
          <w:rFonts w:ascii="Arial" w:hAnsi="Arial" w:cs="Arial"/>
          <w:bCs/>
          <w:sz w:val="22"/>
          <w:szCs w:val="22"/>
        </w:rPr>
      </w:pPr>
      <w:r>
        <w:rPr>
          <w:rFonts w:ascii="Arial" w:hAnsi="Arial" w:cs="Arial"/>
          <w:bCs/>
          <w:sz w:val="22"/>
          <w:szCs w:val="22"/>
        </w:rPr>
        <w:t>Mgr. Lenka Boučková</w:t>
      </w:r>
    </w:p>
    <w:p w:rsidR="00F15388" w14:paraId="637B2978" w14:textId="77777777">
      <w:pPr>
        <w:jc w:val="left"/>
        <w:rPr>
          <w:rFonts w:ascii="Arial" w:hAnsi="Arial" w:cs="Arial"/>
          <w:bCs/>
          <w:sz w:val="22"/>
          <w:szCs w:val="22"/>
        </w:rPr>
      </w:pPr>
      <w:r>
        <w:rPr>
          <w:rFonts w:ascii="Arial" w:hAnsi="Arial" w:cs="Arial"/>
          <w:bCs/>
          <w:sz w:val="22"/>
          <w:szCs w:val="22"/>
        </w:rPr>
        <w:t>vedoucí Oddělení Sekretariátu vedoucí Úřadu vlády ČR</w:t>
      </w:r>
    </w:p>
    <w:p w:rsidR="00F15388" w14:paraId="06F2C6F3" w14:textId="77777777">
      <w:pPr>
        <w:jc w:val="left"/>
        <w:rPr>
          <w:rFonts w:ascii="Arial" w:hAnsi="Arial" w:cs="Arial"/>
          <w:bCs/>
          <w:sz w:val="22"/>
          <w:szCs w:val="22"/>
        </w:rPr>
      </w:pPr>
    </w:p>
    <w:p w:rsidR="00F15388" w14:paraId="2AC71066" w14:textId="77777777">
      <w:pPr>
        <w:jc w:val="left"/>
        <w:rPr>
          <w:rFonts w:ascii="Arial" w:hAnsi="Arial" w:cs="Arial"/>
          <w:bCs/>
          <w:sz w:val="22"/>
          <w:szCs w:val="22"/>
        </w:rPr>
      </w:pPr>
    </w:p>
    <w:p w:rsidR="00F15388" w14:paraId="31CCF4C5" w14:textId="77777777">
      <w:pPr>
        <w:jc w:val="left"/>
        <w:rPr>
          <w:rFonts w:ascii="Arial" w:hAnsi="Arial" w:cs="Arial"/>
          <w:bCs/>
          <w:sz w:val="22"/>
          <w:szCs w:val="22"/>
        </w:rPr>
      </w:pPr>
      <w:r>
        <w:rPr>
          <w:rFonts w:ascii="Arial" w:hAnsi="Arial" w:cs="Arial"/>
          <w:bCs/>
          <w:sz w:val="22"/>
          <w:szCs w:val="22"/>
        </w:rPr>
        <w:t>Za dodavatele</w:t>
      </w:r>
    </w:p>
    <w:p w:rsidR="00F15388" w14:paraId="1ED6E9A2" w14:textId="77777777">
      <w:pPr>
        <w:jc w:val="left"/>
        <w:rPr>
          <w:rFonts w:ascii="Arial" w:hAnsi="Arial" w:cs="Arial"/>
          <w:bCs/>
          <w:sz w:val="22"/>
          <w:szCs w:val="22"/>
        </w:rPr>
      </w:pPr>
    </w:p>
    <w:p w:rsidR="00F15388" w14:paraId="35CDAAF1" w14:textId="77777777">
      <w:pPr>
        <w:jc w:val="left"/>
        <w:rPr>
          <w:rFonts w:ascii="Arial" w:hAnsi="Arial" w:cs="Arial"/>
          <w:bCs/>
          <w:sz w:val="22"/>
          <w:szCs w:val="22"/>
        </w:rPr>
      </w:pPr>
    </w:p>
    <w:p w:rsidR="00F15388" w14:paraId="2E23B725" w14:textId="360872C2">
      <w:pPr>
        <w:jc w:val="left"/>
        <w:rPr>
          <w:rFonts w:ascii="Arial" w:hAnsi="Arial" w:cs="Arial"/>
          <w:bCs/>
          <w:sz w:val="22"/>
          <w:szCs w:val="22"/>
        </w:rPr>
      </w:pPr>
      <w:r>
        <w:rPr>
          <w:rFonts w:ascii="Arial" w:hAnsi="Arial" w:cs="Arial"/>
          <w:bCs/>
          <w:sz w:val="22"/>
          <w:szCs w:val="22"/>
        </w:rPr>
        <w:t>V Praze dne 27.11.2024</w:t>
      </w:r>
    </w:p>
    <w:p w:rsidR="00F15388" w14:paraId="2B35C6E2" w14:textId="77777777">
      <w:pPr>
        <w:jc w:val="left"/>
        <w:rPr>
          <w:rFonts w:ascii="Arial" w:hAnsi="Arial" w:cs="Arial"/>
          <w:bCs/>
          <w:sz w:val="22"/>
          <w:szCs w:val="22"/>
        </w:rPr>
      </w:pPr>
    </w:p>
    <w:p w:rsidR="00F15388" w14:paraId="491B87AB" w14:textId="77777777">
      <w:pPr>
        <w:jc w:val="left"/>
        <w:rPr>
          <w:rFonts w:ascii="Arial" w:hAnsi="Arial" w:cs="Arial"/>
          <w:bCs/>
          <w:sz w:val="22"/>
          <w:szCs w:val="22"/>
        </w:rPr>
      </w:pPr>
      <w:r>
        <w:rPr>
          <w:rFonts w:ascii="Arial" w:hAnsi="Arial" w:cs="Arial"/>
          <w:bCs/>
          <w:sz w:val="22"/>
          <w:szCs w:val="22"/>
        </w:rPr>
        <w:t>prof. Mgr. Petr Páta, Ph.D.</w:t>
      </w:r>
    </w:p>
    <w:p w:rsidR="00F15388" w14:paraId="40309478" w14:textId="77777777">
      <w:pPr>
        <w:jc w:val="left"/>
        <w:rPr>
          <w:rFonts w:ascii="Arial" w:hAnsi="Arial" w:cs="Arial"/>
          <w:bCs/>
          <w:sz w:val="22"/>
          <w:szCs w:val="22"/>
        </w:rPr>
      </w:pPr>
      <w:r>
        <w:rPr>
          <w:rFonts w:ascii="Arial" w:hAnsi="Arial" w:cs="Arial"/>
          <w:bCs/>
          <w:sz w:val="22"/>
          <w:szCs w:val="22"/>
        </w:rPr>
        <w:t>děkan Fakulty elektrotechnické ČVÚT v Praze</w:t>
      </w:r>
    </w:p>
    <w:p w:rsidR="00F15388" w14:paraId="22BCA845" w14:textId="77777777">
      <w:pPr>
        <w:spacing w:line="240" w:lineRule="auto"/>
        <w:jc w:val="left"/>
        <w:rPr>
          <w:rFonts w:ascii="Arial" w:hAnsi="Arial" w:cs="Arial"/>
          <w:b/>
          <w:sz w:val="22"/>
          <w:szCs w:val="22"/>
        </w:rPr>
      </w:pPr>
    </w:p>
    <w:p w:rsidR="00F15388" w14:paraId="3A902F64" w14:textId="77777777">
      <w:pPr>
        <w:spacing w:line="240" w:lineRule="auto"/>
        <w:jc w:val="left"/>
        <w:rPr>
          <w:rFonts w:ascii="Arial" w:hAnsi="Arial" w:cs="Arial"/>
          <w:b/>
          <w:sz w:val="22"/>
          <w:szCs w:val="22"/>
        </w:rPr>
      </w:pPr>
    </w:p>
    <w:sectPr>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default"/>
    <w:sig w:usb0="E4002EFF" w:usb1="C000E47F" w:usb2="00000009" w:usb3="00000000" w:csb0="2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4A0"/>
    </w:tblPr>
    <w:tblGrid>
      <w:gridCol w:w="3020"/>
      <w:gridCol w:w="3020"/>
      <w:gridCol w:w="3020"/>
    </w:tblGrid>
    <w:tr w14:paraId="047B0411" w14:textId="77777777">
      <w:tblPrEx>
        <w:tblW w:w="0" w:type="auto"/>
        <w:tblLayout w:type="fixed"/>
        <w:tblLook w:val="04A0"/>
      </w:tblPrEx>
      <w:trPr>
        <w:trHeight w:val="300"/>
      </w:trPr>
      <w:tc>
        <w:tcPr>
          <w:tcW w:w="3020" w:type="dxa"/>
        </w:tcPr>
        <w:p w:rsidR="00F15388" w14:paraId="15BD4904" w14:textId="77777777">
          <w:pPr>
            <w:pStyle w:val="Header"/>
            <w:ind w:left="-115"/>
            <w:jc w:val="left"/>
          </w:pPr>
        </w:p>
      </w:tc>
      <w:tc>
        <w:tcPr>
          <w:tcW w:w="3020" w:type="dxa"/>
        </w:tcPr>
        <w:p w:rsidR="00F15388" w14:paraId="19A6E437" w14:textId="77777777">
          <w:pPr>
            <w:pStyle w:val="Header"/>
            <w:jc w:val="center"/>
          </w:pPr>
        </w:p>
      </w:tc>
      <w:tc>
        <w:tcPr>
          <w:tcW w:w="3020" w:type="dxa"/>
        </w:tcPr>
        <w:p w:rsidR="00F15388" w14:paraId="328DC994" w14:textId="77777777">
          <w:pPr>
            <w:pStyle w:val="Header"/>
            <w:ind w:right="-115"/>
            <w:jc w:val="right"/>
          </w:pPr>
        </w:p>
      </w:tc>
    </w:tr>
  </w:tbl>
  <w:p w:rsidR="00F15388" w14:paraId="7E57B6B8" w14:textId="77777777">
    <w:pPr>
      <w:pStyle w:val="Default"/>
      <w:jc w:val="center"/>
      <w:rPr>
        <w:rFonts w:asciiTheme="minorHAnsi" w:hAnsiTheme="minorHAnsi" w:cstheme="minorHAnsi"/>
        <w:sz w:val="20"/>
        <w:szCs w:val="20"/>
      </w:rPr>
    </w:pPr>
    <w:r>
      <w:rPr>
        <w:rFonts w:asciiTheme="minorHAnsi" w:hAnsiTheme="minorHAnsi" w:cstheme="minorHAnsi"/>
        <w:sz w:val="20"/>
        <w:szCs w:val="20"/>
      </w:rPr>
      <w:t xml:space="preserve">Posílení kybernetické bezpečnosti Úřadu vlády ČR“, reg. č. CZ.31.2.0/0.0/0.0/23_094/0010332 financovaného Evropskou unií z Národního plánu </w:t>
    </w:r>
    <w:r>
      <w:rPr>
        <w:rFonts w:asciiTheme="minorHAnsi" w:hAnsiTheme="minorHAnsi" w:cstheme="minorHAnsi"/>
        <w:sz w:val="20"/>
        <w:szCs w:val="20"/>
      </w:rPr>
      <w:t>obnovy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5388" w14:paraId="5A435D5D" w14:textId="77777777">
    <w:pPr>
      <w:pStyle w:val="Header"/>
      <w:rPr>
        <w:b/>
        <w:bCs/>
      </w:rPr>
    </w:pPr>
    <w:r>
      <w:rPr>
        <w:noProof/>
      </w:rPr>
      <w:drawing>
        <wp:anchor distT="0" distB="0" distL="114300" distR="114300" simplePos="0" relativeHeight="251659264" behindDoc="1" locked="0" layoutInCell="1" allowOverlap="0">
          <wp:simplePos x="0" y="0"/>
          <wp:positionH relativeFrom="page">
            <wp:posOffset>4947920</wp:posOffset>
          </wp:positionH>
          <wp:positionV relativeFrom="page">
            <wp:posOffset>229870</wp:posOffset>
          </wp:positionV>
          <wp:extent cx="1371600" cy="382270"/>
          <wp:effectExtent l="0" t="0" r="0" b="0"/>
          <wp:wrapTight wrapText="bothSides">
            <wp:wrapPolygon>
              <wp:start x="0" y="0"/>
              <wp:lineTo x="0" y="20452"/>
              <wp:lineTo x="21300" y="20452"/>
              <wp:lineTo x="21300" y="0"/>
              <wp:lineTo x="0" y="0"/>
            </wp:wrapPolygon>
          </wp:wrapTight>
          <wp:docPr id="1211655565" name="Picture 39" descr="Obsah obrázku text, Písmo, snímek obrazovky, design&#10;&#10;Popis byl vytvořen automaticky"/>
          <wp:cNvGraphicFramePr/>
          <a:graphic xmlns:a="http://schemas.openxmlformats.org/drawingml/2006/main">
            <a:graphicData uri="http://schemas.openxmlformats.org/drawingml/2006/picture">
              <pic:pic xmlns:pic="http://schemas.openxmlformats.org/drawingml/2006/picture">
                <pic:nvPicPr>
                  <pic:cNvPr id="361859270" name="Picture 39" descr="Obsah obrázku text, Písmo, snímek obrazovky, design&#10;&#10;Popis byl vytvořen automaticky"/>
                  <pic:cNvPicPr/>
                </pic:nvPicPr>
                <pic:blipFill>
                  <a:blip xmlns:r="http://schemas.openxmlformats.org/officeDocument/2006/relationships" r:embed="rId1"/>
                  <a:stretch>
                    <a:fillRect/>
                  </a:stretch>
                </pic:blipFill>
                <pic:spPr>
                  <a:xfrm>
                    <a:off x="0" y="0"/>
                    <a:ext cx="1371600" cy="382524"/>
                  </a:xfrm>
                  <a:prstGeom prst="rect">
                    <a:avLst/>
                  </a:prstGeom>
                </pic:spPr>
              </pic:pic>
            </a:graphicData>
          </a:graphic>
        </wp:anchor>
      </w:drawing>
    </w:r>
    <w:r>
      <w:rPr>
        <w:rFonts w:ascii="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785495</wp:posOffset>
              </wp:positionH>
              <wp:positionV relativeFrom="page">
                <wp:posOffset>224155</wp:posOffset>
              </wp:positionV>
              <wp:extent cx="2912110" cy="501650"/>
              <wp:effectExtent l="0" t="0" r="2540" b="0"/>
              <wp:wrapNone/>
              <wp:docPr id="119776" name="Group 119776"/>
              <wp:cNvGraphicFramePr/>
              <a:graphic xmlns:a="http://schemas.openxmlformats.org/drawingml/2006/main">
                <a:graphicData uri="http://schemas.microsoft.com/office/word/2010/wordprocessingGroup">
                  <wpg:wgp xmlns:wpg="http://schemas.microsoft.com/office/word/2010/wordprocessingGroup">
                    <wpg:cNvGrpSpPr/>
                    <wpg:grpSpPr>
                      <a:xfrm>
                        <a:off x="0" y="0"/>
                        <a:ext cx="2912364" cy="501396"/>
                        <a:chOff x="0" y="0"/>
                        <a:chExt cx="2912364" cy="501396"/>
                      </a:xfrm>
                    </wpg:grpSpPr>
                    <pic:pic xmlns:pic="http://schemas.openxmlformats.org/drawingml/2006/picture">
                      <pic:nvPicPr>
                        <pic:cNvPr id="119777" name="Picture 119777"/>
                        <pic:cNvPicPr/>
                      </pic:nvPicPr>
                      <pic:blipFill>
                        <a:blip xmlns:r="http://schemas.openxmlformats.org/officeDocument/2006/relationships" r:embed="rId2"/>
                        <a:stretch>
                          <a:fillRect/>
                        </a:stretch>
                      </pic:blipFill>
                      <pic:spPr>
                        <a:xfrm>
                          <a:off x="1524" y="0"/>
                          <a:ext cx="1200912" cy="501396"/>
                        </a:xfrm>
                        <a:prstGeom prst="rect">
                          <a:avLst/>
                        </a:prstGeom>
                      </pic:spPr>
                    </pic:pic>
                    <wps:wsp xmlns:wps="http://schemas.microsoft.com/office/word/2010/wordprocessingShape">
                      <wps:cNvPr id="119779" name="Rectangle 119779"/>
                      <wps:cNvSpPr/>
                      <wps:spPr>
                        <a:xfrm>
                          <a:off x="0" y="276851"/>
                          <a:ext cx="50675" cy="184390"/>
                        </a:xfrm>
                        <a:prstGeom prst="rect">
                          <a:avLst/>
                        </a:prstGeom>
                        <a:ln>
                          <a:noFill/>
                        </a:ln>
                      </wps:spPr>
                      <wps:txbx>
                        <w:txbxContent>
                          <w:p w:rsidR="00F15388" w14:paraId="27FB67DC" w14:textId="77777777">
                            <w:r>
                              <w:t xml:space="preserve"> </w:t>
                            </w:r>
                          </w:p>
                        </w:txbxContent>
                      </wps:txbx>
                      <wps:bodyPr horzOverflow="overflow" vert="horz" lIns="0" tIns="0" rIns="0" bIns="0" rtlCol="0"/>
                    </wps:wsp>
                    <wps:wsp xmlns:wps="http://schemas.microsoft.com/office/word/2010/wordprocessingShape">
                      <wps:cNvPr id="119780" name="Rectangle 119780"/>
                      <wps:cNvSpPr/>
                      <wps:spPr>
                        <a:xfrm>
                          <a:off x="449597" y="276851"/>
                          <a:ext cx="50675" cy="184390"/>
                        </a:xfrm>
                        <a:prstGeom prst="rect">
                          <a:avLst/>
                        </a:prstGeom>
                        <a:ln>
                          <a:noFill/>
                        </a:ln>
                      </wps:spPr>
                      <wps:txbx>
                        <w:txbxContent>
                          <w:p w:rsidR="00F15388" w14:paraId="1F526161" w14:textId="77777777">
                            <w:r>
                              <w:t xml:space="preserve"> </w:t>
                            </w:r>
                          </w:p>
                        </w:txbxContent>
                      </wps:txbx>
                      <wps:bodyPr horzOverflow="overflow" vert="horz" lIns="0" tIns="0" rIns="0" bIns="0" rtlCol="0"/>
                    </wps:wsp>
                    <wps:wsp xmlns:wps="http://schemas.microsoft.com/office/word/2010/wordprocessingShape">
                      <wps:cNvPr id="119781" name="Rectangle 119781"/>
                      <wps:cNvSpPr/>
                      <wps:spPr>
                        <a:xfrm>
                          <a:off x="899194" y="276851"/>
                          <a:ext cx="50675" cy="184390"/>
                        </a:xfrm>
                        <a:prstGeom prst="rect">
                          <a:avLst/>
                        </a:prstGeom>
                        <a:ln>
                          <a:noFill/>
                        </a:ln>
                      </wps:spPr>
                      <wps:txbx>
                        <w:txbxContent>
                          <w:p w:rsidR="00F15388" w14:paraId="4757321E" w14:textId="77777777">
                            <w:r>
                              <w:t xml:space="preserve"> </w:t>
                            </w:r>
                          </w:p>
                        </w:txbxContent>
                      </wps:txbx>
                      <wps:bodyPr horzOverflow="overflow" vert="horz" lIns="0" tIns="0" rIns="0" bIns="0" rtlCol="0"/>
                    </wps:wsp>
                    <pic:pic xmlns:pic="http://schemas.openxmlformats.org/drawingml/2006/picture">
                      <pic:nvPicPr>
                        <pic:cNvPr id="119778" name="Picture 119778"/>
                        <pic:cNvPicPr/>
                      </pic:nvPicPr>
                      <pic:blipFill>
                        <a:blip xmlns:r="http://schemas.openxmlformats.org/officeDocument/2006/relationships" r:embed="rId3"/>
                        <a:stretch>
                          <a:fillRect/>
                        </a:stretch>
                      </pic:blipFill>
                      <pic:spPr>
                        <a:xfrm>
                          <a:off x="1280160" y="16764"/>
                          <a:ext cx="1632204" cy="437388"/>
                        </a:xfrm>
                        <a:prstGeom prst="rect">
                          <a:avLst/>
                        </a:prstGeom>
                      </pic:spPr>
                    </pic:pic>
                  </wpg:wgp>
                </a:graphicData>
              </a:graphic>
            </wp:anchor>
          </w:drawing>
        </mc:Choice>
        <mc:Fallback>
          <w:pict>
            <v:group id="_x0000_s1026" o:spid="_x0000_s2049" style="width:229.3pt;height:39.5pt;margin-top:17.65pt;margin-left:61.85pt;mso-height-relative:page;mso-position-horizontal-relative:page;mso-position-vertical-relative:page;mso-width-relative:page;position:absolute;z-index:-251656192" coordsize="2912364,501396">
              <o:lock v:ext="edit" aspectratio="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2050" type="#_x0000_t75" style="width:1200912;height:501396;left:1524;position:absolute" coordsize="21600,21600" o:preferrelative="t" filled="f" stroked="f">
                <v:imagedata r:id="rId2" o:title=""/>
                <o:lock v:ext="edit" aspectratio="f"/>
              </v:shape>
              <v:rect id="Rectangle 119779" o:spid="_x0000_s2051" style="width:50675;height:184390;position:absolute;top:276851" coordsize="21600,21600" filled="f" stroked="f">
                <o:lock v:ext="edit" aspectratio="f"/>
                <v:textbox inset="0,0,0,0">
                  <w:txbxContent>
                    <w:p w14:paraId="7A2FC7A8">
                      <w:r>
                        <w:t xml:space="preserve"> </w:t>
                      </w:r>
                    </w:p>
                  </w:txbxContent>
                </v:textbox>
              </v:rect>
              <v:rect id="Rectangle 119780" o:spid="_x0000_s2052" style="width:50675;height:184390;left:449597;position:absolute;top:276851" coordsize="21600,21600" filled="f" stroked="f">
                <o:lock v:ext="edit" aspectratio="f"/>
                <v:textbox inset="0,0,0,0">
                  <w:txbxContent>
                    <w:p w14:paraId="4FE574FE">
                      <w:r>
                        <w:t xml:space="preserve"> </w:t>
                      </w:r>
                    </w:p>
                  </w:txbxContent>
                </v:textbox>
              </v:rect>
              <v:rect id="Rectangle 119781" o:spid="_x0000_s2053" style="width:50675;height:184390;left:899194;position:absolute;top:276851" coordsize="21600,21600" filled="f" stroked="f">
                <o:lock v:ext="edit" aspectratio="f"/>
                <v:textbox inset="0,0,0,0">
                  <w:txbxContent>
                    <w:p w14:paraId="3B0F4993">
                      <w:r>
                        <w:t xml:space="preserve"> </w:t>
                      </w:r>
                    </w:p>
                  </w:txbxContent>
                </v:textbox>
              </v:rect>
              <v:shape id="_x0000_s1026" o:spid="_x0000_s2054" type="#_x0000_t75" style="width:1632204;height:437388;left:1280160;position:absolute;top:16764" coordsize="21600,21600" o:preferrelative="t" filled="f" stroked="f">
                <v:imagedata r:id="rId3" o:title=""/>
                <o:lock v:ext="edit" aspectratio="f"/>
              </v:shape>
            </v:group>
          </w:pict>
        </mc:Fallback>
      </mc:AlternateContent>
    </w:r>
    <w:r>
      <w:tab/>
    </w:r>
    <w:r>
      <w:tab/>
    </w:r>
    <w:r>
      <w:tab/>
    </w:r>
  </w:p>
  <w:p w:rsidR="00F15388" w14:paraId="656190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74D"/>
    <w:multiLevelType w:val="multilevel"/>
    <w:tmpl w:val="019447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C7CA5"/>
    <w:multiLevelType w:val="multilevel"/>
    <w:tmpl w:val="01EC7CA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B6968AA"/>
    <w:multiLevelType w:val="multilevel"/>
    <w:tmpl w:val="0B6968AA"/>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left" w:pos="502"/>
        </w:tabs>
        <w:ind w:left="502" w:hanging="360"/>
      </w:pPr>
      <w:rPr>
        <w:rFonts w:hint="default"/>
      </w:rPr>
    </w:lvl>
    <w:lvl w:ilvl="2">
      <w:start w:val="1"/>
      <w:numFmt w:val="lowerRoman"/>
      <w:lvlText w:val="%3)"/>
      <w:lvlJc w:val="left"/>
      <w:pPr>
        <w:tabs>
          <w:tab w:val="left" w:pos="792"/>
        </w:tabs>
        <w:ind w:left="792" w:hanging="360"/>
      </w:pPr>
      <w:rPr>
        <w:rFonts w:hint="default"/>
      </w:rPr>
    </w:lvl>
    <w:lvl w:ilvl="3">
      <w:start w:val="1"/>
      <w:numFmt w:val="decimal"/>
      <w:lvlText w:val="(%4)"/>
      <w:lvlJc w:val="left"/>
      <w:pPr>
        <w:tabs>
          <w:tab w:val="left" w:pos="1152"/>
        </w:tabs>
        <w:ind w:left="1152" w:hanging="360"/>
      </w:pPr>
      <w:rPr>
        <w:rFonts w:hint="default"/>
      </w:rPr>
    </w:lvl>
    <w:lvl w:ilvl="4">
      <w:start w:val="1"/>
      <w:numFmt w:val="lowerLetter"/>
      <w:lvlText w:val="(%5)"/>
      <w:lvlJc w:val="left"/>
      <w:pPr>
        <w:tabs>
          <w:tab w:val="left" w:pos="1512"/>
        </w:tabs>
        <w:ind w:left="1512" w:hanging="360"/>
      </w:pPr>
      <w:rPr>
        <w:rFonts w:hint="default"/>
      </w:rPr>
    </w:lvl>
    <w:lvl w:ilvl="5">
      <w:start w:val="1"/>
      <w:numFmt w:val="lowerRoman"/>
      <w:lvlText w:val="(%6)"/>
      <w:lvlJc w:val="left"/>
      <w:pPr>
        <w:tabs>
          <w:tab w:val="left" w:pos="1872"/>
        </w:tabs>
        <w:ind w:left="1872" w:hanging="360"/>
      </w:pPr>
      <w:rPr>
        <w:rFonts w:hint="default"/>
      </w:rPr>
    </w:lvl>
    <w:lvl w:ilvl="6">
      <w:start w:val="1"/>
      <w:numFmt w:val="decimal"/>
      <w:lvlText w:val="%7."/>
      <w:lvlJc w:val="left"/>
      <w:pPr>
        <w:tabs>
          <w:tab w:val="left" w:pos="360"/>
        </w:tabs>
        <w:ind w:left="360" w:hanging="360"/>
      </w:pPr>
      <w:rPr>
        <w:rFonts w:hint="default"/>
        <w:b w:val="0"/>
      </w:rPr>
    </w:lvl>
    <w:lvl w:ilvl="7">
      <w:start w:val="1"/>
      <w:numFmt w:val="lowerLetter"/>
      <w:lvlText w:val="%8."/>
      <w:lvlJc w:val="left"/>
      <w:pPr>
        <w:tabs>
          <w:tab w:val="left" w:pos="927"/>
        </w:tabs>
        <w:ind w:left="927" w:hanging="360"/>
      </w:pPr>
      <w:rPr>
        <w:rFonts w:hint="default"/>
      </w:rPr>
    </w:lvl>
    <w:lvl w:ilvl="8">
      <w:start w:val="1"/>
      <w:numFmt w:val="lowerRoman"/>
      <w:lvlText w:val="%9."/>
      <w:lvlJc w:val="left"/>
      <w:pPr>
        <w:tabs>
          <w:tab w:val="left" w:pos="2952"/>
        </w:tabs>
        <w:ind w:left="2952" w:hanging="360"/>
      </w:pPr>
      <w:rPr>
        <w:rFonts w:hint="default"/>
      </w:rPr>
    </w:lvl>
  </w:abstractNum>
  <w:abstractNum w:abstractNumId="3">
    <w:nsid w:val="136A7781"/>
    <w:multiLevelType w:val="multilevel"/>
    <w:tmpl w:val="136A77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BD5076"/>
    <w:multiLevelType w:val="multilevel"/>
    <w:tmpl w:val="14BD5076"/>
    <w:lvl w:ilvl="0">
      <w:start w:val="1"/>
      <w:numFmt w:val="decimal"/>
      <w:lvlText w:val="%1."/>
      <w:lvlJc w:val="left"/>
      <w:pPr>
        <w:tabs>
          <w:tab w:val="left" w:pos="360"/>
        </w:tabs>
        <w:ind w:left="360" w:hanging="360"/>
      </w:pPr>
      <w:rPr>
        <w:rFonts w:hint="default"/>
        <w:b w:val="0"/>
        <w:sz w:val="24"/>
        <w:szCs w:val="24"/>
      </w:rPr>
    </w:lvl>
    <w:lvl w:ilvl="1">
      <w:start w:val="1"/>
      <w:numFmt w:val="upperLetter"/>
      <w:lvlText w:val="%2."/>
      <w:lvlJc w:val="left"/>
      <w:pPr>
        <w:ind w:left="927" w:hanging="360"/>
      </w:pPr>
      <w:rPr>
        <w:b/>
        <w:bCs/>
      </w:rPr>
    </w:lvl>
    <w:lvl w:ilvl="2">
      <w:start w:val="1"/>
      <w:numFmt w:val="lowerRoman"/>
      <w:lvlText w:val="%3."/>
      <w:lvlJc w:val="right"/>
      <w:pPr>
        <w:tabs>
          <w:tab w:val="left" w:pos="1876"/>
        </w:tabs>
        <w:ind w:left="1876" w:hanging="180"/>
      </w:pPr>
    </w:lvl>
    <w:lvl w:ilvl="3">
      <w:start w:val="1"/>
      <w:numFmt w:val="decimal"/>
      <w:lvlText w:val="%4."/>
      <w:lvlJc w:val="left"/>
      <w:pPr>
        <w:tabs>
          <w:tab w:val="left" w:pos="2596"/>
        </w:tabs>
        <w:ind w:left="2596" w:hanging="360"/>
      </w:pPr>
    </w:lvl>
    <w:lvl w:ilvl="4">
      <w:start w:val="1"/>
      <w:numFmt w:val="lowerLetter"/>
      <w:lvlText w:val="%5."/>
      <w:lvlJc w:val="left"/>
      <w:pPr>
        <w:tabs>
          <w:tab w:val="left" w:pos="3316"/>
        </w:tabs>
        <w:ind w:left="3316" w:hanging="360"/>
      </w:pPr>
    </w:lvl>
    <w:lvl w:ilvl="5">
      <w:start w:val="1"/>
      <w:numFmt w:val="lowerRoman"/>
      <w:lvlText w:val="%6."/>
      <w:lvlJc w:val="right"/>
      <w:pPr>
        <w:tabs>
          <w:tab w:val="left" w:pos="4036"/>
        </w:tabs>
        <w:ind w:left="4036" w:hanging="180"/>
      </w:pPr>
    </w:lvl>
    <w:lvl w:ilvl="6">
      <w:start w:val="1"/>
      <w:numFmt w:val="decimal"/>
      <w:lvlText w:val="%7."/>
      <w:lvlJc w:val="left"/>
      <w:pPr>
        <w:tabs>
          <w:tab w:val="left" w:pos="4756"/>
        </w:tabs>
        <w:ind w:left="4756" w:hanging="360"/>
      </w:pPr>
    </w:lvl>
    <w:lvl w:ilvl="7">
      <w:start w:val="1"/>
      <w:numFmt w:val="lowerLetter"/>
      <w:lvlText w:val="%8."/>
      <w:lvlJc w:val="left"/>
      <w:pPr>
        <w:tabs>
          <w:tab w:val="left" w:pos="5476"/>
        </w:tabs>
        <w:ind w:left="5476" w:hanging="360"/>
      </w:pPr>
      <w:rPr>
        <w:rFonts w:eastAsia="Calibri" w:asciiTheme="minorHAnsi" w:hAnsiTheme="minorHAnsi" w:cstheme="minorHAnsi"/>
      </w:rPr>
    </w:lvl>
    <w:lvl w:ilvl="8">
      <w:start w:val="1"/>
      <w:numFmt w:val="lowerRoman"/>
      <w:lvlText w:val="%9."/>
      <w:lvlJc w:val="right"/>
      <w:pPr>
        <w:tabs>
          <w:tab w:val="left" w:pos="6196"/>
        </w:tabs>
        <w:ind w:left="6196" w:hanging="180"/>
      </w:pPr>
    </w:lvl>
  </w:abstractNum>
  <w:abstractNum w:abstractNumId="5">
    <w:nsid w:val="17AF4CAA"/>
    <w:multiLevelType w:val="multilevel"/>
    <w:tmpl w:val="17AF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6060AF"/>
    <w:multiLevelType w:val="multilevel"/>
    <w:tmpl w:val="18606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846E32"/>
    <w:multiLevelType w:val="multilevel"/>
    <w:tmpl w:val="21846E3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F9233D"/>
    <w:multiLevelType w:val="multilevel"/>
    <w:tmpl w:val="28F923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025126"/>
    <w:multiLevelType w:val="multilevel"/>
    <w:tmpl w:val="2D025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DB1BFA"/>
    <w:multiLevelType w:val="multilevel"/>
    <w:tmpl w:val="37DB1BFA"/>
    <w:lvl w:ilvl="0">
      <w:start w:val="1"/>
      <w:numFmt w:val="upperRoman"/>
      <w:lvlText w:val="%1."/>
      <w:lvlJc w:val="right"/>
      <w:pPr>
        <w:ind w:left="5176" w:hanging="72"/>
      </w:pPr>
      <w:rPr>
        <w:rFonts w:hint="default"/>
        <w:b/>
        <w:sz w:val="24"/>
      </w:rPr>
    </w:lvl>
    <w:lvl w:ilvl="1">
      <w:start w:val="1"/>
      <w:numFmt w:val="lowerLetter"/>
      <w:lvlText w:val="%2)"/>
      <w:lvlJc w:val="left"/>
      <w:pPr>
        <w:tabs>
          <w:tab w:val="left" w:pos="432"/>
        </w:tabs>
        <w:ind w:left="432" w:hanging="360"/>
      </w:pPr>
      <w:rPr>
        <w:rFonts w:hint="default"/>
      </w:rPr>
    </w:lvl>
    <w:lvl w:ilvl="2">
      <w:start w:val="1"/>
      <w:numFmt w:val="lowerRoman"/>
      <w:lvlText w:val="%3)"/>
      <w:lvlJc w:val="left"/>
      <w:pPr>
        <w:tabs>
          <w:tab w:val="left" w:pos="792"/>
        </w:tabs>
        <w:ind w:left="792" w:hanging="360"/>
      </w:pPr>
      <w:rPr>
        <w:rFonts w:hint="default"/>
      </w:rPr>
    </w:lvl>
    <w:lvl w:ilvl="3">
      <w:start w:val="1"/>
      <w:numFmt w:val="decimal"/>
      <w:lvlText w:val="(%4)"/>
      <w:lvlJc w:val="left"/>
      <w:pPr>
        <w:tabs>
          <w:tab w:val="left" w:pos="1152"/>
        </w:tabs>
        <w:ind w:left="1152" w:hanging="360"/>
      </w:pPr>
      <w:rPr>
        <w:rFonts w:hint="default"/>
      </w:rPr>
    </w:lvl>
    <w:lvl w:ilvl="4">
      <w:start w:val="1"/>
      <w:numFmt w:val="lowerLetter"/>
      <w:lvlText w:val="(%5)"/>
      <w:lvlJc w:val="left"/>
      <w:pPr>
        <w:tabs>
          <w:tab w:val="left" w:pos="1512"/>
        </w:tabs>
        <w:ind w:left="1512" w:hanging="360"/>
      </w:pPr>
      <w:rPr>
        <w:rFonts w:hint="default"/>
      </w:rPr>
    </w:lvl>
    <w:lvl w:ilvl="5">
      <w:start w:val="1"/>
      <w:numFmt w:val="lowerRoman"/>
      <w:lvlText w:val="(%6)"/>
      <w:lvlJc w:val="left"/>
      <w:pPr>
        <w:tabs>
          <w:tab w:val="left" w:pos="1872"/>
        </w:tabs>
        <w:ind w:left="1872" w:hanging="360"/>
      </w:pPr>
      <w:rPr>
        <w:rFonts w:hint="default"/>
      </w:rPr>
    </w:lvl>
    <w:lvl w:ilvl="6">
      <w:start w:val="1"/>
      <w:numFmt w:val="decimal"/>
      <w:lvlText w:val="%7."/>
      <w:lvlJc w:val="left"/>
      <w:pPr>
        <w:tabs>
          <w:tab w:val="left" w:pos="360"/>
        </w:tabs>
        <w:ind w:left="360" w:hanging="360"/>
      </w:pPr>
      <w:rPr>
        <w:rFonts w:hint="default"/>
        <w:b w:val="0"/>
      </w:rPr>
    </w:lvl>
    <w:lvl w:ilvl="7">
      <w:start w:val="1"/>
      <w:numFmt w:val="lowerLetter"/>
      <w:lvlText w:val="%8."/>
      <w:lvlJc w:val="left"/>
      <w:pPr>
        <w:tabs>
          <w:tab w:val="left" w:pos="927"/>
        </w:tabs>
        <w:ind w:left="927" w:hanging="360"/>
      </w:pPr>
      <w:rPr>
        <w:rFonts w:hint="default"/>
      </w:rPr>
    </w:lvl>
    <w:lvl w:ilvl="8">
      <w:start w:val="1"/>
      <w:numFmt w:val="lowerRoman"/>
      <w:lvlText w:val="%9."/>
      <w:lvlJc w:val="left"/>
      <w:pPr>
        <w:tabs>
          <w:tab w:val="left" w:pos="2952"/>
        </w:tabs>
        <w:ind w:left="2952" w:hanging="360"/>
      </w:pPr>
      <w:rPr>
        <w:rFonts w:hint="default"/>
      </w:rPr>
    </w:lvl>
  </w:abstractNum>
  <w:abstractNum w:abstractNumId="11">
    <w:nsid w:val="3EBF74C9"/>
    <w:multiLevelType w:val="multilevel"/>
    <w:tmpl w:val="3EBF74C9"/>
    <w:lvl w:ilvl="0">
      <w:start w:val="1"/>
      <w:numFmt w:val="lowerLetter"/>
      <w:lvlText w:val="%1)"/>
      <w:lvlJc w:val="left"/>
      <w:pPr>
        <w:ind w:left="720" w:hanging="360"/>
      </w:pPr>
    </w:lvl>
    <w:lvl w:ilvl="1">
      <w:start w:val="1"/>
      <w:numFmt w:val="lowerLetter"/>
      <w:lvlText w:val="%2)"/>
      <w:lvlJc w:val="left"/>
      <w:pPr>
        <w:ind w:left="1080" w:hanging="360"/>
      </w:pPr>
    </w:lvl>
    <w:lvl w:ilvl="2">
      <w:start w:val="2"/>
      <w:numFmt w:val="bullet"/>
      <w:lvlText w:val="-"/>
      <w:lvlJc w:val="left"/>
      <w:pPr>
        <w:ind w:left="2340" w:hanging="360"/>
      </w:pPr>
      <w:rPr>
        <w:rFonts w:ascii="Arial" w:eastAsia="Calibri"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A2C109"/>
    <w:multiLevelType w:val="multilevel"/>
    <w:tmpl w:val="3FA2C1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CB3568"/>
    <w:multiLevelType w:val="multilevel"/>
    <w:tmpl w:val="50CB3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DF03FE"/>
    <w:multiLevelType w:val="multilevel"/>
    <w:tmpl w:val="55DF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E2321F"/>
    <w:multiLevelType w:val="multilevel"/>
    <w:tmpl w:val="63E232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845994"/>
    <w:multiLevelType w:val="multilevel"/>
    <w:tmpl w:val="64845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2A7303"/>
    <w:multiLevelType w:val="multilevel"/>
    <w:tmpl w:val="722A730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3D5D1F"/>
    <w:multiLevelType w:val="multilevel"/>
    <w:tmpl w:val="723D5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7"/>
  </w:num>
  <w:num w:numId="5">
    <w:abstractNumId w:val="3"/>
  </w:num>
  <w:num w:numId="6">
    <w:abstractNumId w:val="0"/>
  </w:num>
  <w:num w:numId="7">
    <w:abstractNumId w:val="12"/>
  </w:num>
  <w:num w:numId="8">
    <w:abstractNumId w:val="15"/>
  </w:num>
  <w:num w:numId="9">
    <w:abstractNumId w:val="1"/>
  </w:num>
  <w:num w:numId="10">
    <w:abstractNumId w:val="13"/>
  </w:num>
  <w:num w:numId="11">
    <w:abstractNumId w:val="11"/>
  </w:num>
  <w:num w:numId="12">
    <w:abstractNumId w:val="18"/>
  </w:num>
  <w:num w:numId="13">
    <w:abstractNumId w:val="16"/>
  </w:num>
  <w:num w:numId="14">
    <w:abstractNumId w:val="6"/>
  </w:num>
  <w:num w:numId="15">
    <w:abstractNumId w:val="14"/>
  </w:num>
  <w:num w:numId="16">
    <w:abstractNumId w:val="9"/>
  </w:num>
  <w:num w:numId="17">
    <w:abstractNumId w:val="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039B6"/>
    <w:rsid w:val="00005A4B"/>
    <w:rsid w:val="00017CD5"/>
    <w:rsid w:val="00023279"/>
    <w:rsid w:val="00037630"/>
    <w:rsid w:val="00041F9C"/>
    <w:rsid w:val="00043591"/>
    <w:rsid w:val="000442B9"/>
    <w:rsid w:val="00044CC5"/>
    <w:rsid w:val="00053921"/>
    <w:rsid w:val="00061B8B"/>
    <w:rsid w:val="00062297"/>
    <w:rsid w:val="00064A75"/>
    <w:rsid w:val="00066531"/>
    <w:rsid w:val="00076DE0"/>
    <w:rsid w:val="00082F21"/>
    <w:rsid w:val="00084490"/>
    <w:rsid w:val="00087442"/>
    <w:rsid w:val="00094D9B"/>
    <w:rsid w:val="00097734"/>
    <w:rsid w:val="000A081E"/>
    <w:rsid w:val="000A14A8"/>
    <w:rsid w:val="000A36F5"/>
    <w:rsid w:val="000B1CC2"/>
    <w:rsid w:val="000C7552"/>
    <w:rsid w:val="000E0F84"/>
    <w:rsid w:val="000E1525"/>
    <w:rsid w:val="000E56B2"/>
    <w:rsid w:val="000F596E"/>
    <w:rsid w:val="000F6C07"/>
    <w:rsid w:val="00106D1B"/>
    <w:rsid w:val="0015110C"/>
    <w:rsid w:val="00161BD0"/>
    <w:rsid w:val="00163A68"/>
    <w:rsid w:val="001654CA"/>
    <w:rsid w:val="00171DB2"/>
    <w:rsid w:val="00171E4A"/>
    <w:rsid w:val="00173905"/>
    <w:rsid w:val="001761EA"/>
    <w:rsid w:val="00180FBB"/>
    <w:rsid w:val="00192A0F"/>
    <w:rsid w:val="001A1780"/>
    <w:rsid w:val="001A1791"/>
    <w:rsid w:val="001A60A5"/>
    <w:rsid w:val="001B06E3"/>
    <w:rsid w:val="001B4356"/>
    <w:rsid w:val="001C195F"/>
    <w:rsid w:val="001C3EB1"/>
    <w:rsid w:val="001C7564"/>
    <w:rsid w:val="001D609D"/>
    <w:rsid w:val="001E099D"/>
    <w:rsid w:val="001E3A90"/>
    <w:rsid w:val="001F2ED4"/>
    <w:rsid w:val="00202B4A"/>
    <w:rsid w:val="002103F3"/>
    <w:rsid w:val="00211895"/>
    <w:rsid w:val="00213183"/>
    <w:rsid w:val="0021766F"/>
    <w:rsid w:val="00226DB1"/>
    <w:rsid w:val="00230D83"/>
    <w:rsid w:val="00241E2F"/>
    <w:rsid w:val="0026104D"/>
    <w:rsid w:val="00270717"/>
    <w:rsid w:val="00270985"/>
    <w:rsid w:val="0027552F"/>
    <w:rsid w:val="00276C5E"/>
    <w:rsid w:val="002812A6"/>
    <w:rsid w:val="00286FE5"/>
    <w:rsid w:val="002901FF"/>
    <w:rsid w:val="0029262D"/>
    <w:rsid w:val="002927D1"/>
    <w:rsid w:val="002C3A71"/>
    <w:rsid w:val="002C4B41"/>
    <w:rsid w:val="002C5042"/>
    <w:rsid w:val="002E067D"/>
    <w:rsid w:val="002F691C"/>
    <w:rsid w:val="002F7657"/>
    <w:rsid w:val="00301030"/>
    <w:rsid w:val="00306ADD"/>
    <w:rsid w:val="00315A5F"/>
    <w:rsid w:val="00317946"/>
    <w:rsid w:val="00321B60"/>
    <w:rsid w:val="003271A3"/>
    <w:rsid w:val="00336499"/>
    <w:rsid w:val="0034082D"/>
    <w:rsid w:val="00342931"/>
    <w:rsid w:val="00353CA9"/>
    <w:rsid w:val="00353F4C"/>
    <w:rsid w:val="00355878"/>
    <w:rsid w:val="003629C8"/>
    <w:rsid w:val="00362A24"/>
    <w:rsid w:val="0036324E"/>
    <w:rsid w:val="00364C4C"/>
    <w:rsid w:val="00374F6A"/>
    <w:rsid w:val="0039448F"/>
    <w:rsid w:val="003965E1"/>
    <w:rsid w:val="003A0EF6"/>
    <w:rsid w:val="003A120F"/>
    <w:rsid w:val="003A6ABC"/>
    <w:rsid w:val="003B3E69"/>
    <w:rsid w:val="003C0701"/>
    <w:rsid w:val="003C1954"/>
    <w:rsid w:val="003C22B6"/>
    <w:rsid w:val="003D3722"/>
    <w:rsid w:val="003E366E"/>
    <w:rsid w:val="003F0E16"/>
    <w:rsid w:val="003F6503"/>
    <w:rsid w:val="003F666A"/>
    <w:rsid w:val="004075B0"/>
    <w:rsid w:val="00410F17"/>
    <w:rsid w:val="00436D20"/>
    <w:rsid w:val="00436E5F"/>
    <w:rsid w:val="004420CD"/>
    <w:rsid w:val="004475FC"/>
    <w:rsid w:val="0045525C"/>
    <w:rsid w:val="00471FE7"/>
    <w:rsid w:val="004729CD"/>
    <w:rsid w:val="0048767C"/>
    <w:rsid w:val="004B4D84"/>
    <w:rsid w:val="004C5F25"/>
    <w:rsid w:val="004D2878"/>
    <w:rsid w:val="0050352C"/>
    <w:rsid w:val="00505A51"/>
    <w:rsid w:val="00506456"/>
    <w:rsid w:val="00532F3B"/>
    <w:rsid w:val="00542D99"/>
    <w:rsid w:val="00543262"/>
    <w:rsid w:val="00550BFD"/>
    <w:rsid w:val="00560656"/>
    <w:rsid w:val="005751A2"/>
    <w:rsid w:val="005751C0"/>
    <w:rsid w:val="00594C97"/>
    <w:rsid w:val="005A32C1"/>
    <w:rsid w:val="005C201B"/>
    <w:rsid w:val="005D10CC"/>
    <w:rsid w:val="005E6B79"/>
    <w:rsid w:val="005F0326"/>
    <w:rsid w:val="005F0A23"/>
    <w:rsid w:val="00625C4B"/>
    <w:rsid w:val="006261E1"/>
    <w:rsid w:val="006270D9"/>
    <w:rsid w:val="0063035B"/>
    <w:rsid w:val="0063605F"/>
    <w:rsid w:val="00656161"/>
    <w:rsid w:val="00663657"/>
    <w:rsid w:val="00664AFC"/>
    <w:rsid w:val="00680C51"/>
    <w:rsid w:val="0069305F"/>
    <w:rsid w:val="0069576F"/>
    <w:rsid w:val="006A60CB"/>
    <w:rsid w:val="006A74A1"/>
    <w:rsid w:val="006B2852"/>
    <w:rsid w:val="006B2F7B"/>
    <w:rsid w:val="006B7989"/>
    <w:rsid w:val="006E21B1"/>
    <w:rsid w:val="006E38D1"/>
    <w:rsid w:val="006E5BA2"/>
    <w:rsid w:val="006E7815"/>
    <w:rsid w:val="006F7946"/>
    <w:rsid w:val="00710492"/>
    <w:rsid w:val="00720AEB"/>
    <w:rsid w:val="00724BD2"/>
    <w:rsid w:val="007255B0"/>
    <w:rsid w:val="00734529"/>
    <w:rsid w:val="00741AFF"/>
    <w:rsid w:val="00743644"/>
    <w:rsid w:val="00746D02"/>
    <w:rsid w:val="0074745A"/>
    <w:rsid w:val="00747F97"/>
    <w:rsid w:val="00753B9F"/>
    <w:rsid w:val="00755CB5"/>
    <w:rsid w:val="00766081"/>
    <w:rsid w:val="00767177"/>
    <w:rsid w:val="007724BB"/>
    <w:rsid w:val="00784EEB"/>
    <w:rsid w:val="0078592C"/>
    <w:rsid w:val="00786302"/>
    <w:rsid w:val="00795308"/>
    <w:rsid w:val="007A30FC"/>
    <w:rsid w:val="007A4CBC"/>
    <w:rsid w:val="007A527B"/>
    <w:rsid w:val="007B0156"/>
    <w:rsid w:val="007B13AC"/>
    <w:rsid w:val="007D6906"/>
    <w:rsid w:val="007E397B"/>
    <w:rsid w:val="008211C0"/>
    <w:rsid w:val="00823F1D"/>
    <w:rsid w:val="0082535D"/>
    <w:rsid w:val="008278B7"/>
    <w:rsid w:val="00843FE1"/>
    <w:rsid w:val="008519A8"/>
    <w:rsid w:val="008545D2"/>
    <w:rsid w:val="00880EEC"/>
    <w:rsid w:val="00884A1D"/>
    <w:rsid w:val="008A0569"/>
    <w:rsid w:val="008A3252"/>
    <w:rsid w:val="008A5A67"/>
    <w:rsid w:val="008C3624"/>
    <w:rsid w:val="008D0965"/>
    <w:rsid w:val="008D0AEC"/>
    <w:rsid w:val="008E74CA"/>
    <w:rsid w:val="008E7E28"/>
    <w:rsid w:val="008F2BAF"/>
    <w:rsid w:val="0090244F"/>
    <w:rsid w:val="00902770"/>
    <w:rsid w:val="00911635"/>
    <w:rsid w:val="00912DBC"/>
    <w:rsid w:val="009236BA"/>
    <w:rsid w:val="00942B5B"/>
    <w:rsid w:val="00966F8A"/>
    <w:rsid w:val="009674DF"/>
    <w:rsid w:val="0097295A"/>
    <w:rsid w:val="009803A5"/>
    <w:rsid w:val="009808FD"/>
    <w:rsid w:val="009849A4"/>
    <w:rsid w:val="009A4377"/>
    <w:rsid w:val="009A5FD8"/>
    <w:rsid w:val="009B4710"/>
    <w:rsid w:val="009B5DED"/>
    <w:rsid w:val="009C4FC3"/>
    <w:rsid w:val="00A039C1"/>
    <w:rsid w:val="00A10454"/>
    <w:rsid w:val="00A15F07"/>
    <w:rsid w:val="00A21CDA"/>
    <w:rsid w:val="00A229CC"/>
    <w:rsid w:val="00A22E91"/>
    <w:rsid w:val="00A23225"/>
    <w:rsid w:val="00A30EB0"/>
    <w:rsid w:val="00A33EB6"/>
    <w:rsid w:val="00A36A5C"/>
    <w:rsid w:val="00A4073D"/>
    <w:rsid w:val="00A40BBE"/>
    <w:rsid w:val="00A45373"/>
    <w:rsid w:val="00A56765"/>
    <w:rsid w:val="00A6027D"/>
    <w:rsid w:val="00A60A32"/>
    <w:rsid w:val="00A64CC0"/>
    <w:rsid w:val="00A7604D"/>
    <w:rsid w:val="00A943FF"/>
    <w:rsid w:val="00AA0681"/>
    <w:rsid w:val="00AA1332"/>
    <w:rsid w:val="00AA2283"/>
    <w:rsid w:val="00AA5633"/>
    <w:rsid w:val="00AA6BC5"/>
    <w:rsid w:val="00AA7C7D"/>
    <w:rsid w:val="00AC184A"/>
    <w:rsid w:val="00AC29DD"/>
    <w:rsid w:val="00AC4901"/>
    <w:rsid w:val="00AD3014"/>
    <w:rsid w:val="00AD60C2"/>
    <w:rsid w:val="00AE3A2E"/>
    <w:rsid w:val="00B03490"/>
    <w:rsid w:val="00B14511"/>
    <w:rsid w:val="00B15188"/>
    <w:rsid w:val="00B23E9C"/>
    <w:rsid w:val="00B45403"/>
    <w:rsid w:val="00B60742"/>
    <w:rsid w:val="00B80AA1"/>
    <w:rsid w:val="00B84383"/>
    <w:rsid w:val="00BA0BFE"/>
    <w:rsid w:val="00BB1CDD"/>
    <w:rsid w:val="00BB4CB0"/>
    <w:rsid w:val="00BC0143"/>
    <w:rsid w:val="00BD3F1C"/>
    <w:rsid w:val="00BD5EAF"/>
    <w:rsid w:val="00BD74E2"/>
    <w:rsid w:val="00BE0485"/>
    <w:rsid w:val="00BE4262"/>
    <w:rsid w:val="00BF760D"/>
    <w:rsid w:val="00C10CA3"/>
    <w:rsid w:val="00C17316"/>
    <w:rsid w:val="00C21E33"/>
    <w:rsid w:val="00C23B7B"/>
    <w:rsid w:val="00C240CC"/>
    <w:rsid w:val="00C255C0"/>
    <w:rsid w:val="00C423ED"/>
    <w:rsid w:val="00C42BB6"/>
    <w:rsid w:val="00C451B5"/>
    <w:rsid w:val="00C52223"/>
    <w:rsid w:val="00C5489A"/>
    <w:rsid w:val="00C57666"/>
    <w:rsid w:val="00C6584B"/>
    <w:rsid w:val="00C97C0E"/>
    <w:rsid w:val="00CB5B6A"/>
    <w:rsid w:val="00CD6F45"/>
    <w:rsid w:val="00CE1231"/>
    <w:rsid w:val="00CE16D3"/>
    <w:rsid w:val="00CF305D"/>
    <w:rsid w:val="00CF67DA"/>
    <w:rsid w:val="00CF797B"/>
    <w:rsid w:val="00D033B7"/>
    <w:rsid w:val="00D05C4B"/>
    <w:rsid w:val="00D06468"/>
    <w:rsid w:val="00D115E7"/>
    <w:rsid w:val="00D12307"/>
    <w:rsid w:val="00D27F57"/>
    <w:rsid w:val="00D32016"/>
    <w:rsid w:val="00D36773"/>
    <w:rsid w:val="00D47069"/>
    <w:rsid w:val="00D471DC"/>
    <w:rsid w:val="00D53EDF"/>
    <w:rsid w:val="00D63710"/>
    <w:rsid w:val="00D67553"/>
    <w:rsid w:val="00D7639B"/>
    <w:rsid w:val="00D85044"/>
    <w:rsid w:val="00D867A3"/>
    <w:rsid w:val="00D932FD"/>
    <w:rsid w:val="00DA25DB"/>
    <w:rsid w:val="00DB4A77"/>
    <w:rsid w:val="00DC01E4"/>
    <w:rsid w:val="00DC3FE0"/>
    <w:rsid w:val="00DC7662"/>
    <w:rsid w:val="00DC790D"/>
    <w:rsid w:val="00DE0970"/>
    <w:rsid w:val="00DE65F9"/>
    <w:rsid w:val="00DF0865"/>
    <w:rsid w:val="00DF35C2"/>
    <w:rsid w:val="00DF6794"/>
    <w:rsid w:val="00E028A4"/>
    <w:rsid w:val="00E028B5"/>
    <w:rsid w:val="00E14C2B"/>
    <w:rsid w:val="00E272B8"/>
    <w:rsid w:val="00E27337"/>
    <w:rsid w:val="00E3188B"/>
    <w:rsid w:val="00E34E42"/>
    <w:rsid w:val="00E36C3F"/>
    <w:rsid w:val="00E4079D"/>
    <w:rsid w:val="00E419FD"/>
    <w:rsid w:val="00E616CE"/>
    <w:rsid w:val="00E65BB7"/>
    <w:rsid w:val="00E70077"/>
    <w:rsid w:val="00E71CB6"/>
    <w:rsid w:val="00E9637A"/>
    <w:rsid w:val="00E97391"/>
    <w:rsid w:val="00EA1AA0"/>
    <w:rsid w:val="00EA1D19"/>
    <w:rsid w:val="00EA6FE4"/>
    <w:rsid w:val="00EB5376"/>
    <w:rsid w:val="00EB5612"/>
    <w:rsid w:val="00EC1A7A"/>
    <w:rsid w:val="00EE5934"/>
    <w:rsid w:val="00EF3367"/>
    <w:rsid w:val="00F15256"/>
    <w:rsid w:val="00F15388"/>
    <w:rsid w:val="00F15CB0"/>
    <w:rsid w:val="00F171B3"/>
    <w:rsid w:val="00F269C7"/>
    <w:rsid w:val="00F3346B"/>
    <w:rsid w:val="00F365A6"/>
    <w:rsid w:val="00F37BEE"/>
    <w:rsid w:val="00F55348"/>
    <w:rsid w:val="00F66B12"/>
    <w:rsid w:val="00F7736D"/>
    <w:rsid w:val="00F8048D"/>
    <w:rsid w:val="00F80527"/>
    <w:rsid w:val="00F92A2A"/>
    <w:rsid w:val="00FA2A0B"/>
    <w:rsid w:val="00FA7E71"/>
    <w:rsid w:val="00FB66BE"/>
    <w:rsid w:val="00FC0BF7"/>
    <w:rsid w:val="00FF165A"/>
    <w:rsid w:val="05A94BBC"/>
    <w:rsid w:val="05CFD778"/>
    <w:rsid w:val="06BCE331"/>
    <w:rsid w:val="09AF859E"/>
    <w:rsid w:val="0BC25D08"/>
    <w:rsid w:val="1937B6B6"/>
    <w:rsid w:val="199CFC8F"/>
    <w:rsid w:val="1FC4336D"/>
    <w:rsid w:val="2053F426"/>
    <w:rsid w:val="238E63F7"/>
    <w:rsid w:val="2B55558C"/>
    <w:rsid w:val="2F68D427"/>
    <w:rsid w:val="339857BA"/>
    <w:rsid w:val="33D41F1D"/>
    <w:rsid w:val="35732E6E"/>
    <w:rsid w:val="35E103B8"/>
    <w:rsid w:val="38652040"/>
    <w:rsid w:val="3A43C5C0"/>
    <w:rsid w:val="3C3173CE"/>
    <w:rsid w:val="3CBFC770"/>
    <w:rsid w:val="3DA535E8"/>
    <w:rsid w:val="42768369"/>
    <w:rsid w:val="4339BD0B"/>
    <w:rsid w:val="4A34B48E"/>
    <w:rsid w:val="4D2258B1"/>
    <w:rsid w:val="53FEF2F1"/>
    <w:rsid w:val="591FBD30"/>
    <w:rsid w:val="599B181A"/>
    <w:rsid w:val="5FCBD5C2"/>
    <w:rsid w:val="65E0D635"/>
    <w:rsid w:val="6D3263BE"/>
    <w:rsid w:val="6D62E8A8"/>
    <w:rsid w:val="71D2B99A"/>
    <w:rsid w:val="78B48379"/>
    <w:rsid w:val="790B2FD7"/>
    <w:rsid w:val="7D0147D3"/>
  </w:rsids>
  <m:mathPr>
    <m:mathFont m:val="Cambria Math"/>
  </m:mathPr>
  <w:themeFontLang w:val="cs-CZ" w:eastAsia="zh-CN"/>
  <w:clrSchemeMapping w:bg1="light1" w:t1="dark1" w:bg2="light2" w:t2="dark2" w:accent1="accent1" w:accent2="accent2" w:accent3="accent3" w:accent4="accent4" w:accent5="accent5" w:accent6="accent6" w:hyperlink="hyperlink" w:followedHyperlink="followedHyperlink"/>
  <w15:docId w15:val="{C407DA1D-5977-4E96-B5B6-CBE355A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Century Gothic" w:eastAsia="Calibri" w:hAnsi="Century Gothic"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Cs w:val="20"/>
    </w:rPr>
  </w:style>
  <w:style w:type="paragraph" w:styleId="CommentSubject">
    <w:name w:val="annotation subject"/>
    <w:basedOn w:val="CommentText"/>
    <w:next w:val="CommentText"/>
    <w:link w:val="PedmtkomenteChar"/>
    <w:uiPriority w:val="99"/>
    <w:semiHidden/>
    <w:unhideWhenUsed/>
    <w:rPr>
      <w:b/>
      <w:bCs/>
    </w:rPr>
  </w:style>
  <w:style w:type="paragraph" w:styleId="Footer">
    <w:name w:val="footer"/>
    <w:basedOn w:val="Normal"/>
    <w:link w:val="ZpatChar"/>
    <w:uiPriority w:val="99"/>
    <w:unhideWhenUsed/>
    <w:pPr>
      <w:tabs>
        <w:tab w:val="center" w:pos="4536"/>
        <w:tab w:val="right" w:pos="9072"/>
      </w:tabs>
      <w:spacing w:line="240" w:lineRule="auto"/>
    </w:pPr>
  </w:style>
  <w:style w:type="paragraph" w:styleId="Header">
    <w:name w:val="header"/>
    <w:basedOn w:val="Normal"/>
    <w:link w:val="ZhlavChar"/>
    <w:uiPriority w:val="99"/>
    <w:unhideWhenUsed/>
    <w:pPr>
      <w:tabs>
        <w:tab w:val="center" w:pos="4536"/>
        <w:tab w:val="right" w:pos="9072"/>
      </w:tabs>
      <w:spacing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Zslolnku">
    <w:name w:val="CZ číslo článku"/>
    <w:next w:val="Normal"/>
    <w:pPr>
      <w:numPr>
        <w:numId w:val="1"/>
      </w:numPr>
      <w:spacing w:before="360" w:after="120"/>
      <w:jc w:val="center"/>
    </w:pPr>
    <w:rPr>
      <w:rFonts w:ascii="Century Gothic" w:eastAsia="Calibri" w:hAnsi="Century Gothic" w:cs="Times New Roman"/>
      <w:b/>
      <w:szCs w:val="24"/>
    </w:rPr>
  </w:style>
  <w:style w:type="paragraph" w:customStyle="1" w:styleId="CZodstavec">
    <w:name w:val="CZ odstavec"/>
    <w:link w:val="CZodstavecChar1"/>
    <w:pPr>
      <w:spacing w:after="120" w:line="288" w:lineRule="auto"/>
      <w:jc w:val="both"/>
    </w:pPr>
    <w:rPr>
      <w:rFonts w:ascii="Century Gothic" w:eastAsia="Calibri" w:hAnsi="Century Gothic" w:cs="Times New Roman"/>
      <w:szCs w:val="24"/>
    </w:rPr>
  </w:style>
  <w:style w:type="character" w:customStyle="1" w:styleId="CZodstavecChar1">
    <w:name w:val="CZ odstavec Char1"/>
    <w:basedOn w:val="DefaultParagraphFont"/>
    <w:link w:val="CZodstavec"/>
    <w:rPr>
      <w:rFonts w:ascii="Century Gothic" w:eastAsia="Calibri" w:hAnsi="Century Gothic" w:cs="Times New Roman"/>
      <w:sz w:val="20"/>
      <w:szCs w:val="24"/>
      <w:lang w:eastAsia="cs-CZ"/>
    </w:rPr>
  </w:style>
  <w:style w:type="paragraph" w:customStyle="1" w:styleId="CZZkladntexttun">
    <w:name w:val="CZ Základní text tučně"/>
    <w:basedOn w:val="Normal"/>
    <w:rPr>
      <w:b/>
    </w:rPr>
  </w:style>
  <w:style w:type="paragraph" w:styleId="ListParagraph">
    <w:name w:val="List Paragraph"/>
    <w:basedOn w:val="Normal"/>
    <w:link w:val="OdstavecseseznamemChar"/>
    <w:qFormat/>
    <w:pPr>
      <w:ind w:left="708"/>
    </w:pPr>
  </w:style>
  <w:style w:type="character" w:customStyle="1" w:styleId="OdstavecseseznamemChar">
    <w:name w:val="Odstavec se seznamem Char"/>
    <w:link w:val="ListParagraph"/>
    <w:qFormat/>
    <w:locked/>
    <w:rPr>
      <w:rFonts w:ascii="Century Gothic" w:eastAsia="Calibri" w:hAnsi="Century Gothic" w:cs="Times New Roman"/>
      <w:sz w:val="20"/>
      <w:szCs w:val="24"/>
      <w:lang w:eastAsia="cs-CZ"/>
    </w:rPr>
  </w:style>
  <w:style w:type="character" w:customStyle="1" w:styleId="CZZkladntexttunChar">
    <w:name w:val="CZ Základní text tučně Char"/>
    <w:rPr>
      <w:rFonts w:ascii="Century Gothic" w:eastAsia="Calibri" w:hAnsi="Century Gothic"/>
      <w:b/>
      <w:szCs w:val="24"/>
      <w:lang w:val="cs-CZ" w:eastAsia="cs-CZ" w:bidi="ar-SA"/>
    </w:rPr>
  </w:style>
  <w:style w:type="paragraph" w:customStyle="1" w:styleId="Styl1">
    <w:name w:val="Styl1"/>
    <w:basedOn w:val="CZodstavec"/>
    <w:qFormat/>
    <w:pPr>
      <w:numPr>
        <w:ilvl w:val="1"/>
        <w:numId w:val="1"/>
      </w:numPr>
      <w:tabs>
        <w:tab w:val="left" w:pos="360"/>
        <w:tab w:val="clear" w:pos="502"/>
      </w:tabs>
      <w:ind w:left="0" w:firstLine="0"/>
    </w:pPr>
    <w:rPr>
      <w:rFonts w:asciiTheme="minorHAnsi" w:hAnsiTheme="minorHAnsi" w:cstheme="minorHAnsi"/>
      <w:sz w:val="24"/>
    </w:rPr>
  </w:style>
  <w:style w:type="paragraph" w:customStyle="1" w:styleId="Revize1">
    <w:name w:val="Revize1"/>
    <w:hidden/>
    <w:uiPriority w:val="99"/>
    <w:semiHidden/>
    <w:rPr>
      <w:rFonts w:ascii="Century Gothic" w:eastAsia="Calibri" w:hAnsi="Century Gothic" w:cs="Times New Roman"/>
      <w:szCs w:val="24"/>
    </w:rPr>
  </w:style>
  <w:style w:type="character" w:customStyle="1" w:styleId="ZhlavChar">
    <w:name w:val="Záhlaví Char"/>
    <w:basedOn w:val="DefaultParagraphFont"/>
    <w:link w:val="Header"/>
    <w:uiPriority w:val="99"/>
    <w:rPr>
      <w:rFonts w:ascii="Century Gothic" w:eastAsia="Calibri" w:hAnsi="Century Gothic" w:cs="Times New Roman"/>
      <w:sz w:val="20"/>
      <w:szCs w:val="24"/>
      <w:lang w:eastAsia="cs-CZ"/>
    </w:rPr>
  </w:style>
  <w:style w:type="character" w:customStyle="1" w:styleId="ZpatChar">
    <w:name w:val="Zápatí Char"/>
    <w:basedOn w:val="DefaultParagraphFont"/>
    <w:link w:val="Footer"/>
    <w:uiPriority w:val="99"/>
    <w:rPr>
      <w:rFonts w:ascii="Century Gothic" w:eastAsia="Calibri" w:hAnsi="Century Gothic" w:cs="Times New Roman"/>
      <w:sz w:val="20"/>
      <w:szCs w:val="24"/>
      <w:lang w:eastAsia="cs-CZ"/>
    </w:rPr>
  </w:style>
  <w:style w:type="paragraph" w:customStyle="1" w:styleId="Default">
    <w:name w:val="Default"/>
    <w:pPr>
      <w:autoSpaceDE w:val="0"/>
      <w:autoSpaceDN w:val="0"/>
      <w:adjustRightInd w:val="0"/>
    </w:pPr>
    <w:rPr>
      <w:rFonts w:ascii="Calibri" w:hAnsi="Calibri" w:cs="Calibri"/>
      <w:color w:val="000000"/>
      <w:sz w:val="24"/>
      <w:szCs w:val="24"/>
      <w:lang w:eastAsia="en-US"/>
      <w14:ligatures w14:val="standardContextual"/>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sz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extkomenteChar">
    <w:name w:val="Text komentáře Char"/>
    <w:basedOn w:val="DefaultParagraphFont"/>
    <w:link w:val="CommentText"/>
    <w:uiPriority w:val="99"/>
    <w:rPr>
      <w:rFonts w:ascii="Century Gothic" w:eastAsia="Calibri" w:hAnsi="Century Gothic" w:cs="Times New Roman"/>
      <w:sz w:val="20"/>
      <w:szCs w:val="20"/>
      <w:lang w:eastAsia="cs-CZ"/>
    </w:rPr>
  </w:style>
  <w:style w:type="character" w:customStyle="1" w:styleId="PedmtkomenteChar">
    <w:name w:val="Předmět komentáře Char"/>
    <w:basedOn w:val="TextkomenteChar"/>
    <w:link w:val="CommentSubject"/>
    <w:uiPriority w:val="99"/>
    <w:semiHidden/>
    <w:rPr>
      <w:rFonts w:ascii="Century Gothic" w:eastAsia="Calibri" w:hAnsi="Century Gothic" w:cs="Times New Roman"/>
      <w:b/>
      <w:bCs/>
      <w:sz w:val="20"/>
      <w:szCs w:val="20"/>
      <w:lang w:eastAsia="cs-CZ"/>
    </w:rPr>
  </w:style>
  <w:style w:type="character" w:customStyle="1" w:styleId="TextbublinyChar">
    <w:name w:val="Text bubliny Char"/>
    <w:basedOn w:val="DefaultParagraphFont"/>
    <w:link w:val="BalloonText"/>
    <w:uiPriority w:val="99"/>
    <w:semiHidden/>
    <w:rPr>
      <w:rFonts w:ascii="Segoe UI" w:eastAsia="Calibri" w:hAnsi="Segoe UI" w:cs="Segoe UI"/>
      <w:sz w:val="18"/>
      <w:szCs w:val="18"/>
      <w:lang w:eastAsia="cs-CZ"/>
    </w:rPr>
  </w:style>
  <w:style w:type="character" w:customStyle="1" w:styleId="Nevyeenzmnka1">
    <w:name w:val="Nevyřešená zmínka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enka.bouckova@vlada.gov.cz"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aca112-4c6a-4679-8cce-44f52654ed65" xsi:nil="true"/>
    <lcf76f155ced4ddcb4097134ff3c332f xmlns="a27cf011-4b92-4e63-9e29-64e61174e2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EDE212B9B17F4492FBA7D325106002" ma:contentTypeVersion="13" ma:contentTypeDescription="Vytvoří nový dokument" ma:contentTypeScope="" ma:versionID="5344eecf01149374141cac781f1d230d">
  <xsd:schema xmlns:xsd="http://www.w3.org/2001/XMLSchema" xmlns:xs="http://www.w3.org/2001/XMLSchema" xmlns:p="http://schemas.microsoft.com/office/2006/metadata/properties" xmlns:ns2="a27cf011-4b92-4e63-9e29-64e61174e274" xmlns:ns3="14aca112-4c6a-4679-8cce-44f52654ed65" targetNamespace="http://schemas.microsoft.com/office/2006/metadata/properties" ma:root="true" ma:fieldsID="ce4d7e2ab4c93343609ba12b7fb8eb03" ns2:_="" ns3:_="">
    <xsd:import namespace="a27cf011-4b92-4e63-9e29-64e61174e274"/>
    <xsd:import namespace="14aca112-4c6a-4679-8cce-44f52654ed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011-4b92-4e63-9e29-64e61174e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878b1145-2734-4df0-b252-269a63a62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a112-4c6a-4679-8cce-44f52654ed6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69fc0321-816a-499c-9303-9da3196a6771}" ma:internalName="TaxCatchAll" ma:showField="CatchAllData" ma:web="14aca112-4c6a-4679-8cce-44f52654e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4869FB3-C36F-45A1-8902-84B8902018BF}">
  <ds:schemaRefs/>
</ds:datastoreItem>
</file>

<file path=customXml/itemProps2.xml><?xml version="1.0" encoding="utf-8"?>
<ds:datastoreItem xmlns:ds="http://schemas.openxmlformats.org/officeDocument/2006/customXml" ds:itemID="{35319BEB-9445-4596-BE4B-2DD8C5366DD6}">
  <ds:schemaRefs/>
</ds:datastoreItem>
</file>

<file path=customXml/itemProps3.xml><?xml version="1.0" encoding="utf-8"?>
<ds:datastoreItem xmlns:ds="http://schemas.openxmlformats.org/officeDocument/2006/customXml" ds:itemID="{7FBA64D5-B9E3-4A3F-A211-33C6A6115FB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2531</Words>
  <Characters>14935</Characters>
  <Application>Microsoft Office Word</Application>
  <DocSecurity>0</DocSecurity>
  <Lines>124</Lines>
  <Paragraphs>34</Paragraphs>
  <ScaleCrop>false</ScaleCrop>
  <Company>Ministerstvo vnitra ČR</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Jan, Ing.</dc:creator>
  <cp:lastModifiedBy>Ptáčková Radmila</cp:lastModifiedBy>
  <cp:revision>2</cp:revision>
  <dcterms:created xsi:type="dcterms:W3CDTF">2024-11-29T11:57:00Z</dcterms:created>
  <dcterms:modified xsi:type="dcterms:W3CDTF">2024-11-29T11:57:00Z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13996-2024-UVCR-194</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0x010100C2EDE212B9B17F4492FBA7D325106002</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29.11.2024</vt:lpwstr>
  </property>
  <property fmtid="{D5CDD505-2E9C-101B-9397-08002B2CF9AE}" pid="14" name="DisplayName_CisloObalky_PostaOdes">
    <vt:lpwstr>ČÍSLO OBÁLKY</vt:lpwstr>
  </property>
  <property fmtid="{D5CDD505-2E9C-101B-9397-08002B2CF9AE}" pid="15" name="DisplayName_CJCol">
    <vt:lpwstr>&lt;TABLE&gt;&lt;TR&gt;&lt;TD&gt;Č.j.:&lt;/TD&gt;&lt;TD&gt;&lt;STRIKE&gt;68621-2024-UVCR&lt;/STRIKE&gt;&lt;/TD&gt;&lt;/TR&gt;&lt;TR&gt;&lt;TD&gt;&lt;/TD&gt;&lt;TD&gt;13996-2024-UVCR-194&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04/2024 - 12/2024</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UVCR24D001FIO</vt:lpwstr>
  </property>
  <property fmtid="{D5CDD505-2E9C-101B-9397-08002B2CF9AE}" pid="23" name="ICV">
    <vt:lpwstr>DED6F839326D480A84C88A76425A74DE_13</vt:lpwstr>
  </property>
  <property fmtid="{D5CDD505-2E9C-101B-9397-08002B2CF9AE}" pid="24" name="Key_BarCode_Pisemnost">
    <vt:lpwstr>*UVCR24D001FIO*</vt:lpwstr>
  </property>
  <property fmtid="{D5CDD505-2E9C-101B-9397-08002B2CF9AE}" pid="25" name="Key_BarCode_PostaOdes">
    <vt:lpwstr>11101001011</vt:lpwstr>
  </property>
  <property fmtid="{D5CDD505-2E9C-101B-9397-08002B2CF9AE}" pid="26" name="KRukam">
    <vt:lpwstr>{KRukam}</vt:lpwstr>
  </property>
  <property fmtid="{D5CDD505-2E9C-101B-9397-08002B2CF9AE}" pid="27" name="KSOProductBuildVer">
    <vt:lpwstr>1033-12.2.0.18607</vt:lpwstr>
  </property>
  <property fmtid="{D5CDD505-2E9C-101B-9397-08002B2CF9AE}" pid="28" name="MediaServiceImageTags">
    <vt:lpwstr/>
  </property>
  <property fmtid="{D5CDD505-2E9C-101B-9397-08002B2CF9AE}" pid="29" name="NameAddress_Contact_SpisovyUzel_PoziceZodpo_Pisemnost">
    <vt:lpwstr>Úřad vlády České republiky</vt:lpwstr>
  </property>
  <property fmtid="{D5CDD505-2E9C-101B-9397-08002B2CF9AE}" pid="30" name="NamePostalAddress_Contact_PostaOdes">
    <vt:lpwstr>{NameAddress_Contact_PostaOdes}
{PostalAddress_Contact_PostaOdes}</vt:lpwstr>
  </property>
  <property fmtid="{D5CDD505-2E9C-101B-9397-08002B2CF9AE}" pid="31" name="Odkaz">
    <vt:lpwstr>ODKAZ</vt:lpwstr>
  </property>
  <property fmtid="{D5CDD505-2E9C-101B-9397-08002B2CF9AE}" pid="32" name="Password_PisemnostTypZpristupneniInformaciZOSZ_Pisemnost">
    <vt:lpwstr>ZOSZ_Password</vt:lpwstr>
  </property>
  <property fmtid="{D5CDD505-2E9C-101B-9397-08002B2CF9AE}" pid="33" name="PocetListuDokumentu_Pisemnost">
    <vt:lpwstr>0</vt:lpwstr>
  </property>
  <property fmtid="{D5CDD505-2E9C-101B-9397-08002B2CF9AE}" pid="34" name="PocetListu_Pisemnost">
    <vt:lpwstr>0/8</vt:lpwstr>
  </property>
  <property fmtid="{D5CDD505-2E9C-101B-9397-08002B2CF9AE}" pid="35" name="PocetPriloh_Pisemnost">
    <vt:lpwstr>8</vt:lpwstr>
  </property>
  <property fmtid="{D5CDD505-2E9C-101B-9397-08002B2CF9AE}" pid="36" name="Podpis">
    <vt:lpwstr/>
  </property>
  <property fmtid="{D5CDD505-2E9C-101B-9397-08002B2CF9AE}" pid="37" name="PoleVlastnost">
    <vt:lpwstr/>
  </property>
  <property fmtid="{D5CDD505-2E9C-101B-9397-08002B2CF9AE}" pid="38" name="PostalAddress_Contact_SpisovyUzel_PoziceZodpo_Pisemnost">
    <vt:lpwstr>nábřeží Edvarda Beneše 4/128
11801 Praha 1 - Malá Strana</vt:lpwstr>
  </property>
  <property fmtid="{D5CDD505-2E9C-101B-9397-08002B2CF9AE}" pid="39" name="QREC_Pisemnost">
    <vt:lpwstr>UVCR24D001FIO</vt:lpwstr>
  </property>
  <property fmtid="{D5CDD505-2E9C-101B-9397-08002B2CF9AE}" pid="40" name="RC">
    <vt:lpwstr/>
  </property>
  <property fmtid="{D5CDD505-2E9C-101B-9397-08002B2CF9AE}" pid="41" name="SkartacniZnakLhuta_PisemnostZnak">
    <vt:lpwstr>V/10</vt:lpwstr>
  </property>
  <property fmtid="{D5CDD505-2E9C-101B-9397-08002B2CF9AE}" pid="42" name="SmlouvaCislo">
    <vt:lpwstr>ČÍSLO SMLOUVY</vt:lpwstr>
  </property>
  <property fmtid="{D5CDD505-2E9C-101B-9397-08002B2CF9AE}" pid="43" name="SZ_Spis_Pisemnost">
    <vt:lpwstr>13996-2024-UVCR</vt:lpwstr>
  </property>
  <property fmtid="{D5CDD505-2E9C-101B-9397-08002B2CF9AE}" pid="44" name="TEST">
    <vt:lpwstr>testovací pole</vt:lpwstr>
  </property>
  <property fmtid="{D5CDD505-2E9C-101B-9397-08002B2CF9AE}" pid="45" name="TypPrilohy_Pisemnost">
    <vt:lpwstr>8 Dokument</vt:lpwstr>
  </property>
  <property fmtid="{D5CDD505-2E9C-101B-9397-08002B2CF9AE}" pid="46" name="UserName_PisemnostTypZpristupneniInformaciZOSZ_Pisemnost">
    <vt:lpwstr>ZOSZ_UserName</vt:lpwstr>
  </property>
  <property fmtid="{D5CDD505-2E9C-101B-9397-08002B2CF9AE}" pid="47" name="Vec_Pisemnost">
    <vt:lpwstr>SPE - Smlouva o provedení revize technických aktiv a zpracování studie proveditelnosti</vt:lpwstr>
  </property>
  <property fmtid="{D5CDD505-2E9C-101B-9397-08002B2CF9AE}" pid="48" name="Zkratka_SpisovyUzel_PoziceZodpo_Pisemnost">
    <vt:lpwstr>OPR</vt:lpwstr>
  </property>
</Properties>
</file>