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524676" w14:textId="66C295FF" w:rsidR="00CC2A2C" w:rsidRPr="00CC2A2C" w:rsidRDefault="0064579B" w:rsidP="00CC07A0">
      <w:pPr>
        <w:pStyle w:val="Nzev"/>
        <w:rPr>
          <w:rFonts w:ascii="Calibri" w:hAnsi="Calibri" w:cs="Arial"/>
          <w:sz w:val="16"/>
          <w:szCs w:val="16"/>
        </w:rPr>
      </w:pPr>
      <w:r>
        <w:rPr>
          <w:rFonts w:ascii="Calibri" w:hAnsi="Calibri" w:cs="Arial"/>
          <w:sz w:val="40"/>
        </w:rPr>
        <w:t xml:space="preserve">Dodatek č. </w:t>
      </w:r>
      <w:r w:rsidR="00C87D1E">
        <w:rPr>
          <w:rFonts w:ascii="Calibri" w:hAnsi="Calibri" w:cs="Arial"/>
          <w:sz w:val="40"/>
        </w:rPr>
        <w:t>2</w:t>
      </w:r>
      <w:r>
        <w:rPr>
          <w:rFonts w:ascii="Calibri" w:hAnsi="Calibri" w:cs="Arial"/>
          <w:sz w:val="40"/>
        </w:rPr>
        <w:t xml:space="preserve"> ke </w:t>
      </w:r>
      <w:r w:rsidR="00CC07A0">
        <w:rPr>
          <w:rFonts w:ascii="Calibri" w:hAnsi="Calibri" w:cs="Arial"/>
          <w:sz w:val="40"/>
        </w:rPr>
        <w:t>S</w:t>
      </w:r>
      <w:r w:rsidR="001D6C07">
        <w:rPr>
          <w:rFonts w:ascii="Calibri" w:hAnsi="Calibri" w:cs="Arial"/>
          <w:sz w:val="40"/>
        </w:rPr>
        <w:t>mlouv</w:t>
      </w:r>
      <w:r>
        <w:rPr>
          <w:rFonts w:ascii="Calibri" w:hAnsi="Calibri" w:cs="Arial"/>
          <w:sz w:val="40"/>
        </w:rPr>
        <w:t>ě</w:t>
      </w:r>
      <w:r w:rsidR="00CC2A2C" w:rsidRPr="00CC2A2C">
        <w:rPr>
          <w:rFonts w:ascii="Calibri" w:hAnsi="Calibri" w:cs="Arial"/>
          <w:sz w:val="40"/>
        </w:rPr>
        <w:t xml:space="preserve"> o dílo</w:t>
      </w:r>
    </w:p>
    <w:p w14:paraId="2565E10E" w14:textId="77777777" w:rsidR="00CC2A2C" w:rsidRPr="00CC2A2C" w:rsidRDefault="00CC2A2C" w:rsidP="00CC2A2C">
      <w:pPr>
        <w:pStyle w:val="Nzev"/>
        <w:rPr>
          <w:rFonts w:ascii="Calibri" w:hAnsi="Calibri" w:cs="Arial"/>
          <w:sz w:val="16"/>
          <w:szCs w:val="16"/>
        </w:rPr>
      </w:pPr>
    </w:p>
    <w:p w14:paraId="507794CD" w14:textId="42A14474" w:rsidR="00CC2A2C" w:rsidRPr="00CC2A2C" w:rsidRDefault="00CC2A2C" w:rsidP="00BC76BF">
      <w:pPr>
        <w:pStyle w:val="Nzev"/>
        <w:ind w:left="2832" w:firstLine="708"/>
        <w:jc w:val="left"/>
        <w:rPr>
          <w:rFonts w:ascii="Calibri" w:hAnsi="Calibri" w:cs="Arial"/>
          <w:sz w:val="22"/>
        </w:rPr>
      </w:pPr>
      <w:r w:rsidRPr="00CC2A2C">
        <w:rPr>
          <w:rFonts w:ascii="Calibri" w:hAnsi="Calibri" w:cs="Arial"/>
          <w:sz w:val="22"/>
        </w:rPr>
        <w:t xml:space="preserve">č. objednatele: </w:t>
      </w:r>
      <w:r w:rsidR="00BC76BF">
        <w:rPr>
          <w:rFonts w:ascii="Calibri" w:hAnsi="Calibri" w:cs="Arial"/>
          <w:sz w:val="22"/>
        </w:rPr>
        <w:t>300</w:t>
      </w:r>
      <w:r w:rsidR="00BC76BF" w:rsidRPr="00E8661A">
        <w:rPr>
          <w:rFonts w:ascii="Calibri" w:hAnsi="Calibri" w:cs="Arial"/>
          <w:sz w:val="22"/>
        </w:rPr>
        <w:t>1</w:t>
      </w:r>
      <w:r w:rsidR="00BC76BF">
        <w:rPr>
          <w:rFonts w:ascii="Calibri" w:hAnsi="Calibri" w:cs="Arial"/>
          <w:sz w:val="22"/>
        </w:rPr>
        <w:t>H1230004</w:t>
      </w:r>
    </w:p>
    <w:p w14:paraId="16945797" w14:textId="3F63A512" w:rsidR="00CC2A2C" w:rsidRPr="00CC2A2C" w:rsidRDefault="00CC2A2C" w:rsidP="00BC76BF">
      <w:pPr>
        <w:pStyle w:val="Nzev"/>
        <w:ind w:left="2832" w:firstLine="708"/>
        <w:jc w:val="left"/>
        <w:rPr>
          <w:rFonts w:ascii="Calibri" w:hAnsi="Calibri"/>
          <w:sz w:val="24"/>
        </w:rPr>
      </w:pPr>
      <w:r w:rsidRPr="00CC2A2C">
        <w:rPr>
          <w:rFonts w:ascii="Calibri" w:hAnsi="Calibri" w:cs="Arial"/>
          <w:sz w:val="22"/>
        </w:rPr>
        <w:t>č. zhotovitele:</w:t>
      </w:r>
      <w:r w:rsidR="00BC76BF">
        <w:rPr>
          <w:rFonts w:ascii="Calibri" w:hAnsi="Calibri" w:cs="Arial"/>
          <w:sz w:val="22"/>
        </w:rPr>
        <w:t xml:space="preserve"> </w:t>
      </w:r>
      <w:r w:rsidR="00BC76BF">
        <w:rPr>
          <w:rFonts w:ascii="Calibri" w:hAnsi="Calibri" w:cs="Arial"/>
          <w:sz w:val="22"/>
        </w:rPr>
        <w:tab/>
        <w:t>23021</w:t>
      </w:r>
      <w:r w:rsidR="00E8661A" w:rsidRPr="00CC2A2C" w:rsidDel="00DB2B65">
        <w:rPr>
          <w:rFonts w:ascii="Calibri" w:hAnsi="Calibri" w:cs="Arial"/>
          <w:sz w:val="22"/>
        </w:rPr>
        <w:t xml:space="preserve"> </w:t>
      </w:r>
    </w:p>
    <w:p w14:paraId="53F0EA89" w14:textId="77777777" w:rsidR="00CC2A2C" w:rsidRPr="007E7557" w:rsidRDefault="00CC2A2C" w:rsidP="00CC2A2C">
      <w:pPr>
        <w:pStyle w:val="Podnadpis"/>
      </w:pPr>
    </w:p>
    <w:p w14:paraId="5C6269D4" w14:textId="77777777" w:rsidR="00CC2A2C" w:rsidRPr="00CC2A2C" w:rsidRDefault="00CC2A2C" w:rsidP="00CC2A2C">
      <w:pPr>
        <w:pStyle w:val="Zkladntext"/>
        <w:rPr>
          <w:rStyle w:val="Siln"/>
          <w:rFonts w:ascii="Calibri" w:hAnsi="Calibri"/>
          <w:b w:val="0"/>
          <w:bCs w:val="0"/>
          <w:sz w:val="22"/>
          <w:szCs w:val="22"/>
        </w:rPr>
      </w:pPr>
      <w:r w:rsidRPr="00CC2A2C">
        <w:rPr>
          <w:rStyle w:val="Siln"/>
          <w:rFonts w:ascii="Calibri" w:hAnsi="Calibri" w:cs="Arial"/>
          <w:sz w:val="22"/>
          <w:szCs w:val="22"/>
        </w:rPr>
        <w:t>Národní památkový ústav</w:t>
      </w:r>
    </w:p>
    <w:p w14:paraId="4682BE9C" w14:textId="77777777" w:rsidR="00CC2A2C" w:rsidRPr="00CC2A2C" w:rsidRDefault="00CC2A2C" w:rsidP="00CC2A2C">
      <w:pPr>
        <w:pStyle w:val="FormtovanvHTML"/>
        <w:jc w:val="both"/>
        <w:rPr>
          <w:rFonts w:ascii="Calibri" w:hAnsi="Calibri"/>
          <w:sz w:val="22"/>
          <w:szCs w:val="22"/>
        </w:rPr>
      </w:pPr>
      <w:r w:rsidRPr="00CC2A2C">
        <w:rPr>
          <w:rStyle w:val="Siln"/>
          <w:rFonts w:ascii="Calibri" w:hAnsi="Calibri" w:cs="Arial"/>
          <w:sz w:val="22"/>
          <w:szCs w:val="22"/>
        </w:rPr>
        <w:t xml:space="preserve">státní příspěvková organizace </w:t>
      </w:r>
    </w:p>
    <w:p w14:paraId="78FECB3B" w14:textId="70945EDD" w:rsidR="00DD3C6A" w:rsidRDefault="00CC2A2C" w:rsidP="00CC2A2C">
      <w:pPr>
        <w:pStyle w:val="FormtovanvHTML"/>
        <w:jc w:val="both"/>
        <w:rPr>
          <w:rFonts w:ascii="Calibri" w:hAnsi="Calibri" w:cs="Arial"/>
          <w:sz w:val="22"/>
          <w:szCs w:val="22"/>
        </w:rPr>
      </w:pPr>
      <w:r w:rsidRPr="00CC2A2C">
        <w:rPr>
          <w:rFonts w:ascii="Calibri" w:hAnsi="Calibri" w:cs="Arial"/>
          <w:sz w:val="22"/>
          <w:szCs w:val="22"/>
        </w:rPr>
        <w:t>IČ</w:t>
      </w:r>
      <w:r w:rsidR="00DD3C6A">
        <w:rPr>
          <w:rFonts w:ascii="Calibri" w:hAnsi="Calibri" w:cs="Arial"/>
          <w:sz w:val="22"/>
          <w:szCs w:val="22"/>
        </w:rPr>
        <w:t xml:space="preserve">:               </w:t>
      </w:r>
      <w:r w:rsidRPr="00CC2A2C">
        <w:rPr>
          <w:rFonts w:ascii="Calibri" w:hAnsi="Calibri" w:cs="Arial"/>
          <w:sz w:val="22"/>
          <w:szCs w:val="22"/>
        </w:rPr>
        <w:t xml:space="preserve"> </w:t>
      </w:r>
      <w:r w:rsidR="00DD3C6A">
        <w:rPr>
          <w:rFonts w:ascii="Calibri" w:hAnsi="Calibri" w:cs="Arial"/>
          <w:sz w:val="22"/>
          <w:szCs w:val="22"/>
        </w:rPr>
        <w:t xml:space="preserve">   </w:t>
      </w:r>
      <w:r w:rsidRPr="00CC2A2C">
        <w:rPr>
          <w:rFonts w:ascii="Calibri" w:hAnsi="Calibri" w:cs="Arial"/>
          <w:sz w:val="22"/>
          <w:szCs w:val="22"/>
        </w:rPr>
        <w:t>75032333</w:t>
      </w:r>
    </w:p>
    <w:p w14:paraId="0AF7FE9C" w14:textId="79518F5B" w:rsidR="00DD3C6A" w:rsidRDefault="00CC2A2C" w:rsidP="00CC2A2C">
      <w:pPr>
        <w:pStyle w:val="FormtovanvHTML"/>
        <w:jc w:val="both"/>
        <w:rPr>
          <w:rFonts w:ascii="Calibri" w:hAnsi="Calibri" w:cs="Arial"/>
          <w:b/>
          <w:sz w:val="22"/>
          <w:szCs w:val="22"/>
        </w:rPr>
      </w:pPr>
      <w:r w:rsidRPr="00CC2A2C">
        <w:rPr>
          <w:rFonts w:ascii="Calibri" w:hAnsi="Calibri" w:cs="Arial"/>
          <w:sz w:val="22"/>
          <w:szCs w:val="22"/>
        </w:rPr>
        <w:t>DIČ</w:t>
      </w:r>
      <w:r w:rsidR="00DD3C6A">
        <w:rPr>
          <w:rFonts w:ascii="Calibri" w:hAnsi="Calibri" w:cs="Arial"/>
          <w:sz w:val="22"/>
          <w:szCs w:val="22"/>
        </w:rPr>
        <w:t xml:space="preserve">:               </w:t>
      </w:r>
      <w:r w:rsidRPr="00CC2A2C">
        <w:rPr>
          <w:rFonts w:ascii="Calibri" w:hAnsi="Calibri" w:cs="Arial"/>
          <w:sz w:val="22"/>
          <w:szCs w:val="22"/>
        </w:rPr>
        <w:t xml:space="preserve"> CZ75032333 </w:t>
      </w:r>
      <w:r w:rsidRPr="00CC2A2C">
        <w:rPr>
          <w:rFonts w:ascii="Calibri" w:hAnsi="Calibri" w:cs="Arial"/>
          <w:b/>
          <w:sz w:val="22"/>
          <w:szCs w:val="22"/>
        </w:rPr>
        <w:t>(osoba nepovinná k dani dle § 5 odst. 3 zákona č. 235/2004 Sb., o dani</w:t>
      </w:r>
    </w:p>
    <w:p w14:paraId="20D74349" w14:textId="0F0E4B79" w:rsidR="00CC2A2C" w:rsidRPr="00DD3C6A" w:rsidRDefault="00DD3C6A" w:rsidP="00CC2A2C">
      <w:pPr>
        <w:pStyle w:val="FormtovanvHTML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                        </w:t>
      </w:r>
      <w:r w:rsidR="00CC2A2C" w:rsidRPr="00CC2A2C">
        <w:rPr>
          <w:rFonts w:ascii="Calibri" w:hAnsi="Calibri" w:cs="Arial"/>
          <w:b/>
          <w:sz w:val="22"/>
          <w:szCs w:val="22"/>
        </w:rPr>
        <w:t>z</w:t>
      </w:r>
      <w:r>
        <w:rPr>
          <w:rFonts w:ascii="Calibri" w:hAnsi="Calibri" w:cs="Arial"/>
          <w:b/>
          <w:sz w:val="22"/>
          <w:szCs w:val="22"/>
        </w:rPr>
        <w:t> </w:t>
      </w:r>
      <w:r w:rsidR="00CC2A2C" w:rsidRPr="00CC2A2C">
        <w:rPr>
          <w:rFonts w:ascii="Calibri" w:hAnsi="Calibri" w:cs="Arial"/>
          <w:b/>
          <w:sz w:val="22"/>
          <w:szCs w:val="22"/>
        </w:rPr>
        <w:t>přidané</w:t>
      </w:r>
      <w:r>
        <w:rPr>
          <w:rFonts w:ascii="Calibri" w:hAnsi="Calibri" w:cs="Arial"/>
          <w:b/>
          <w:sz w:val="22"/>
          <w:szCs w:val="22"/>
        </w:rPr>
        <w:t xml:space="preserve">“ </w:t>
      </w:r>
      <w:r w:rsidR="00CC2A2C" w:rsidRPr="00CC2A2C">
        <w:rPr>
          <w:rFonts w:ascii="Calibri" w:hAnsi="Calibri" w:cs="Arial"/>
          <w:b/>
          <w:sz w:val="22"/>
          <w:szCs w:val="22"/>
        </w:rPr>
        <w:t xml:space="preserve">hodnoty </w:t>
      </w:r>
      <w:r w:rsidR="00CC2A2C" w:rsidRPr="00CC2A2C">
        <w:rPr>
          <w:rFonts w:ascii="Calibri" w:hAnsi="Calibri" w:cs="Arial"/>
          <w:b/>
          <w:bCs/>
          <w:sz w:val="22"/>
          <w:szCs w:val="22"/>
        </w:rPr>
        <w:t>ve znění pozdějších předpisů</w:t>
      </w:r>
      <w:r w:rsidR="00CC2A2C" w:rsidRPr="00CC2A2C">
        <w:rPr>
          <w:rFonts w:ascii="Calibri" w:hAnsi="Calibri" w:cs="Arial"/>
          <w:b/>
          <w:sz w:val="22"/>
          <w:szCs w:val="22"/>
        </w:rPr>
        <w:t>)</w:t>
      </w:r>
    </w:p>
    <w:p w14:paraId="7D3D0E79" w14:textId="3272273E" w:rsidR="00CC2A2C" w:rsidRPr="00CC2A2C" w:rsidRDefault="00CC2A2C" w:rsidP="00CC2A2C">
      <w:pPr>
        <w:pStyle w:val="FormtovanvHTML"/>
        <w:jc w:val="both"/>
        <w:rPr>
          <w:rFonts w:ascii="Calibri" w:hAnsi="Calibri" w:cs="Arial"/>
          <w:sz w:val="22"/>
          <w:szCs w:val="22"/>
        </w:rPr>
      </w:pPr>
      <w:r w:rsidRPr="00CC2A2C">
        <w:rPr>
          <w:rFonts w:ascii="Calibri" w:hAnsi="Calibri" w:cs="Arial"/>
          <w:sz w:val="22"/>
          <w:szCs w:val="22"/>
        </w:rPr>
        <w:t>se sídlem:</w:t>
      </w:r>
      <w:r w:rsidR="00DD3C6A">
        <w:rPr>
          <w:rFonts w:ascii="Calibri" w:hAnsi="Calibri" w:cs="Arial"/>
          <w:sz w:val="22"/>
          <w:szCs w:val="22"/>
        </w:rPr>
        <w:t xml:space="preserve"> </w:t>
      </w:r>
      <w:r w:rsidRPr="00CC2A2C">
        <w:rPr>
          <w:rFonts w:ascii="Calibri" w:hAnsi="Calibri" w:cs="Arial"/>
          <w:sz w:val="22"/>
          <w:szCs w:val="22"/>
        </w:rPr>
        <w:t xml:space="preserve"> </w:t>
      </w:r>
      <w:r w:rsidR="00DD3C6A">
        <w:rPr>
          <w:rFonts w:ascii="Calibri" w:hAnsi="Calibri" w:cs="Arial"/>
          <w:sz w:val="22"/>
          <w:szCs w:val="22"/>
        </w:rPr>
        <w:t xml:space="preserve">    </w:t>
      </w:r>
      <w:r w:rsidRPr="00CC2A2C">
        <w:rPr>
          <w:rFonts w:ascii="Calibri" w:hAnsi="Calibri" w:cs="Arial"/>
          <w:sz w:val="22"/>
          <w:szCs w:val="22"/>
        </w:rPr>
        <w:t>Valdštejnské nám. 162/3, 118 01 Praha 1 – Malá Strana</w:t>
      </w:r>
    </w:p>
    <w:p w14:paraId="39ADFCAA" w14:textId="77777777" w:rsidR="00DD3C6A" w:rsidRDefault="00CC2A2C" w:rsidP="00CC2A2C">
      <w:pPr>
        <w:jc w:val="both"/>
        <w:rPr>
          <w:rFonts w:ascii="Calibri" w:hAnsi="Calibri" w:cs="Arial"/>
          <w:sz w:val="22"/>
          <w:szCs w:val="22"/>
        </w:rPr>
      </w:pPr>
      <w:r w:rsidRPr="00CC2A2C">
        <w:rPr>
          <w:rFonts w:ascii="Calibri" w:hAnsi="Calibri" w:cs="Arial"/>
          <w:sz w:val="22"/>
          <w:szCs w:val="22"/>
        </w:rPr>
        <w:t>zastoupený</w:t>
      </w:r>
      <w:r w:rsidR="00DD3C6A">
        <w:rPr>
          <w:rFonts w:ascii="Calibri" w:hAnsi="Calibri" w:cs="Arial"/>
          <w:sz w:val="22"/>
          <w:szCs w:val="22"/>
        </w:rPr>
        <w:t>:</w:t>
      </w:r>
      <w:r w:rsidRPr="00CC2A2C">
        <w:rPr>
          <w:rFonts w:ascii="Calibri" w:hAnsi="Calibri" w:cs="Arial"/>
          <w:sz w:val="22"/>
          <w:szCs w:val="22"/>
        </w:rPr>
        <w:t xml:space="preserve"> Mgr. Petrem Pavelcem, Ph.D., ředitelem Územní památkové správy v Českých Budějovicích,</w:t>
      </w:r>
    </w:p>
    <w:p w14:paraId="2A6138AF" w14:textId="7675D8C3" w:rsidR="00CC2A2C" w:rsidRPr="00CC2A2C" w:rsidRDefault="00DD3C6A" w:rsidP="00CC2A2C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                     </w:t>
      </w:r>
      <w:r w:rsidR="00CC2A2C" w:rsidRPr="00CC2A2C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 </w:t>
      </w:r>
      <w:r w:rsidR="00CC2A2C" w:rsidRPr="00CC2A2C">
        <w:rPr>
          <w:rFonts w:ascii="Calibri" w:hAnsi="Calibri" w:cs="Arial"/>
          <w:sz w:val="22"/>
          <w:szCs w:val="22"/>
        </w:rPr>
        <w:t>s územní působností pro Jihočeský kraj, Plzeňský kraj a kraj Vysočina</w:t>
      </w:r>
    </w:p>
    <w:p w14:paraId="6EC86DCF" w14:textId="77777777" w:rsidR="00CC2A2C" w:rsidRPr="00CC2A2C" w:rsidRDefault="00CC2A2C" w:rsidP="00CC2A2C">
      <w:pPr>
        <w:jc w:val="both"/>
        <w:rPr>
          <w:rFonts w:ascii="Calibri" w:hAnsi="Calibri" w:cs="Arial"/>
          <w:sz w:val="22"/>
          <w:szCs w:val="22"/>
        </w:rPr>
      </w:pPr>
    </w:p>
    <w:p w14:paraId="1A298F0B" w14:textId="77777777" w:rsidR="00CC2A2C" w:rsidRPr="00CC2A2C" w:rsidRDefault="00CC2A2C" w:rsidP="00CC2A2C">
      <w:pPr>
        <w:jc w:val="both"/>
        <w:rPr>
          <w:rFonts w:ascii="Calibri" w:hAnsi="Calibri"/>
          <w:sz w:val="22"/>
          <w:szCs w:val="22"/>
        </w:rPr>
      </w:pPr>
      <w:r w:rsidRPr="00CC2A2C">
        <w:rPr>
          <w:rFonts w:ascii="Calibri" w:hAnsi="Calibri" w:cs="Arial"/>
          <w:b/>
          <w:bCs/>
          <w:i/>
          <w:iCs/>
          <w:sz w:val="22"/>
          <w:szCs w:val="22"/>
        </w:rPr>
        <w:t>Doručovací adresa:</w:t>
      </w:r>
    </w:p>
    <w:p w14:paraId="476161C0" w14:textId="77777777" w:rsidR="00CC2A2C" w:rsidRPr="00E8661A" w:rsidRDefault="00CC2A2C" w:rsidP="00CC2A2C">
      <w:pPr>
        <w:jc w:val="both"/>
        <w:rPr>
          <w:rFonts w:ascii="Calibri" w:hAnsi="Calibri" w:cs="Arial"/>
          <w:b/>
          <w:sz w:val="22"/>
          <w:szCs w:val="22"/>
        </w:rPr>
      </w:pPr>
      <w:r w:rsidRPr="00E8661A">
        <w:rPr>
          <w:rFonts w:ascii="Calibri" w:hAnsi="Calibri" w:cs="Arial"/>
          <w:b/>
          <w:bCs/>
          <w:i/>
          <w:iCs/>
          <w:sz w:val="22"/>
          <w:szCs w:val="22"/>
        </w:rPr>
        <w:t>Národní památkový ústav</w:t>
      </w:r>
    </w:p>
    <w:p w14:paraId="7DEFEAE6" w14:textId="77777777" w:rsidR="00CC2A2C" w:rsidRPr="00CC2A2C" w:rsidRDefault="00CC2A2C" w:rsidP="00CC2A2C">
      <w:pPr>
        <w:jc w:val="both"/>
        <w:rPr>
          <w:rFonts w:ascii="Calibri" w:hAnsi="Calibri" w:cs="Arial"/>
          <w:sz w:val="22"/>
          <w:szCs w:val="22"/>
        </w:rPr>
      </w:pPr>
      <w:r w:rsidRPr="00CC2A2C">
        <w:rPr>
          <w:rFonts w:ascii="Calibri" w:hAnsi="Calibri" w:cs="Arial"/>
          <w:sz w:val="22"/>
          <w:szCs w:val="22"/>
        </w:rPr>
        <w:t xml:space="preserve">Územní památková správa v Českých Budějovicích, </w:t>
      </w:r>
    </w:p>
    <w:p w14:paraId="781365D3" w14:textId="77777777" w:rsidR="00CC2A2C" w:rsidRPr="00CC2A2C" w:rsidRDefault="00CC2A2C" w:rsidP="00CC2A2C">
      <w:pPr>
        <w:jc w:val="both"/>
        <w:rPr>
          <w:rFonts w:ascii="Calibri" w:hAnsi="Calibri" w:cs="Arial"/>
          <w:sz w:val="22"/>
          <w:szCs w:val="22"/>
        </w:rPr>
      </w:pPr>
      <w:r w:rsidRPr="00CC2A2C">
        <w:rPr>
          <w:rFonts w:ascii="Calibri" w:hAnsi="Calibri" w:cs="Arial"/>
          <w:sz w:val="22"/>
          <w:szCs w:val="22"/>
        </w:rPr>
        <w:t>Náměstí Přemysla Otakara II. 34</w:t>
      </w:r>
    </w:p>
    <w:p w14:paraId="1B363BA0" w14:textId="77777777" w:rsidR="00CC2A2C" w:rsidRPr="00E8661A" w:rsidRDefault="00CC2A2C" w:rsidP="00CC2A2C">
      <w:pPr>
        <w:jc w:val="both"/>
        <w:rPr>
          <w:rFonts w:ascii="Calibri" w:hAnsi="Calibri" w:cs="Arial"/>
          <w:sz w:val="22"/>
          <w:szCs w:val="22"/>
        </w:rPr>
      </w:pPr>
      <w:r w:rsidRPr="00E8661A">
        <w:rPr>
          <w:rFonts w:ascii="Calibri" w:hAnsi="Calibri" w:cs="Arial"/>
          <w:sz w:val="22"/>
          <w:szCs w:val="22"/>
        </w:rPr>
        <w:t xml:space="preserve">370 21 České Budějovice </w:t>
      </w:r>
    </w:p>
    <w:p w14:paraId="0A9A393A" w14:textId="77777777" w:rsidR="00CC2A2C" w:rsidRPr="00CC2A2C" w:rsidRDefault="00CC2A2C" w:rsidP="00CC2A2C">
      <w:pPr>
        <w:jc w:val="both"/>
        <w:rPr>
          <w:rFonts w:ascii="Calibri" w:hAnsi="Calibri" w:cs="Arial"/>
          <w:i/>
          <w:sz w:val="22"/>
          <w:szCs w:val="22"/>
        </w:rPr>
      </w:pPr>
      <w:r w:rsidRPr="00CC2A2C">
        <w:rPr>
          <w:rFonts w:ascii="Calibri" w:hAnsi="Calibri" w:cs="Arial"/>
          <w:sz w:val="22"/>
          <w:szCs w:val="22"/>
        </w:rPr>
        <w:t>(dále jen „</w:t>
      </w:r>
      <w:r w:rsidRPr="00CC2A2C">
        <w:rPr>
          <w:rFonts w:ascii="Calibri" w:hAnsi="Calibri" w:cs="Arial"/>
          <w:i/>
          <w:sz w:val="22"/>
          <w:szCs w:val="22"/>
        </w:rPr>
        <w:t>objednatel“)</w:t>
      </w:r>
    </w:p>
    <w:p w14:paraId="59922037" w14:textId="77777777" w:rsidR="00CC2A2C" w:rsidRPr="00CC2A2C" w:rsidRDefault="00CC2A2C" w:rsidP="007F0875">
      <w:pPr>
        <w:pStyle w:val="Nadpis6"/>
        <w:widowControl w:val="0"/>
        <w:numPr>
          <w:ilvl w:val="5"/>
          <w:numId w:val="20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suppressAutoHyphens/>
        <w:snapToGrid w:val="0"/>
        <w:rPr>
          <w:rFonts w:ascii="Calibri" w:hAnsi="Calibri" w:cs="Arial"/>
          <w:b/>
          <w:sz w:val="22"/>
          <w:szCs w:val="22"/>
        </w:rPr>
      </w:pPr>
      <w:r w:rsidRPr="00CC2A2C">
        <w:rPr>
          <w:rFonts w:ascii="Calibri" w:hAnsi="Calibri"/>
          <w:b/>
          <w:sz w:val="22"/>
          <w:szCs w:val="22"/>
        </w:rPr>
        <w:t>Osoby oprávněné k jednání ve věcech smluvních:</w:t>
      </w:r>
      <w:r w:rsidRPr="00CC2A2C">
        <w:rPr>
          <w:rFonts w:ascii="Calibri" w:hAnsi="Calibri"/>
          <w:b/>
          <w:sz w:val="22"/>
          <w:szCs w:val="22"/>
        </w:rPr>
        <w:tab/>
      </w:r>
      <w:r w:rsidRPr="00CC2A2C">
        <w:rPr>
          <w:rFonts w:ascii="Calibri" w:hAnsi="Calibri"/>
          <w:b/>
          <w:sz w:val="22"/>
          <w:szCs w:val="22"/>
        </w:rPr>
        <w:tab/>
        <w:t xml:space="preserve">Mgr. Petr Pavelec, Ph.D., ředitel </w:t>
      </w:r>
    </w:p>
    <w:p w14:paraId="55EAB605" w14:textId="2BF529E3" w:rsidR="00745655" w:rsidRDefault="00CC2A2C" w:rsidP="00CC2A2C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rPr>
          <w:rFonts w:ascii="Calibri" w:hAnsi="Calibri" w:cs="Arial"/>
          <w:b/>
          <w:iCs/>
          <w:sz w:val="22"/>
          <w:szCs w:val="22"/>
        </w:rPr>
      </w:pPr>
      <w:r w:rsidRPr="00CC2A2C">
        <w:rPr>
          <w:rFonts w:ascii="Calibri" w:hAnsi="Calibri" w:cs="Arial"/>
          <w:b/>
          <w:iCs/>
          <w:sz w:val="22"/>
          <w:szCs w:val="22"/>
        </w:rPr>
        <w:t>Osoby oprávněné k jednání ve věcech technických:</w:t>
      </w:r>
      <w:r w:rsidRPr="00CC2A2C">
        <w:rPr>
          <w:rFonts w:ascii="Calibri" w:hAnsi="Calibri" w:cs="Arial"/>
          <w:b/>
          <w:iCs/>
          <w:sz w:val="22"/>
          <w:szCs w:val="22"/>
        </w:rPr>
        <w:tab/>
      </w:r>
      <w:r w:rsidR="00D01BB6">
        <w:rPr>
          <w:rFonts w:ascii="Calibri" w:hAnsi="Calibri" w:cs="Arial"/>
          <w:b/>
          <w:iCs/>
          <w:sz w:val="22"/>
          <w:szCs w:val="22"/>
        </w:rPr>
        <w:t>XXXXXXXXXXXXX,</w:t>
      </w:r>
      <w:r w:rsidR="00745655">
        <w:rPr>
          <w:rFonts w:ascii="Calibri" w:hAnsi="Calibri" w:cs="Arial"/>
          <w:b/>
          <w:iCs/>
          <w:sz w:val="22"/>
          <w:szCs w:val="22"/>
        </w:rPr>
        <w:t xml:space="preserve"> kastelán</w:t>
      </w:r>
    </w:p>
    <w:p w14:paraId="2855C811" w14:textId="1A3AEC11" w:rsidR="00CC2A2C" w:rsidRDefault="00745655" w:rsidP="00CC2A2C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rPr>
          <w:rFonts w:ascii="Calibri" w:hAnsi="Calibri" w:cs="Arial"/>
          <w:b/>
          <w:iCs/>
          <w:sz w:val="22"/>
          <w:szCs w:val="22"/>
        </w:rPr>
      </w:pPr>
      <w:r>
        <w:rPr>
          <w:rFonts w:ascii="Calibri" w:hAnsi="Calibri" w:cs="Arial"/>
          <w:b/>
          <w:iCs/>
          <w:sz w:val="22"/>
          <w:szCs w:val="22"/>
        </w:rPr>
        <w:tab/>
      </w:r>
      <w:r>
        <w:rPr>
          <w:rFonts w:ascii="Calibri" w:hAnsi="Calibri" w:cs="Arial"/>
          <w:b/>
          <w:iCs/>
          <w:sz w:val="22"/>
          <w:szCs w:val="22"/>
        </w:rPr>
        <w:tab/>
      </w:r>
      <w:r>
        <w:rPr>
          <w:rFonts w:ascii="Calibri" w:hAnsi="Calibri" w:cs="Arial"/>
          <w:b/>
          <w:iCs/>
          <w:sz w:val="22"/>
          <w:szCs w:val="22"/>
        </w:rPr>
        <w:tab/>
      </w:r>
      <w:r>
        <w:rPr>
          <w:rFonts w:ascii="Calibri" w:hAnsi="Calibri" w:cs="Arial"/>
          <w:b/>
          <w:iCs/>
          <w:sz w:val="22"/>
          <w:szCs w:val="22"/>
        </w:rPr>
        <w:tab/>
      </w:r>
      <w:r>
        <w:rPr>
          <w:rFonts w:ascii="Calibri" w:hAnsi="Calibri" w:cs="Arial"/>
          <w:b/>
          <w:iCs/>
          <w:sz w:val="22"/>
          <w:szCs w:val="22"/>
        </w:rPr>
        <w:tab/>
      </w:r>
      <w:r>
        <w:rPr>
          <w:rFonts w:ascii="Calibri" w:hAnsi="Calibri" w:cs="Arial"/>
          <w:b/>
          <w:iCs/>
          <w:sz w:val="22"/>
          <w:szCs w:val="22"/>
        </w:rPr>
        <w:tab/>
      </w:r>
      <w:r>
        <w:rPr>
          <w:rFonts w:ascii="Calibri" w:hAnsi="Calibri" w:cs="Arial"/>
          <w:b/>
          <w:iCs/>
          <w:sz w:val="22"/>
          <w:szCs w:val="22"/>
        </w:rPr>
        <w:tab/>
      </w:r>
      <w:r>
        <w:rPr>
          <w:rFonts w:ascii="Calibri" w:hAnsi="Calibri" w:cs="Arial"/>
          <w:b/>
          <w:iCs/>
          <w:sz w:val="22"/>
          <w:szCs w:val="22"/>
        </w:rPr>
        <w:tab/>
      </w:r>
      <w:r>
        <w:rPr>
          <w:rFonts w:ascii="Calibri" w:hAnsi="Calibri" w:cs="Arial"/>
          <w:b/>
          <w:iCs/>
          <w:sz w:val="22"/>
          <w:szCs w:val="22"/>
        </w:rPr>
        <w:tab/>
      </w:r>
      <w:r w:rsidR="00D01BB6">
        <w:rPr>
          <w:rFonts w:ascii="Calibri" w:hAnsi="Calibri" w:cs="Arial"/>
          <w:b/>
          <w:iCs/>
          <w:sz w:val="22"/>
          <w:szCs w:val="22"/>
        </w:rPr>
        <w:t>XXXXXXXXXXX</w:t>
      </w:r>
      <w:r w:rsidR="00CC2A2C" w:rsidRPr="00CC2A2C">
        <w:rPr>
          <w:rFonts w:ascii="Calibri" w:hAnsi="Calibri" w:cs="Arial"/>
          <w:b/>
          <w:iCs/>
          <w:sz w:val="22"/>
          <w:szCs w:val="22"/>
        </w:rPr>
        <w:t>, investiční referent</w:t>
      </w:r>
      <w:r w:rsidR="00C87D1E">
        <w:rPr>
          <w:rFonts w:ascii="Calibri" w:hAnsi="Calibri" w:cs="Arial"/>
          <w:b/>
          <w:iCs/>
          <w:sz w:val="22"/>
          <w:szCs w:val="22"/>
        </w:rPr>
        <w:t>ka</w:t>
      </w:r>
    </w:p>
    <w:p w14:paraId="0D716D93" w14:textId="54BDEBE1" w:rsidR="00C87D1E" w:rsidRPr="00CC2A2C" w:rsidRDefault="00C87D1E" w:rsidP="00CC2A2C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rPr>
          <w:rFonts w:ascii="Calibri" w:hAnsi="Calibri" w:cs="Arial"/>
          <w:sz w:val="22"/>
          <w:szCs w:val="22"/>
          <w:shd w:val="clear" w:color="auto" w:fill="FFFF00"/>
        </w:rPr>
      </w:pPr>
      <w:r>
        <w:rPr>
          <w:rFonts w:ascii="Calibri" w:hAnsi="Calibri" w:cs="Arial"/>
          <w:b/>
          <w:iCs/>
          <w:sz w:val="22"/>
          <w:szCs w:val="22"/>
        </w:rPr>
        <w:tab/>
      </w:r>
      <w:r>
        <w:rPr>
          <w:rFonts w:ascii="Calibri" w:hAnsi="Calibri" w:cs="Arial"/>
          <w:b/>
          <w:iCs/>
          <w:sz w:val="22"/>
          <w:szCs w:val="22"/>
        </w:rPr>
        <w:tab/>
      </w:r>
      <w:r>
        <w:rPr>
          <w:rFonts w:ascii="Calibri" w:hAnsi="Calibri" w:cs="Arial"/>
          <w:b/>
          <w:iCs/>
          <w:sz w:val="22"/>
          <w:szCs w:val="22"/>
        </w:rPr>
        <w:tab/>
      </w:r>
      <w:r>
        <w:rPr>
          <w:rFonts w:ascii="Calibri" w:hAnsi="Calibri" w:cs="Arial"/>
          <w:b/>
          <w:iCs/>
          <w:sz w:val="22"/>
          <w:szCs w:val="22"/>
        </w:rPr>
        <w:tab/>
      </w:r>
      <w:r>
        <w:rPr>
          <w:rFonts w:ascii="Calibri" w:hAnsi="Calibri" w:cs="Arial"/>
          <w:b/>
          <w:iCs/>
          <w:sz w:val="22"/>
          <w:szCs w:val="22"/>
        </w:rPr>
        <w:tab/>
      </w:r>
      <w:r>
        <w:rPr>
          <w:rFonts w:ascii="Calibri" w:hAnsi="Calibri" w:cs="Arial"/>
          <w:b/>
          <w:iCs/>
          <w:sz w:val="22"/>
          <w:szCs w:val="22"/>
        </w:rPr>
        <w:tab/>
      </w:r>
      <w:r>
        <w:rPr>
          <w:rFonts w:ascii="Calibri" w:hAnsi="Calibri" w:cs="Arial"/>
          <w:b/>
          <w:iCs/>
          <w:sz w:val="22"/>
          <w:szCs w:val="22"/>
        </w:rPr>
        <w:tab/>
      </w:r>
      <w:r>
        <w:rPr>
          <w:rFonts w:ascii="Calibri" w:hAnsi="Calibri" w:cs="Arial"/>
          <w:b/>
          <w:iCs/>
          <w:sz w:val="22"/>
          <w:szCs w:val="22"/>
        </w:rPr>
        <w:tab/>
      </w:r>
      <w:r>
        <w:rPr>
          <w:rFonts w:ascii="Calibri" w:hAnsi="Calibri" w:cs="Arial"/>
          <w:b/>
          <w:iCs/>
          <w:sz w:val="22"/>
          <w:szCs w:val="22"/>
        </w:rPr>
        <w:tab/>
      </w:r>
      <w:r w:rsidR="00D01BB6">
        <w:rPr>
          <w:rFonts w:ascii="Calibri" w:hAnsi="Calibri" w:cs="Arial"/>
          <w:b/>
          <w:iCs/>
          <w:sz w:val="22"/>
          <w:szCs w:val="22"/>
        </w:rPr>
        <w:t>XXXXXXXXXXXX</w:t>
      </w:r>
      <w:r>
        <w:rPr>
          <w:rFonts w:ascii="Calibri" w:hAnsi="Calibri" w:cs="Arial"/>
          <w:b/>
          <w:iCs/>
          <w:sz w:val="22"/>
          <w:szCs w:val="22"/>
        </w:rPr>
        <w:t>, investiční referentka</w:t>
      </w:r>
    </w:p>
    <w:p w14:paraId="6E4D5DD5" w14:textId="0ED0C67D" w:rsidR="00505FA6" w:rsidRPr="00E0558A" w:rsidRDefault="00CC2A2C" w:rsidP="00DB60E0">
      <w:pPr>
        <w:widowControl w:val="0"/>
        <w:rPr>
          <w:rFonts w:ascii="Calibri" w:hAnsi="Calibri" w:cs="Arial"/>
          <w:sz w:val="22"/>
          <w:szCs w:val="22"/>
        </w:rPr>
      </w:pPr>
      <w:r w:rsidRPr="00E0558A">
        <w:rPr>
          <w:rFonts w:ascii="Calibri" w:hAnsi="Calibri" w:cs="Arial"/>
          <w:sz w:val="22"/>
          <w:szCs w:val="22"/>
        </w:rPr>
        <w:t xml:space="preserve"> </w:t>
      </w:r>
      <w:r w:rsidR="00505FA6" w:rsidRPr="00E0558A">
        <w:rPr>
          <w:rFonts w:ascii="Calibri" w:hAnsi="Calibri" w:cs="Arial"/>
          <w:sz w:val="22"/>
          <w:szCs w:val="22"/>
        </w:rPr>
        <w:t>(dále jen „</w:t>
      </w:r>
      <w:r w:rsidR="00FA3067" w:rsidRPr="00E0558A">
        <w:rPr>
          <w:rFonts w:ascii="Calibri" w:hAnsi="Calibri" w:cs="Arial"/>
          <w:b/>
          <w:sz w:val="22"/>
          <w:szCs w:val="22"/>
        </w:rPr>
        <w:t>Objedn</w:t>
      </w:r>
      <w:r w:rsidR="00505FA6" w:rsidRPr="00E0558A">
        <w:rPr>
          <w:rFonts w:ascii="Calibri" w:hAnsi="Calibri" w:cs="Arial"/>
          <w:b/>
          <w:sz w:val="22"/>
          <w:szCs w:val="22"/>
        </w:rPr>
        <w:t>atel</w:t>
      </w:r>
      <w:r w:rsidR="00505FA6" w:rsidRPr="00E0558A">
        <w:rPr>
          <w:rFonts w:ascii="Calibri" w:hAnsi="Calibri" w:cs="Arial"/>
          <w:sz w:val="22"/>
          <w:szCs w:val="22"/>
        </w:rPr>
        <w:t>“)</w:t>
      </w:r>
    </w:p>
    <w:p w14:paraId="346F6553" w14:textId="77777777" w:rsidR="003B2833" w:rsidRDefault="003B2833" w:rsidP="00DB60E0">
      <w:pPr>
        <w:widowControl w:val="0"/>
        <w:rPr>
          <w:rFonts w:ascii="Calibri" w:hAnsi="Calibri" w:cs="Arial"/>
          <w:sz w:val="22"/>
          <w:szCs w:val="22"/>
        </w:rPr>
      </w:pPr>
    </w:p>
    <w:p w14:paraId="2915AE4A" w14:textId="56B9E412" w:rsidR="00505FA6" w:rsidRPr="00E0558A" w:rsidRDefault="00505FA6" w:rsidP="00DB60E0">
      <w:pPr>
        <w:widowControl w:val="0"/>
        <w:rPr>
          <w:rFonts w:ascii="Calibri" w:hAnsi="Calibri" w:cs="Arial"/>
          <w:sz w:val="22"/>
          <w:szCs w:val="22"/>
        </w:rPr>
      </w:pPr>
      <w:r w:rsidRPr="00E0558A">
        <w:rPr>
          <w:rFonts w:ascii="Calibri" w:hAnsi="Calibri" w:cs="Arial"/>
          <w:sz w:val="22"/>
          <w:szCs w:val="22"/>
        </w:rPr>
        <w:t>a</w:t>
      </w:r>
    </w:p>
    <w:p w14:paraId="3FCC14BD" w14:textId="77777777" w:rsidR="00505FA6" w:rsidRPr="00E0558A" w:rsidRDefault="00505FA6" w:rsidP="00DB60E0">
      <w:pPr>
        <w:widowControl w:val="0"/>
        <w:rPr>
          <w:rFonts w:ascii="Calibri" w:hAnsi="Calibri" w:cs="Arial"/>
          <w:sz w:val="22"/>
          <w:szCs w:val="22"/>
        </w:rPr>
      </w:pPr>
    </w:p>
    <w:p w14:paraId="134477EC" w14:textId="41665F1E" w:rsidR="00505FA6" w:rsidRPr="00634467" w:rsidRDefault="00DB2B65" w:rsidP="00DB60E0">
      <w:pPr>
        <w:widowControl w:val="0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Nukleon s.r.o.</w:t>
      </w:r>
    </w:p>
    <w:p w14:paraId="7FB2B708" w14:textId="4F900BD7" w:rsidR="00DD3C6A" w:rsidRDefault="00505FA6" w:rsidP="00DB60E0">
      <w:pPr>
        <w:widowControl w:val="0"/>
        <w:rPr>
          <w:rFonts w:ascii="Calibri" w:hAnsi="Calibri" w:cs="Arial"/>
          <w:sz w:val="22"/>
          <w:szCs w:val="22"/>
        </w:rPr>
      </w:pPr>
      <w:r w:rsidRPr="00634467">
        <w:rPr>
          <w:rFonts w:ascii="Calibri" w:hAnsi="Calibri" w:cs="Arial"/>
          <w:sz w:val="22"/>
          <w:szCs w:val="22"/>
        </w:rPr>
        <w:t>IČ</w:t>
      </w:r>
      <w:r w:rsidR="009C69BA" w:rsidRPr="00634467">
        <w:rPr>
          <w:rFonts w:ascii="Calibri" w:hAnsi="Calibri" w:cs="Arial"/>
          <w:sz w:val="22"/>
          <w:szCs w:val="22"/>
        </w:rPr>
        <w:t>O</w:t>
      </w:r>
      <w:r w:rsidRPr="00634467">
        <w:rPr>
          <w:rFonts w:ascii="Calibri" w:hAnsi="Calibri" w:cs="Arial"/>
          <w:sz w:val="22"/>
          <w:szCs w:val="22"/>
        </w:rPr>
        <w:t>:</w:t>
      </w:r>
      <w:r w:rsidR="00DD3C6A">
        <w:rPr>
          <w:rFonts w:ascii="Calibri" w:hAnsi="Calibri" w:cs="Arial"/>
          <w:sz w:val="22"/>
          <w:szCs w:val="22"/>
        </w:rPr>
        <w:t xml:space="preserve">         </w:t>
      </w:r>
      <w:r w:rsidR="00DB2B65">
        <w:rPr>
          <w:rFonts w:ascii="Calibri" w:hAnsi="Calibri" w:cs="Arial"/>
          <w:sz w:val="22"/>
          <w:szCs w:val="22"/>
        </w:rPr>
        <w:t xml:space="preserve">  </w:t>
      </w:r>
      <w:r w:rsidR="00DD3C6A">
        <w:rPr>
          <w:rFonts w:ascii="Calibri" w:hAnsi="Calibri" w:cs="Arial"/>
          <w:sz w:val="22"/>
          <w:szCs w:val="22"/>
        </w:rPr>
        <w:t xml:space="preserve"> </w:t>
      </w:r>
      <w:r w:rsidR="00DB2B65">
        <w:rPr>
          <w:rFonts w:ascii="Calibri" w:hAnsi="Calibri" w:cs="Arial"/>
          <w:sz w:val="22"/>
          <w:szCs w:val="22"/>
        </w:rPr>
        <w:t>25330071</w:t>
      </w:r>
    </w:p>
    <w:p w14:paraId="2E6A722D" w14:textId="5C4B20BC" w:rsidR="00505FA6" w:rsidRDefault="00505FA6" w:rsidP="00DB60E0">
      <w:pPr>
        <w:widowControl w:val="0"/>
        <w:rPr>
          <w:rFonts w:ascii="Calibri" w:hAnsi="Calibri" w:cs="Arial"/>
          <w:sz w:val="22"/>
          <w:szCs w:val="22"/>
        </w:rPr>
      </w:pPr>
      <w:r w:rsidRPr="00634467">
        <w:rPr>
          <w:rFonts w:ascii="Calibri" w:hAnsi="Calibri" w:cs="Arial"/>
          <w:sz w:val="22"/>
          <w:szCs w:val="22"/>
        </w:rPr>
        <w:t>DIČ:</w:t>
      </w:r>
      <w:r w:rsidR="00634467" w:rsidRPr="00634467">
        <w:rPr>
          <w:rFonts w:ascii="Calibri" w:hAnsi="Calibri" w:cs="Arial"/>
          <w:sz w:val="22"/>
          <w:szCs w:val="22"/>
        </w:rPr>
        <w:t xml:space="preserve"> </w:t>
      </w:r>
      <w:r w:rsidR="00DD3C6A">
        <w:rPr>
          <w:rFonts w:ascii="Calibri" w:hAnsi="Calibri" w:cs="Arial"/>
          <w:sz w:val="22"/>
          <w:szCs w:val="22"/>
        </w:rPr>
        <w:t xml:space="preserve">         </w:t>
      </w:r>
      <w:r w:rsidR="00DB2B65">
        <w:rPr>
          <w:rFonts w:ascii="Calibri" w:hAnsi="Calibri" w:cs="Arial"/>
          <w:sz w:val="22"/>
          <w:szCs w:val="22"/>
        </w:rPr>
        <w:t xml:space="preserve">  CZ 253300271</w:t>
      </w:r>
    </w:p>
    <w:p w14:paraId="1674AAC3" w14:textId="1B4FBD45" w:rsidR="00DD3C6A" w:rsidRPr="00E462A1" w:rsidRDefault="00DD3C6A" w:rsidP="00DD3C6A">
      <w:pPr>
        <w:widowControl w:val="0"/>
        <w:tabs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Style w:val="Siln"/>
          <w:rFonts w:ascii="Calibri" w:hAnsi="Calibri" w:cs="Calibri"/>
          <w:b w:val="0"/>
          <w:sz w:val="22"/>
          <w:szCs w:val="22"/>
        </w:rPr>
      </w:pPr>
      <w:r w:rsidRPr="00161E8C">
        <w:rPr>
          <w:rStyle w:val="Siln"/>
          <w:rFonts w:ascii="Calibri" w:hAnsi="Calibri" w:cs="Calibri"/>
          <w:b w:val="0"/>
          <w:sz w:val="22"/>
          <w:szCs w:val="22"/>
        </w:rPr>
        <w:t>se sídlem:</w:t>
      </w:r>
      <w:r w:rsidR="00DB2B65">
        <w:rPr>
          <w:rStyle w:val="Siln"/>
          <w:rFonts w:ascii="Calibri" w:hAnsi="Calibri" w:cs="Calibri"/>
          <w:b w:val="0"/>
          <w:sz w:val="22"/>
          <w:szCs w:val="22"/>
        </w:rPr>
        <w:t xml:space="preserve">  </w:t>
      </w:r>
      <w:proofErr w:type="spellStart"/>
      <w:r w:rsidR="00DB2B65">
        <w:rPr>
          <w:rStyle w:val="Siln"/>
          <w:rFonts w:ascii="Calibri" w:hAnsi="Calibri" w:cs="Calibri"/>
          <w:b w:val="0"/>
          <w:sz w:val="22"/>
          <w:szCs w:val="22"/>
        </w:rPr>
        <w:t>Ptáčov</w:t>
      </w:r>
      <w:proofErr w:type="spellEnd"/>
      <w:r w:rsidR="00DB2B65">
        <w:rPr>
          <w:rStyle w:val="Siln"/>
          <w:rFonts w:ascii="Calibri" w:hAnsi="Calibri" w:cs="Calibri"/>
          <w:b w:val="0"/>
          <w:sz w:val="22"/>
          <w:szCs w:val="22"/>
        </w:rPr>
        <w:t xml:space="preserve"> 40</w:t>
      </w:r>
      <w:r w:rsidR="00E462A1">
        <w:rPr>
          <w:rStyle w:val="Siln"/>
          <w:rFonts w:ascii="Calibri" w:hAnsi="Calibri" w:cs="Calibri"/>
          <w:b w:val="0"/>
          <w:sz w:val="22"/>
          <w:szCs w:val="22"/>
        </w:rPr>
        <w:t xml:space="preserve">, </w:t>
      </w:r>
      <w:r w:rsidR="00DB2B65" w:rsidRPr="00E462A1">
        <w:rPr>
          <w:rStyle w:val="Siln"/>
          <w:rFonts w:ascii="Calibri" w:hAnsi="Calibri" w:cs="Calibri"/>
          <w:b w:val="0"/>
          <w:bCs w:val="0"/>
          <w:sz w:val="22"/>
          <w:szCs w:val="22"/>
        </w:rPr>
        <w:t>674 01  Třebíč</w:t>
      </w:r>
    </w:p>
    <w:p w14:paraId="0CFD4D99" w14:textId="27CE5603" w:rsidR="00DD3C6A" w:rsidRDefault="00DD3C6A" w:rsidP="00D01BB6">
      <w:pPr>
        <w:widowControl w:val="0"/>
        <w:tabs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Calibri" w:hAnsi="Calibri" w:cs="Arial"/>
          <w:b/>
          <w:iCs/>
          <w:sz w:val="22"/>
          <w:szCs w:val="22"/>
        </w:rPr>
      </w:pPr>
      <w:r w:rsidRPr="00161E8C">
        <w:rPr>
          <w:rStyle w:val="Siln"/>
          <w:rFonts w:ascii="Calibri" w:hAnsi="Calibri" w:cs="Calibri"/>
          <w:b w:val="0"/>
          <w:sz w:val="22"/>
          <w:szCs w:val="22"/>
        </w:rPr>
        <w:t>zastoupený:</w:t>
      </w:r>
      <w:r w:rsidR="00C87D1E" w:rsidRPr="00C87D1E">
        <w:t xml:space="preserve"> </w:t>
      </w:r>
      <w:r w:rsidR="00C87D1E" w:rsidRPr="00C87D1E">
        <w:rPr>
          <w:rFonts w:asciiTheme="minorHAnsi" w:hAnsiTheme="minorHAnsi" w:cstheme="minorHAnsi"/>
          <w:sz w:val="22"/>
          <w:szCs w:val="22"/>
        </w:rPr>
        <w:t xml:space="preserve">jednatelem </w:t>
      </w:r>
      <w:r w:rsidR="00D01BB6">
        <w:rPr>
          <w:rFonts w:asciiTheme="minorHAnsi" w:hAnsiTheme="minorHAnsi" w:cstheme="minorHAnsi"/>
          <w:sz w:val="22"/>
          <w:szCs w:val="22"/>
        </w:rPr>
        <w:t>XXXXXXXXXXXXXX,</w:t>
      </w:r>
      <w:r w:rsidR="00C87D1E" w:rsidRPr="00C87D1E">
        <w:rPr>
          <w:rStyle w:val="Siln"/>
          <w:rFonts w:ascii="Calibri" w:hAnsi="Calibri" w:cs="Calibri"/>
          <w:b w:val="0"/>
          <w:sz w:val="22"/>
          <w:szCs w:val="22"/>
        </w:rPr>
        <w:t xml:space="preserve"> tel. spojení, mail: </w:t>
      </w:r>
      <w:r w:rsidR="00D01BB6">
        <w:rPr>
          <w:rStyle w:val="Siln"/>
          <w:rFonts w:ascii="Calibri" w:hAnsi="Calibri" w:cs="Calibri"/>
          <w:b w:val="0"/>
          <w:sz w:val="22"/>
          <w:szCs w:val="22"/>
        </w:rPr>
        <w:t>XXXXXXXXXX</w:t>
      </w:r>
      <w:r w:rsidR="00C87D1E" w:rsidRPr="00C87D1E">
        <w:rPr>
          <w:rStyle w:val="Siln"/>
          <w:rFonts w:ascii="Calibri" w:hAnsi="Calibri" w:cs="Calibri"/>
          <w:b w:val="0"/>
          <w:sz w:val="22"/>
          <w:szCs w:val="22"/>
        </w:rPr>
        <w:t xml:space="preserve">, </w:t>
      </w:r>
      <w:r w:rsidR="00D01BB6">
        <w:rPr>
          <w:rStyle w:val="Siln"/>
          <w:rFonts w:ascii="Calibri" w:hAnsi="Calibri" w:cs="Calibri"/>
          <w:b w:val="0"/>
          <w:sz w:val="22"/>
          <w:szCs w:val="22"/>
        </w:rPr>
        <w:t>XXXXXXXXXXXXX</w:t>
      </w:r>
    </w:p>
    <w:p w14:paraId="0DC24430" w14:textId="2AEB79A0" w:rsidR="00DD3C6A" w:rsidRPr="00634467" w:rsidRDefault="00DD3C6A" w:rsidP="00DD3C6A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</w:t>
      </w:r>
      <w:r w:rsidRPr="00634467">
        <w:rPr>
          <w:rFonts w:ascii="Calibri" w:hAnsi="Calibri"/>
          <w:sz w:val="22"/>
          <w:szCs w:val="22"/>
        </w:rPr>
        <w:t>apsaná v</w:t>
      </w:r>
      <w:r w:rsidR="00DB2B65">
        <w:rPr>
          <w:rFonts w:ascii="Calibri" w:hAnsi="Calibri"/>
          <w:sz w:val="22"/>
          <w:szCs w:val="22"/>
        </w:rPr>
        <w:t xml:space="preserve"> obchodním </w:t>
      </w:r>
      <w:r w:rsidRPr="00634467">
        <w:rPr>
          <w:rFonts w:ascii="Calibri" w:hAnsi="Calibri"/>
          <w:sz w:val="22"/>
          <w:szCs w:val="22"/>
        </w:rPr>
        <w:t xml:space="preserve">rejstříku vedeném u </w:t>
      </w:r>
      <w:r w:rsidR="00DB2B65">
        <w:rPr>
          <w:rFonts w:ascii="Calibri" w:hAnsi="Calibri"/>
          <w:sz w:val="22"/>
          <w:szCs w:val="22"/>
        </w:rPr>
        <w:t xml:space="preserve">Krajského </w:t>
      </w:r>
      <w:r w:rsidRPr="00634467">
        <w:rPr>
          <w:rFonts w:ascii="Calibri" w:hAnsi="Calibri"/>
          <w:sz w:val="22"/>
          <w:szCs w:val="22"/>
        </w:rPr>
        <w:t>soudu v </w:t>
      </w:r>
      <w:r w:rsidR="00DB2B65">
        <w:rPr>
          <w:rFonts w:ascii="Calibri" w:hAnsi="Calibri"/>
          <w:sz w:val="22"/>
          <w:szCs w:val="22"/>
        </w:rPr>
        <w:t>Brně</w:t>
      </w:r>
      <w:r w:rsidR="00DB2B65" w:rsidRPr="00BA083F">
        <w:rPr>
          <w:rFonts w:ascii="Calibri" w:hAnsi="Calibri"/>
          <w:sz w:val="22"/>
          <w:szCs w:val="22"/>
        </w:rPr>
        <w:t>,</w:t>
      </w:r>
      <w:r w:rsidR="00DB2B65" w:rsidRPr="00634467">
        <w:rPr>
          <w:rFonts w:ascii="Calibri" w:hAnsi="Calibri"/>
          <w:sz w:val="22"/>
          <w:szCs w:val="22"/>
        </w:rPr>
        <w:t xml:space="preserve"> </w:t>
      </w:r>
      <w:r w:rsidRPr="00634467">
        <w:rPr>
          <w:rFonts w:ascii="Calibri" w:hAnsi="Calibri"/>
          <w:sz w:val="22"/>
          <w:szCs w:val="22"/>
        </w:rPr>
        <w:t>v</w:t>
      </w:r>
      <w:r>
        <w:rPr>
          <w:rFonts w:ascii="Calibri" w:hAnsi="Calibri"/>
          <w:sz w:val="22"/>
          <w:szCs w:val="22"/>
        </w:rPr>
        <w:t> </w:t>
      </w:r>
      <w:r w:rsidRPr="00634467">
        <w:rPr>
          <w:rFonts w:ascii="Calibri" w:hAnsi="Calibri"/>
          <w:sz w:val="22"/>
          <w:szCs w:val="22"/>
        </w:rPr>
        <w:t>oddíle</w:t>
      </w:r>
      <w:r w:rsidR="00DB2B65">
        <w:rPr>
          <w:rFonts w:ascii="Calibri" w:hAnsi="Calibri"/>
          <w:sz w:val="22"/>
          <w:szCs w:val="22"/>
        </w:rPr>
        <w:t xml:space="preserve"> C</w:t>
      </w:r>
      <w:r w:rsidR="00DB2B65" w:rsidRPr="00634467">
        <w:rPr>
          <w:rFonts w:ascii="Calibri" w:hAnsi="Calibri"/>
          <w:sz w:val="22"/>
          <w:szCs w:val="22"/>
        </w:rPr>
        <w:t xml:space="preserve">, </w:t>
      </w:r>
      <w:r w:rsidRPr="00634467">
        <w:rPr>
          <w:rFonts w:ascii="Calibri" w:hAnsi="Calibri"/>
          <w:sz w:val="22"/>
          <w:szCs w:val="22"/>
        </w:rPr>
        <w:t>vlož</w:t>
      </w:r>
      <w:r w:rsidR="00DB2B65">
        <w:rPr>
          <w:rFonts w:ascii="Calibri" w:hAnsi="Calibri"/>
          <w:sz w:val="22"/>
          <w:szCs w:val="22"/>
        </w:rPr>
        <w:t>ka 26393</w:t>
      </w:r>
    </w:p>
    <w:p w14:paraId="09EC9101" w14:textId="0DA4CA30" w:rsidR="00DD3C6A" w:rsidRPr="00161E8C" w:rsidRDefault="00DD3C6A" w:rsidP="00DD3C6A">
      <w:pPr>
        <w:widowControl w:val="0"/>
        <w:tabs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Style w:val="Siln"/>
          <w:rFonts w:ascii="Calibri" w:hAnsi="Calibri" w:cs="Calibri"/>
          <w:b w:val="0"/>
          <w:sz w:val="22"/>
          <w:szCs w:val="22"/>
        </w:rPr>
      </w:pPr>
      <w:r w:rsidRPr="00161E8C">
        <w:rPr>
          <w:rStyle w:val="Siln"/>
          <w:rFonts w:ascii="Calibri" w:hAnsi="Calibri" w:cs="Calibri"/>
          <w:b w:val="0"/>
          <w:sz w:val="22"/>
          <w:szCs w:val="22"/>
        </w:rPr>
        <w:t>Bankovní spojení:</w:t>
      </w:r>
      <w:r w:rsidRPr="00161E8C">
        <w:rPr>
          <w:rStyle w:val="Siln"/>
          <w:rFonts w:ascii="Calibri" w:hAnsi="Calibri" w:cs="Calibri"/>
          <w:b w:val="0"/>
          <w:sz w:val="22"/>
          <w:szCs w:val="22"/>
        </w:rPr>
        <w:tab/>
      </w:r>
      <w:r w:rsidR="00E8661A">
        <w:rPr>
          <w:rStyle w:val="Siln"/>
          <w:rFonts w:ascii="Calibri" w:hAnsi="Calibri" w:cs="Calibri"/>
          <w:b w:val="0"/>
          <w:sz w:val="22"/>
          <w:szCs w:val="22"/>
        </w:rPr>
        <w:t>226343022/0600</w:t>
      </w:r>
      <w:r w:rsidRPr="00161E8C">
        <w:rPr>
          <w:rStyle w:val="Siln"/>
          <w:rFonts w:ascii="Calibri" w:hAnsi="Calibri" w:cs="Calibri"/>
          <w:b w:val="0"/>
          <w:sz w:val="22"/>
          <w:szCs w:val="22"/>
        </w:rPr>
        <w:tab/>
      </w:r>
      <w:r w:rsidR="00E8661A">
        <w:rPr>
          <w:rStyle w:val="Siln"/>
          <w:rFonts w:ascii="Calibri" w:hAnsi="Calibri" w:cs="Calibri"/>
          <w:b w:val="0"/>
          <w:sz w:val="22"/>
          <w:szCs w:val="22"/>
        </w:rPr>
        <w:t xml:space="preserve"> Moneta Money Bank</w:t>
      </w:r>
    </w:p>
    <w:p w14:paraId="53838890" w14:textId="72DE196E" w:rsidR="00DD3C6A" w:rsidRDefault="00DD3C6A" w:rsidP="00DD3C6A">
      <w:pPr>
        <w:widowControl w:val="0"/>
        <w:tabs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Style w:val="Siln"/>
          <w:rFonts w:ascii="Calibri" w:hAnsi="Calibri" w:cs="Calibri"/>
          <w:b w:val="0"/>
          <w:sz w:val="22"/>
          <w:szCs w:val="22"/>
        </w:rPr>
      </w:pPr>
      <w:r w:rsidRPr="00161E8C">
        <w:rPr>
          <w:rStyle w:val="Siln"/>
          <w:rFonts w:ascii="Calibri" w:hAnsi="Calibri" w:cs="Calibri"/>
          <w:b w:val="0"/>
          <w:sz w:val="22"/>
          <w:szCs w:val="22"/>
        </w:rPr>
        <w:t>Datová schránka:</w:t>
      </w:r>
      <w:r w:rsidRPr="00161E8C">
        <w:rPr>
          <w:rStyle w:val="Siln"/>
          <w:rFonts w:ascii="Calibri" w:hAnsi="Calibri" w:cs="Calibri"/>
          <w:b w:val="0"/>
          <w:sz w:val="22"/>
          <w:szCs w:val="22"/>
        </w:rPr>
        <w:tab/>
      </w:r>
      <w:r w:rsidR="00DB2B65">
        <w:rPr>
          <w:rStyle w:val="Siln"/>
          <w:rFonts w:ascii="Calibri" w:hAnsi="Calibri" w:cs="Calibri"/>
          <w:b w:val="0"/>
          <w:sz w:val="22"/>
          <w:szCs w:val="22"/>
        </w:rPr>
        <w:t>v5vqsh5</w:t>
      </w:r>
    </w:p>
    <w:p w14:paraId="6CC06B2B" w14:textId="77777777" w:rsidR="00BC76BF" w:rsidRPr="00161E8C" w:rsidRDefault="00BC76BF" w:rsidP="00DD3C6A">
      <w:pPr>
        <w:widowControl w:val="0"/>
        <w:tabs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Style w:val="Siln"/>
          <w:rFonts w:ascii="Calibri" w:hAnsi="Calibri" w:cs="Calibri"/>
          <w:b w:val="0"/>
          <w:sz w:val="22"/>
          <w:szCs w:val="22"/>
        </w:rPr>
      </w:pPr>
    </w:p>
    <w:p w14:paraId="3862AA2B" w14:textId="7CA04C3F" w:rsidR="00DD3C6A" w:rsidRPr="00161E8C" w:rsidRDefault="00DD3C6A" w:rsidP="00E8661A">
      <w:pPr>
        <w:widowControl w:val="0"/>
        <w:tabs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Style w:val="Siln"/>
          <w:rFonts w:ascii="Calibri" w:hAnsi="Calibri" w:cs="Calibri"/>
          <w:b w:val="0"/>
          <w:sz w:val="22"/>
          <w:szCs w:val="22"/>
        </w:rPr>
      </w:pPr>
      <w:r w:rsidRPr="00161E8C">
        <w:rPr>
          <w:rStyle w:val="Siln"/>
          <w:rFonts w:ascii="Calibri" w:hAnsi="Calibri" w:cs="Calibri"/>
          <w:b w:val="0"/>
          <w:sz w:val="22"/>
          <w:szCs w:val="22"/>
        </w:rPr>
        <w:t xml:space="preserve">Doručovací adresa: </w:t>
      </w:r>
      <w:proofErr w:type="spellStart"/>
      <w:r w:rsidR="00DB2B65">
        <w:rPr>
          <w:rStyle w:val="Siln"/>
          <w:rFonts w:ascii="Calibri" w:hAnsi="Calibri" w:cs="Calibri"/>
          <w:b w:val="0"/>
          <w:sz w:val="22"/>
          <w:szCs w:val="22"/>
        </w:rPr>
        <w:t>Ptáčov</w:t>
      </w:r>
      <w:proofErr w:type="spellEnd"/>
      <w:r w:rsidR="00DB2B65">
        <w:rPr>
          <w:rStyle w:val="Siln"/>
          <w:rFonts w:ascii="Calibri" w:hAnsi="Calibri" w:cs="Calibri"/>
          <w:b w:val="0"/>
          <w:sz w:val="22"/>
          <w:szCs w:val="22"/>
        </w:rPr>
        <w:t xml:space="preserve"> 40, Třebíč 674 01</w:t>
      </w:r>
    </w:p>
    <w:p w14:paraId="3C270A77" w14:textId="11310540" w:rsidR="00DD3C6A" w:rsidRPr="00161E8C" w:rsidRDefault="00DD3C6A" w:rsidP="00DD3C6A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Style w:val="Siln"/>
          <w:rFonts w:ascii="Calibri" w:hAnsi="Calibri" w:cs="Calibri"/>
          <w:b w:val="0"/>
          <w:sz w:val="22"/>
          <w:szCs w:val="22"/>
        </w:rPr>
      </w:pPr>
      <w:r w:rsidRPr="00DD3C6A">
        <w:rPr>
          <w:rStyle w:val="Siln"/>
          <w:rFonts w:ascii="Calibri" w:hAnsi="Calibri" w:cs="Calibri"/>
          <w:sz w:val="22"/>
          <w:szCs w:val="22"/>
        </w:rPr>
        <w:t xml:space="preserve">Osoby oprávněné k jednání ve věcech </w:t>
      </w:r>
      <w:r w:rsidRPr="00CC07A0">
        <w:rPr>
          <w:rStyle w:val="Siln"/>
          <w:rFonts w:ascii="Calibri" w:hAnsi="Calibri" w:cs="Calibri"/>
          <w:sz w:val="22"/>
          <w:szCs w:val="22"/>
        </w:rPr>
        <w:t>smluvních:</w:t>
      </w:r>
      <w:r w:rsidR="002859ED" w:rsidRPr="00CC07A0">
        <w:rPr>
          <w:rStyle w:val="Siln"/>
          <w:rFonts w:ascii="Calibri" w:hAnsi="Calibri" w:cs="Calibri"/>
          <w:b w:val="0"/>
          <w:sz w:val="22"/>
          <w:szCs w:val="22"/>
        </w:rPr>
        <w:t xml:space="preserve">  </w:t>
      </w:r>
      <w:r w:rsidR="00E8661A" w:rsidRPr="00CC07A0">
        <w:rPr>
          <w:rStyle w:val="Siln"/>
          <w:rFonts w:ascii="Calibri" w:hAnsi="Calibri" w:cs="Calibri"/>
          <w:b w:val="0"/>
          <w:sz w:val="22"/>
          <w:szCs w:val="22"/>
        </w:rPr>
        <w:t xml:space="preserve">         </w:t>
      </w:r>
      <w:r w:rsidRPr="00CC07A0">
        <w:rPr>
          <w:rStyle w:val="Siln"/>
          <w:rFonts w:ascii="Calibri" w:hAnsi="Calibri" w:cs="Calibri"/>
          <w:b w:val="0"/>
          <w:sz w:val="22"/>
          <w:szCs w:val="22"/>
        </w:rPr>
        <w:t xml:space="preserve"> </w:t>
      </w:r>
      <w:r w:rsidR="00D01BB6">
        <w:rPr>
          <w:rStyle w:val="Siln"/>
          <w:rFonts w:ascii="Calibri" w:hAnsi="Calibri" w:cs="Calibri"/>
          <w:b w:val="0"/>
          <w:sz w:val="22"/>
          <w:szCs w:val="22"/>
        </w:rPr>
        <w:t>XXXXXXXXXXXXXX</w:t>
      </w:r>
      <w:r w:rsidR="00C87D1E">
        <w:rPr>
          <w:rStyle w:val="Siln"/>
          <w:rFonts w:ascii="Calibri" w:hAnsi="Calibri" w:cs="Calibri"/>
          <w:sz w:val="22"/>
          <w:szCs w:val="22"/>
        </w:rPr>
        <w:t>, jednatel</w:t>
      </w:r>
    </w:p>
    <w:p w14:paraId="40C93EB6" w14:textId="4E8A466E" w:rsidR="00DD3C6A" w:rsidRPr="00161E8C" w:rsidRDefault="00DD3C6A" w:rsidP="00DD3C6A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Style w:val="Siln"/>
          <w:rFonts w:ascii="Calibri" w:hAnsi="Calibri" w:cs="Calibri"/>
          <w:b w:val="0"/>
          <w:sz w:val="22"/>
          <w:szCs w:val="22"/>
        </w:rPr>
      </w:pPr>
      <w:r w:rsidRPr="00DD3C6A">
        <w:rPr>
          <w:rStyle w:val="Siln"/>
          <w:rFonts w:ascii="Calibri" w:hAnsi="Calibri" w:cs="Calibri"/>
          <w:sz w:val="22"/>
          <w:szCs w:val="22"/>
        </w:rPr>
        <w:t>Osoby oprávněné k jednání ve věcech technických</w:t>
      </w:r>
      <w:r w:rsidRPr="00161E8C">
        <w:rPr>
          <w:rStyle w:val="Siln"/>
          <w:rFonts w:ascii="Calibri" w:hAnsi="Calibri" w:cs="Calibri"/>
          <w:b w:val="0"/>
          <w:sz w:val="22"/>
          <w:szCs w:val="22"/>
        </w:rPr>
        <w:t>:</w:t>
      </w:r>
      <w:r w:rsidRPr="00161E8C">
        <w:rPr>
          <w:rStyle w:val="Siln"/>
          <w:rFonts w:ascii="Calibri" w:hAnsi="Calibri" w:cs="Calibri"/>
          <w:b w:val="0"/>
          <w:sz w:val="22"/>
          <w:szCs w:val="22"/>
        </w:rPr>
        <w:tab/>
      </w:r>
      <w:r w:rsidR="00D01BB6">
        <w:rPr>
          <w:rStyle w:val="Siln"/>
          <w:rFonts w:ascii="Calibri" w:hAnsi="Calibri" w:cs="Calibri"/>
          <w:b w:val="0"/>
          <w:sz w:val="22"/>
          <w:szCs w:val="22"/>
        </w:rPr>
        <w:t>XXXXXXXXXXXXX</w:t>
      </w:r>
    </w:p>
    <w:p w14:paraId="0377B0E6" w14:textId="77777777" w:rsidR="00DD3C6A" w:rsidRPr="00161E8C" w:rsidRDefault="00DD3C6A" w:rsidP="00DD3C6A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Style w:val="Siln"/>
          <w:rFonts w:ascii="Calibri" w:hAnsi="Calibri" w:cs="Calibri"/>
          <w:b w:val="0"/>
          <w:sz w:val="22"/>
          <w:szCs w:val="22"/>
        </w:rPr>
      </w:pPr>
      <w:r w:rsidRPr="00161E8C">
        <w:rPr>
          <w:rStyle w:val="Siln"/>
          <w:rFonts w:ascii="Calibri" w:hAnsi="Calibri" w:cs="Calibri"/>
          <w:b w:val="0"/>
          <w:sz w:val="22"/>
          <w:szCs w:val="22"/>
        </w:rPr>
        <w:t>(dále jen „zhotovitel“)</w:t>
      </w:r>
    </w:p>
    <w:p w14:paraId="6CE1FB3D" w14:textId="5D42720D" w:rsidR="00505FA6" w:rsidRPr="00E0558A" w:rsidRDefault="001D6C07" w:rsidP="001D6C07">
      <w:pPr>
        <w:widowControl w:val="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iCs/>
          <w:sz w:val="22"/>
          <w:szCs w:val="22"/>
        </w:rPr>
        <w:tab/>
      </w:r>
      <w:r>
        <w:rPr>
          <w:rFonts w:ascii="Calibri" w:hAnsi="Calibri" w:cs="Arial"/>
          <w:b/>
          <w:iCs/>
          <w:sz w:val="22"/>
          <w:szCs w:val="22"/>
        </w:rPr>
        <w:tab/>
      </w:r>
      <w:r>
        <w:rPr>
          <w:rFonts w:ascii="Calibri" w:hAnsi="Calibri" w:cs="Arial"/>
          <w:b/>
          <w:iCs/>
          <w:sz w:val="22"/>
          <w:szCs w:val="22"/>
        </w:rPr>
        <w:tab/>
      </w:r>
      <w:r>
        <w:rPr>
          <w:rFonts w:ascii="Calibri" w:hAnsi="Calibri" w:cs="Arial"/>
          <w:b/>
          <w:iCs/>
          <w:sz w:val="22"/>
          <w:szCs w:val="22"/>
        </w:rPr>
        <w:tab/>
      </w:r>
      <w:r>
        <w:rPr>
          <w:rFonts w:ascii="Calibri" w:hAnsi="Calibri" w:cs="Arial"/>
          <w:b/>
          <w:iCs/>
          <w:sz w:val="22"/>
          <w:szCs w:val="22"/>
        </w:rPr>
        <w:tab/>
      </w:r>
      <w:r>
        <w:rPr>
          <w:rFonts w:ascii="Calibri" w:hAnsi="Calibri" w:cs="Arial"/>
          <w:b/>
          <w:iCs/>
          <w:sz w:val="22"/>
          <w:szCs w:val="22"/>
        </w:rPr>
        <w:tab/>
      </w:r>
      <w:r>
        <w:rPr>
          <w:rFonts w:ascii="Calibri" w:hAnsi="Calibri" w:cs="Arial"/>
          <w:b/>
          <w:iCs/>
          <w:sz w:val="22"/>
          <w:szCs w:val="22"/>
        </w:rPr>
        <w:tab/>
      </w:r>
      <w:r w:rsidRPr="00CC2A2C">
        <w:rPr>
          <w:rFonts w:ascii="Calibri" w:hAnsi="Calibri" w:cs="Arial"/>
          <w:b/>
          <w:iCs/>
          <w:sz w:val="22"/>
          <w:szCs w:val="22"/>
        </w:rPr>
        <w:t xml:space="preserve"> </w:t>
      </w:r>
    </w:p>
    <w:p w14:paraId="25EE3C6E" w14:textId="77777777" w:rsidR="0064579B" w:rsidRPr="0064579B" w:rsidRDefault="0064579B" w:rsidP="0064579B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64579B">
        <w:rPr>
          <w:rFonts w:asciiTheme="minorHAnsi" w:hAnsiTheme="minorHAnsi" w:cstheme="minorHAnsi"/>
          <w:snapToGrid w:val="0"/>
          <w:sz w:val="22"/>
          <w:szCs w:val="22"/>
        </w:rPr>
        <w:t xml:space="preserve">Jako smluvní strany mezi sebou sjednávají: </w:t>
      </w:r>
    </w:p>
    <w:p w14:paraId="3F911776" w14:textId="77777777" w:rsidR="0064579B" w:rsidRPr="0064579B" w:rsidRDefault="0064579B" w:rsidP="0064579B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asciiTheme="minorHAnsi" w:hAnsiTheme="minorHAnsi" w:cstheme="minorHAnsi"/>
          <w:b/>
          <w:bCs/>
          <w:snapToGrid w:val="0"/>
          <w:sz w:val="28"/>
        </w:rPr>
      </w:pPr>
    </w:p>
    <w:p w14:paraId="3C3DD8FE" w14:textId="7928ABE9" w:rsidR="0064579B" w:rsidRPr="0064579B" w:rsidRDefault="0064579B" w:rsidP="0064579B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asciiTheme="minorHAnsi" w:hAnsiTheme="minorHAnsi" w:cstheme="minorHAnsi"/>
          <w:b/>
          <w:bCs/>
          <w:snapToGrid w:val="0"/>
          <w:sz w:val="28"/>
        </w:rPr>
      </w:pPr>
      <w:r w:rsidRPr="0064579B">
        <w:rPr>
          <w:rFonts w:asciiTheme="minorHAnsi" w:hAnsiTheme="minorHAnsi" w:cstheme="minorHAnsi"/>
          <w:b/>
          <w:bCs/>
          <w:snapToGrid w:val="0"/>
          <w:sz w:val="28"/>
        </w:rPr>
        <w:t xml:space="preserve">dodatek č. </w:t>
      </w:r>
      <w:r w:rsidR="00C87D1E">
        <w:rPr>
          <w:rFonts w:asciiTheme="minorHAnsi" w:hAnsiTheme="minorHAnsi" w:cstheme="minorHAnsi"/>
          <w:b/>
          <w:bCs/>
          <w:snapToGrid w:val="0"/>
          <w:sz w:val="28"/>
        </w:rPr>
        <w:t>2</w:t>
      </w:r>
      <w:r w:rsidRPr="0064579B">
        <w:rPr>
          <w:rFonts w:asciiTheme="minorHAnsi" w:hAnsiTheme="minorHAnsi" w:cstheme="minorHAnsi"/>
          <w:b/>
          <w:bCs/>
          <w:snapToGrid w:val="0"/>
          <w:sz w:val="28"/>
        </w:rPr>
        <w:t xml:space="preserve"> smlouvy o dílo</w:t>
      </w:r>
    </w:p>
    <w:p w14:paraId="2BBA5AEC" w14:textId="77777777" w:rsidR="0064579B" w:rsidRPr="0064579B" w:rsidRDefault="0064579B" w:rsidP="0064579B">
      <w:pPr>
        <w:pStyle w:val="Nzev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2FD64924" w14:textId="3747A9BF" w:rsidR="0064579B" w:rsidRDefault="0064579B" w:rsidP="00E462A1">
      <w:pPr>
        <w:pStyle w:val="Podnadpis"/>
        <w:rPr>
          <w:rFonts w:ascii="Calibri" w:hAnsi="Calibri"/>
          <w:sz w:val="22"/>
          <w:szCs w:val="22"/>
          <w:u w:val="none"/>
        </w:rPr>
      </w:pPr>
      <w:r w:rsidRPr="00E0558A">
        <w:rPr>
          <w:rFonts w:ascii="Calibri" w:hAnsi="Calibri"/>
          <w:sz w:val="22"/>
          <w:szCs w:val="22"/>
          <w:u w:val="none"/>
        </w:rPr>
        <w:t>Článek I.</w:t>
      </w:r>
    </w:p>
    <w:p w14:paraId="5347E664" w14:textId="58AC0D8A" w:rsidR="00307D3E" w:rsidRPr="002E2AEC" w:rsidRDefault="00307D3E" w:rsidP="001910F0">
      <w:pPr>
        <w:pStyle w:val="Podnadpis"/>
        <w:numPr>
          <w:ilvl w:val="0"/>
          <w:numId w:val="44"/>
        </w:numPr>
        <w:ind w:left="567" w:hanging="567"/>
        <w:jc w:val="both"/>
        <w:rPr>
          <w:rFonts w:ascii="Calibri" w:hAnsi="Calibri"/>
          <w:b w:val="0"/>
          <w:bCs/>
          <w:sz w:val="22"/>
          <w:szCs w:val="22"/>
          <w:u w:val="none"/>
        </w:rPr>
      </w:pPr>
      <w:r w:rsidRPr="001910F0">
        <w:rPr>
          <w:rFonts w:ascii="Calibri" w:hAnsi="Calibri"/>
          <w:b w:val="0"/>
          <w:bCs/>
          <w:sz w:val="22"/>
          <w:szCs w:val="22"/>
          <w:u w:val="none"/>
          <w:lang w:val="cs-CZ"/>
        </w:rPr>
        <w:t xml:space="preserve">Dne 30. 5. 2023 uzavřely výše uvedené smluvní strany smlouvu o dílo s názvem „NKP, SZ Červená Lhota – realizace tepelného čerpadla pro </w:t>
      </w:r>
      <w:proofErr w:type="gramStart"/>
      <w:r w:rsidRPr="001910F0">
        <w:rPr>
          <w:rFonts w:ascii="Calibri" w:hAnsi="Calibri"/>
          <w:b w:val="0"/>
          <w:bCs/>
          <w:sz w:val="22"/>
          <w:szCs w:val="22"/>
          <w:u w:val="none"/>
          <w:lang w:val="cs-CZ"/>
        </w:rPr>
        <w:t>čp.7 a zámek</w:t>
      </w:r>
      <w:proofErr w:type="gramEnd"/>
      <w:r w:rsidRPr="001910F0">
        <w:rPr>
          <w:rFonts w:ascii="Calibri" w:hAnsi="Calibri"/>
          <w:b w:val="0"/>
          <w:bCs/>
          <w:sz w:val="22"/>
          <w:szCs w:val="22"/>
          <w:u w:val="none"/>
          <w:lang w:val="cs-CZ"/>
        </w:rPr>
        <w:t xml:space="preserve">“, </w:t>
      </w:r>
      <w:r w:rsidRPr="001910F0">
        <w:rPr>
          <w:rFonts w:asciiTheme="minorHAnsi" w:hAnsiTheme="minorHAnsi" w:cstheme="minorHAnsi"/>
          <w:b w:val="0"/>
          <w:bCs/>
          <w:sz w:val="22"/>
          <w:szCs w:val="22"/>
        </w:rPr>
        <w:t>číslo objednatele 30</w:t>
      </w:r>
      <w:r w:rsidRPr="001910F0">
        <w:rPr>
          <w:rFonts w:asciiTheme="minorHAnsi" w:hAnsiTheme="minorHAnsi" w:cstheme="minorHAnsi"/>
          <w:b w:val="0"/>
          <w:bCs/>
          <w:sz w:val="22"/>
          <w:szCs w:val="22"/>
          <w:lang w:val="cs-CZ"/>
        </w:rPr>
        <w:t>01</w:t>
      </w:r>
      <w:r w:rsidRPr="001910F0">
        <w:rPr>
          <w:rFonts w:asciiTheme="minorHAnsi" w:hAnsiTheme="minorHAnsi" w:cstheme="minorHAnsi"/>
          <w:b w:val="0"/>
          <w:bCs/>
          <w:sz w:val="22"/>
          <w:szCs w:val="22"/>
        </w:rPr>
        <w:t>H12</w:t>
      </w:r>
      <w:r w:rsidRPr="001910F0">
        <w:rPr>
          <w:rFonts w:asciiTheme="minorHAnsi" w:hAnsiTheme="minorHAnsi" w:cstheme="minorHAnsi"/>
          <w:b w:val="0"/>
          <w:bCs/>
          <w:sz w:val="22"/>
          <w:szCs w:val="22"/>
          <w:lang w:val="cs-CZ"/>
        </w:rPr>
        <w:t>3</w:t>
      </w:r>
      <w:r w:rsidRPr="001910F0">
        <w:rPr>
          <w:rFonts w:asciiTheme="minorHAnsi" w:hAnsiTheme="minorHAnsi" w:cstheme="minorHAnsi"/>
          <w:b w:val="0"/>
          <w:bCs/>
          <w:sz w:val="22"/>
          <w:szCs w:val="22"/>
        </w:rPr>
        <w:t>00</w:t>
      </w:r>
      <w:r w:rsidRPr="001910F0">
        <w:rPr>
          <w:rFonts w:asciiTheme="minorHAnsi" w:hAnsiTheme="minorHAnsi" w:cstheme="minorHAnsi"/>
          <w:b w:val="0"/>
          <w:bCs/>
          <w:sz w:val="22"/>
          <w:szCs w:val="22"/>
          <w:lang w:val="cs-CZ"/>
        </w:rPr>
        <w:t>04</w:t>
      </w:r>
      <w:r w:rsidRPr="001910F0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r w:rsidRPr="001910F0">
        <w:rPr>
          <w:rFonts w:asciiTheme="minorHAnsi" w:hAnsiTheme="minorHAnsi" w:cstheme="minorHAnsi"/>
          <w:b w:val="0"/>
          <w:bCs/>
          <w:sz w:val="22"/>
          <w:szCs w:val="22"/>
          <w:lang w:val="cs-CZ"/>
        </w:rPr>
        <w:t>a zhotovitele 23021, kterou se zhotovitel zavázal provést pro objednatele výše uvedené dílo</w:t>
      </w:r>
      <w:r w:rsidR="00F176DE" w:rsidRPr="001910F0">
        <w:rPr>
          <w:rFonts w:asciiTheme="minorHAnsi" w:hAnsiTheme="minorHAnsi" w:cstheme="minorHAnsi"/>
          <w:b w:val="0"/>
          <w:bCs/>
          <w:sz w:val="22"/>
          <w:szCs w:val="22"/>
          <w:lang w:val="cs-CZ"/>
        </w:rPr>
        <w:t xml:space="preserve"> podle podmínek sjednaných smlouvou ve znění dodatku č. 1. </w:t>
      </w:r>
      <w:r w:rsidRPr="001910F0">
        <w:rPr>
          <w:rFonts w:asciiTheme="minorHAnsi" w:hAnsiTheme="minorHAnsi" w:cstheme="minorHAnsi"/>
          <w:b w:val="0"/>
          <w:bCs/>
          <w:sz w:val="22"/>
          <w:szCs w:val="22"/>
          <w:lang w:val="cs-CZ"/>
        </w:rPr>
        <w:t xml:space="preserve"> </w:t>
      </w:r>
    </w:p>
    <w:p w14:paraId="5B904C83" w14:textId="4762C230" w:rsidR="002C59B4" w:rsidRPr="001910F0" w:rsidRDefault="002C59B4" w:rsidP="001910F0">
      <w:pPr>
        <w:pStyle w:val="Podnadpis"/>
        <w:numPr>
          <w:ilvl w:val="0"/>
          <w:numId w:val="44"/>
        </w:numPr>
        <w:ind w:left="567" w:hanging="567"/>
        <w:jc w:val="both"/>
        <w:rPr>
          <w:rFonts w:ascii="Calibri" w:hAnsi="Calibri"/>
          <w:b w:val="0"/>
          <w:bCs/>
          <w:sz w:val="22"/>
          <w:szCs w:val="22"/>
          <w:u w:val="none"/>
        </w:rPr>
      </w:pPr>
      <w:r>
        <w:rPr>
          <w:rFonts w:asciiTheme="minorHAnsi" w:hAnsiTheme="minorHAnsi" w:cstheme="minorHAnsi"/>
          <w:b w:val="0"/>
          <w:bCs/>
          <w:sz w:val="22"/>
          <w:szCs w:val="22"/>
          <w:lang w:val="cs-CZ"/>
        </w:rPr>
        <w:t xml:space="preserve">Zhotovitel zahájil po podpisu smlouvy realizaci díla. </w:t>
      </w:r>
    </w:p>
    <w:p w14:paraId="5EC74FF3" w14:textId="655222B9" w:rsidR="0064579B" w:rsidRDefault="002C59B4" w:rsidP="00F176DE">
      <w:pPr>
        <w:pStyle w:val="Zkladntext"/>
        <w:numPr>
          <w:ilvl w:val="0"/>
          <w:numId w:val="44"/>
        </w:numPr>
        <w:ind w:left="567" w:hanging="567"/>
        <w:rPr>
          <w:rFonts w:asciiTheme="minorHAnsi" w:hAnsiTheme="minorHAnsi" w:cstheme="minorHAnsi"/>
          <w:snapToGrid w:val="0"/>
          <w:sz w:val="22"/>
          <w:szCs w:val="22"/>
        </w:rPr>
      </w:pPr>
      <w:r>
        <w:rPr>
          <w:rFonts w:asciiTheme="minorHAnsi" w:hAnsiTheme="minorHAnsi" w:cstheme="minorHAnsi"/>
          <w:snapToGrid w:val="0"/>
          <w:sz w:val="22"/>
          <w:szCs w:val="22"/>
          <w:lang w:val="cs-CZ"/>
        </w:rPr>
        <w:lastRenderedPageBreak/>
        <w:t>V průběhu provádění díla došlo ze strany objednatele ke změně požadavků na realizaci některých částí díla, změna kladení dlažby na mostě (změna materiálu i technologie), dále objednatel změnil rozsah díla o sanaci havárie klenby v bytě kastelána</w:t>
      </w:r>
      <w:r w:rsidR="0079474C">
        <w:rPr>
          <w:rFonts w:asciiTheme="minorHAnsi" w:hAnsiTheme="minorHAnsi" w:cstheme="minorHAnsi"/>
          <w:snapToGrid w:val="0"/>
          <w:sz w:val="22"/>
          <w:szCs w:val="22"/>
          <w:lang w:val="cs-CZ"/>
        </w:rPr>
        <w:t xml:space="preserve"> a o doplnění IT systému</w:t>
      </w:r>
      <w:r>
        <w:rPr>
          <w:rFonts w:asciiTheme="minorHAnsi" w:hAnsiTheme="minorHAnsi" w:cstheme="minorHAnsi"/>
          <w:snapToGrid w:val="0"/>
          <w:sz w:val="22"/>
          <w:szCs w:val="22"/>
          <w:lang w:val="cs-CZ"/>
        </w:rPr>
        <w:t xml:space="preserve">. </w:t>
      </w:r>
      <w:r w:rsidR="002E2AEC">
        <w:rPr>
          <w:rFonts w:asciiTheme="minorHAnsi" w:hAnsiTheme="minorHAnsi" w:cstheme="minorHAnsi"/>
          <w:snapToGrid w:val="0"/>
          <w:sz w:val="22"/>
          <w:szCs w:val="22"/>
          <w:lang w:val="cs-CZ"/>
        </w:rPr>
        <w:t xml:space="preserve">S ohledem na skutečnost, že objednatel dosud nezahájil navazující investiční akci </w:t>
      </w:r>
      <w:r w:rsidR="00047883">
        <w:rPr>
          <w:rFonts w:asciiTheme="minorHAnsi" w:hAnsiTheme="minorHAnsi" w:cstheme="minorHAnsi"/>
          <w:snapToGrid w:val="0"/>
          <w:sz w:val="22"/>
          <w:szCs w:val="22"/>
          <w:lang w:val="cs-CZ"/>
        </w:rPr>
        <w:t>„</w:t>
      </w:r>
      <w:r w:rsidR="002E2AEC">
        <w:rPr>
          <w:rFonts w:asciiTheme="minorHAnsi" w:hAnsiTheme="minorHAnsi" w:cstheme="minorHAnsi"/>
          <w:snapToGrid w:val="0"/>
          <w:sz w:val="22"/>
          <w:szCs w:val="22"/>
          <w:lang w:val="cs-CZ"/>
        </w:rPr>
        <w:t>kompletní r</w:t>
      </w:r>
      <w:r w:rsidR="00F176DE">
        <w:rPr>
          <w:rFonts w:asciiTheme="minorHAnsi" w:hAnsiTheme="minorHAnsi" w:cstheme="minorHAnsi"/>
          <w:snapToGrid w:val="0"/>
          <w:sz w:val="22"/>
          <w:szCs w:val="22"/>
          <w:lang w:val="cs-CZ"/>
        </w:rPr>
        <w:t>ekonstrukc</w:t>
      </w:r>
      <w:r w:rsidR="002E2AEC">
        <w:rPr>
          <w:rFonts w:asciiTheme="minorHAnsi" w:hAnsiTheme="minorHAnsi" w:cstheme="minorHAnsi"/>
          <w:snapToGrid w:val="0"/>
          <w:sz w:val="22"/>
          <w:szCs w:val="22"/>
          <w:lang w:val="cs-CZ"/>
        </w:rPr>
        <w:t>i</w:t>
      </w:r>
      <w:r w:rsidR="00F176DE">
        <w:rPr>
          <w:rFonts w:asciiTheme="minorHAnsi" w:hAnsiTheme="minorHAnsi" w:cstheme="minorHAnsi"/>
          <w:snapToGrid w:val="0"/>
          <w:sz w:val="22"/>
          <w:szCs w:val="22"/>
          <w:lang w:val="cs-CZ"/>
        </w:rPr>
        <w:t xml:space="preserve"> objektu čp. 7</w:t>
      </w:r>
      <w:r w:rsidR="00047883">
        <w:rPr>
          <w:rFonts w:asciiTheme="minorHAnsi" w:hAnsiTheme="minorHAnsi" w:cstheme="minorHAnsi"/>
          <w:snapToGrid w:val="0"/>
          <w:sz w:val="22"/>
          <w:szCs w:val="22"/>
          <w:lang w:val="cs-CZ"/>
        </w:rPr>
        <w:t>“</w:t>
      </w:r>
      <w:r w:rsidR="00804F9E">
        <w:rPr>
          <w:rFonts w:asciiTheme="minorHAnsi" w:hAnsiTheme="minorHAnsi" w:cstheme="minorHAnsi"/>
          <w:snapToGrid w:val="0"/>
          <w:sz w:val="22"/>
          <w:szCs w:val="22"/>
          <w:lang w:val="cs-CZ"/>
        </w:rPr>
        <w:t>,</w:t>
      </w:r>
      <w:r w:rsidR="0064579B" w:rsidRPr="0064579B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>
        <w:rPr>
          <w:rFonts w:asciiTheme="minorHAnsi" w:hAnsiTheme="minorHAnsi" w:cstheme="minorHAnsi"/>
          <w:snapToGrid w:val="0"/>
          <w:sz w:val="22"/>
          <w:szCs w:val="22"/>
          <w:lang w:val="cs-CZ"/>
        </w:rPr>
        <w:t>ve které</w:t>
      </w:r>
      <w:r w:rsidR="002E2AEC">
        <w:rPr>
          <w:rFonts w:asciiTheme="minorHAnsi" w:hAnsiTheme="minorHAnsi" w:cstheme="minorHAnsi"/>
          <w:snapToGrid w:val="0"/>
          <w:sz w:val="22"/>
          <w:szCs w:val="22"/>
          <w:lang w:val="cs-CZ"/>
        </w:rPr>
        <w:t>m</w:t>
      </w:r>
      <w:r>
        <w:rPr>
          <w:rFonts w:asciiTheme="minorHAnsi" w:hAnsiTheme="minorHAnsi" w:cstheme="minorHAnsi"/>
          <w:snapToGrid w:val="0"/>
          <w:sz w:val="22"/>
          <w:szCs w:val="22"/>
          <w:lang w:val="cs-CZ"/>
        </w:rPr>
        <w:t xml:space="preserve"> </w:t>
      </w:r>
      <w:r w:rsidR="00047883">
        <w:rPr>
          <w:rFonts w:asciiTheme="minorHAnsi" w:hAnsiTheme="minorHAnsi" w:cstheme="minorHAnsi"/>
          <w:snapToGrid w:val="0"/>
          <w:sz w:val="22"/>
          <w:szCs w:val="22"/>
          <w:lang w:val="cs-CZ"/>
        </w:rPr>
        <w:t xml:space="preserve">mají </w:t>
      </w:r>
      <w:r>
        <w:rPr>
          <w:rFonts w:asciiTheme="minorHAnsi" w:hAnsiTheme="minorHAnsi" w:cstheme="minorHAnsi"/>
          <w:snapToGrid w:val="0"/>
          <w:sz w:val="22"/>
          <w:szCs w:val="22"/>
          <w:lang w:val="cs-CZ"/>
        </w:rPr>
        <w:t>být umístěny všechny technologické části tepeln</w:t>
      </w:r>
      <w:r w:rsidR="0079474C">
        <w:rPr>
          <w:rFonts w:asciiTheme="minorHAnsi" w:hAnsiTheme="minorHAnsi" w:cstheme="minorHAnsi"/>
          <w:snapToGrid w:val="0"/>
          <w:sz w:val="22"/>
          <w:szCs w:val="22"/>
          <w:lang w:val="cs-CZ"/>
        </w:rPr>
        <w:t xml:space="preserve">ého čerpadla </w:t>
      </w:r>
      <w:r w:rsidR="002E2AEC">
        <w:rPr>
          <w:rFonts w:asciiTheme="minorHAnsi" w:hAnsiTheme="minorHAnsi" w:cstheme="minorHAnsi"/>
          <w:snapToGrid w:val="0"/>
          <w:sz w:val="22"/>
          <w:szCs w:val="22"/>
          <w:lang w:val="cs-CZ"/>
        </w:rPr>
        <w:t>(</w:t>
      </w:r>
      <w:r w:rsidR="00047883">
        <w:rPr>
          <w:rFonts w:asciiTheme="minorHAnsi" w:hAnsiTheme="minorHAnsi" w:cstheme="minorHAnsi"/>
          <w:snapToGrid w:val="0"/>
          <w:sz w:val="22"/>
          <w:szCs w:val="22"/>
          <w:lang w:val="cs-CZ"/>
        </w:rPr>
        <w:t xml:space="preserve">centrální </w:t>
      </w:r>
      <w:r w:rsidR="002E2AEC">
        <w:rPr>
          <w:rFonts w:asciiTheme="minorHAnsi" w:hAnsiTheme="minorHAnsi" w:cstheme="minorHAnsi"/>
          <w:snapToGrid w:val="0"/>
          <w:sz w:val="22"/>
          <w:szCs w:val="22"/>
          <w:lang w:val="cs-CZ"/>
        </w:rPr>
        <w:t>kotelna</w:t>
      </w:r>
      <w:r w:rsidR="00047883">
        <w:rPr>
          <w:rFonts w:asciiTheme="minorHAnsi" w:hAnsiTheme="minorHAnsi" w:cstheme="minorHAnsi"/>
          <w:snapToGrid w:val="0"/>
          <w:sz w:val="22"/>
          <w:szCs w:val="22"/>
          <w:lang w:val="cs-CZ"/>
        </w:rPr>
        <w:t xml:space="preserve"> pro čp. 7 a zámek</w:t>
      </w:r>
      <w:r w:rsidR="002E2AEC">
        <w:rPr>
          <w:rFonts w:asciiTheme="minorHAnsi" w:hAnsiTheme="minorHAnsi" w:cstheme="minorHAnsi"/>
          <w:snapToGrid w:val="0"/>
          <w:sz w:val="22"/>
          <w:szCs w:val="22"/>
          <w:lang w:val="cs-CZ"/>
        </w:rPr>
        <w:t xml:space="preserve">, rozvody vytápění objektu </w:t>
      </w:r>
      <w:proofErr w:type="gramStart"/>
      <w:r w:rsidR="002E2AEC">
        <w:rPr>
          <w:rFonts w:asciiTheme="minorHAnsi" w:hAnsiTheme="minorHAnsi" w:cstheme="minorHAnsi"/>
          <w:snapToGrid w:val="0"/>
          <w:sz w:val="22"/>
          <w:szCs w:val="22"/>
          <w:lang w:val="cs-CZ"/>
        </w:rPr>
        <w:t>čp.7) jež</w:t>
      </w:r>
      <w:proofErr w:type="gramEnd"/>
      <w:r w:rsidR="002E2AEC">
        <w:rPr>
          <w:rFonts w:asciiTheme="minorHAnsi" w:hAnsiTheme="minorHAnsi" w:cstheme="minorHAnsi"/>
          <w:snapToGrid w:val="0"/>
          <w:sz w:val="22"/>
          <w:szCs w:val="22"/>
          <w:lang w:val="cs-CZ"/>
        </w:rPr>
        <w:t xml:space="preserve"> jsou předmětem díla dle smlouvy 3001H1230004, </w:t>
      </w:r>
      <w:r>
        <w:rPr>
          <w:rFonts w:asciiTheme="minorHAnsi" w:hAnsiTheme="minorHAnsi" w:cstheme="minorHAnsi"/>
          <w:snapToGrid w:val="0"/>
          <w:sz w:val="22"/>
          <w:szCs w:val="22"/>
          <w:lang w:val="cs-CZ"/>
        </w:rPr>
        <w:t xml:space="preserve">uzavírají smluvní strany tento dodatek č. </w:t>
      </w:r>
      <w:r w:rsidR="002E2AEC">
        <w:rPr>
          <w:rFonts w:asciiTheme="minorHAnsi" w:hAnsiTheme="minorHAnsi" w:cstheme="minorHAnsi"/>
          <w:snapToGrid w:val="0"/>
          <w:sz w:val="22"/>
          <w:szCs w:val="22"/>
          <w:lang w:val="cs-CZ"/>
        </w:rPr>
        <w:t xml:space="preserve">2. Dodatkem č. 2 se mění </w:t>
      </w:r>
      <w:r>
        <w:rPr>
          <w:rFonts w:asciiTheme="minorHAnsi" w:hAnsiTheme="minorHAnsi" w:cstheme="minorHAnsi"/>
          <w:snapToGrid w:val="0"/>
          <w:sz w:val="22"/>
          <w:szCs w:val="22"/>
          <w:lang w:val="cs-CZ"/>
        </w:rPr>
        <w:t xml:space="preserve"> </w:t>
      </w:r>
      <w:r w:rsidR="0064579B" w:rsidRPr="0064579B">
        <w:rPr>
          <w:rFonts w:asciiTheme="minorHAnsi" w:hAnsiTheme="minorHAnsi" w:cstheme="minorHAnsi"/>
          <w:snapToGrid w:val="0"/>
          <w:sz w:val="22"/>
          <w:szCs w:val="22"/>
        </w:rPr>
        <w:t xml:space="preserve">níže uvedené ustanovení smlouvy o dílo </w:t>
      </w:r>
      <w:r w:rsidR="00F176DE">
        <w:rPr>
          <w:rFonts w:asciiTheme="minorHAnsi" w:hAnsiTheme="minorHAnsi" w:cstheme="minorHAnsi"/>
          <w:snapToGrid w:val="0"/>
          <w:sz w:val="22"/>
          <w:szCs w:val="22"/>
          <w:lang w:val="cs-CZ"/>
        </w:rPr>
        <w:t>ve znění dodatku č. 1.</w:t>
      </w:r>
      <w:r>
        <w:rPr>
          <w:rFonts w:asciiTheme="minorHAnsi" w:hAnsiTheme="minorHAnsi" w:cstheme="minorHAnsi"/>
          <w:snapToGrid w:val="0"/>
          <w:sz w:val="22"/>
          <w:szCs w:val="22"/>
          <w:lang w:val="cs-CZ"/>
        </w:rPr>
        <w:t xml:space="preserve">, kterým mění rozsah a podmínky díla </w:t>
      </w:r>
      <w:r w:rsidR="0079474C">
        <w:rPr>
          <w:rFonts w:asciiTheme="minorHAnsi" w:hAnsiTheme="minorHAnsi" w:cstheme="minorHAnsi"/>
          <w:snapToGrid w:val="0"/>
          <w:sz w:val="22"/>
          <w:szCs w:val="22"/>
          <w:lang w:val="cs-CZ"/>
        </w:rPr>
        <w:t xml:space="preserve">v II. etapě </w:t>
      </w:r>
      <w:r>
        <w:rPr>
          <w:rFonts w:asciiTheme="minorHAnsi" w:hAnsiTheme="minorHAnsi" w:cstheme="minorHAnsi"/>
          <w:snapToGrid w:val="0"/>
          <w:sz w:val="22"/>
          <w:szCs w:val="22"/>
          <w:lang w:val="cs-CZ"/>
        </w:rPr>
        <w:t xml:space="preserve">prováděného podle smlouvy  </w:t>
      </w:r>
      <w:r w:rsidR="0079474C">
        <w:rPr>
          <w:rFonts w:asciiTheme="minorHAnsi" w:hAnsiTheme="minorHAnsi" w:cstheme="minorHAnsi"/>
          <w:snapToGrid w:val="0"/>
          <w:sz w:val="22"/>
          <w:szCs w:val="22"/>
          <w:lang w:val="cs-CZ"/>
        </w:rPr>
        <w:t xml:space="preserve">č. 3001H1230004 ve znění dodatku č. 1. </w:t>
      </w:r>
    </w:p>
    <w:p w14:paraId="5C5BDA44" w14:textId="5D6EA897" w:rsidR="00804F9E" w:rsidRPr="00804F9E" w:rsidRDefault="001910F0" w:rsidP="00804F9E">
      <w:pPr>
        <w:pStyle w:val="Styl2"/>
        <w:numPr>
          <w:ilvl w:val="0"/>
          <w:numId w:val="44"/>
        </w:numPr>
        <w:spacing w:after="60"/>
        <w:ind w:left="567" w:hanging="567"/>
        <w:jc w:val="both"/>
        <w:rPr>
          <w:rFonts w:cs="Calibri"/>
          <w:b w:val="0"/>
          <w:bCs/>
          <w:sz w:val="22"/>
          <w:szCs w:val="22"/>
        </w:rPr>
      </w:pPr>
      <w:r w:rsidRPr="00804F9E">
        <w:rPr>
          <w:rFonts w:cs="Calibri"/>
          <w:b w:val="0"/>
          <w:bCs/>
          <w:sz w:val="22"/>
          <w:szCs w:val="22"/>
        </w:rPr>
        <w:t xml:space="preserve">Objednatel dosud nezahájil kompletní obnovu hospodářského stavení čp. 7. Jedná se o související stavební úpravy, bez jejichž realizace není možné provedení prací III. Etapy - instalace otopné soustavy v interiéru hospodářského </w:t>
      </w:r>
      <w:r w:rsidR="002E2AEC">
        <w:rPr>
          <w:rFonts w:cs="Calibri"/>
          <w:b w:val="0"/>
          <w:bCs/>
          <w:sz w:val="22"/>
          <w:szCs w:val="22"/>
        </w:rPr>
        <w:t>stavení čp. 7</w:t>
      </w:r>
      <w:r w:rsidR="002E2AEC" w:rsidRPr="00804F9E">
        <w:rPr>
          <w:rFonts w:cs="Calibri"/>
          <w:b w:val="0"/>
          <w:bCs/>
          <w:sz w:val="22"/>
          <w:szCs w:val="22"/>
        </w:rPr>
        <w:t xml:space="preserve"> </w:t>
      </w:r>
      <w:r w:rsidRPr="00804F9E">
        <w:rPr>
          <w:rFonts w:cs="Calibri"/>
          <w:b w:val="0"/>
          <w:bCs/>
          <w:sz w:val="22"/>
          <w:szCs w:val="22"/>
        </w:rPr>
        <w:t xml:space="preserve">a zámku a jeho zprovoznění a provedení zkušebního provozu, jelikož za účelem vytápění zámku v topné sezóně 2024-2025 zajistí objednatel náhradní neúplné připojení topné soustavy. </w:t>
      </w:r>
      <w:r w:rsidR="00804F9E" w:rsidRPr="00804F9E">
        <w:rPr>
          <w:rFonts w:cs="Calibri"/>
          <w:b w:val="0"/>
          <w:bCs/>
          <w:sz w:val="22"/>
          <w:szCs w:val="22"/>
        </w:rPr>
        <w:t xml:space="preserve">Smluvní strany se dohodly na přerušení realizace díla do doby, než bude možné zahájit práce na III. Etapě. Tedy do doby, kdy bude v objektu čp. 7 zajištěna odpovídající stavební připravenost.  O této skutečnosti objednatel informuje zhotovitele písemnou výzvou. </w:t>
      </w:r>
      <w:r w:rsidR="00804F9E">
        <w:rPr>
          <w:rFonts w:cs="Calibri"/>
          <w:b w:val="0"/>
          <w:bCs/>
          <w:sz w:val="22"/>
          <w:szCs w:val="22"/>
        </w:rPr>
        <w:t>Smluvní strany prohlašují, že po dobu přerušení realizace díla není zhotovitel v prodlení s prováděním díla.</w:t>
      </w:r>
    </w:p>
    <w:p w14:paraId="0BC71E54" w14:textId="77777777" w:rsidR="00310B9E" w:rsidRPr="001910F0" w:rsidRDefault="00310B9E" w:rsidP="00F176DE">
      <w:pPr>
        <w:pStyle w:val="Zkladntext"/>
        <w:numPr>
          <w:ilvl w:val="0"/>
          <w:numId w:val="44"/>
        </w:numPr>
        <w:ind w:left="567" w:hanging="567"/>
        <w:rPr>
          <w:rFonts w:asciiTheme="minorHAnsi" w:hAnsiTheme="minorHAnsi" w:cstheme="minorHAnsi"/>
          <w:snapToGrid w:val="0"/>
          <w:sz w:val="22"/>
          <w:szCs w:val="22"/>
          <w:lang w:val="cs-CZ"/>
        </w:rPr>
      </w:pPr>
      <w:r>
        <w:rPr>
          <w:rFonts w:asciiTheme="minorHAnsi" w:hAnsiTheme="minorHAnsi" w:cstheme="minorHAnsi"/>
          <w:snapToGrid w:val="0"/>
          <w:sz w:val="22"/>
          <w:szCs w:val="22"/>
          <w:lang w:val="cs-CZ"/>
        </w:rPr>
        <w:t>V důsledku nedokončené rekonstrukce objektu č. 7 mohl zhotovitel dokončit v termínu sjednaném smlouvou jednotlivé etapy dle smlouvy ve znění dodatku č. 1 následovně:</w:t>
      </w:r>
    </w:p>
    <w:p w14:paraId="3D19CC82" w14:textId="0121BA35" w:rsidR="00310B9E" w:rsidRDefault="00310B9E" w:rsidP="00310B9E">
      <w:pPr>
        <w:pStyle w:val="Zkladntext"/>
        <w:ind w:left="567"/>
        <w:rPr>
          <w:rFonts w:asciiTheme="minorHAnsi" w:hAnsiTheme="minorHAnsi" w:cstheme="minorHAnsi"/>
          <w:snapToGrid w:val="0"/>
          <w:sz w:val="22"/>
          <w:szCs w:val="22"/>
          <w:lang w:val="cs-CZ"/>
        </w:rPr>
      </w:pPr>
      <w:r>
        <w:rPr>
          <w:rFonts w:asciiTheme="minorHAnsi" w:hAnsiTheme="minorHAnsi" w:cstheme="minorHAnsi"/>
          <w:snapToGrid w:val="0"/>
          <w:sz w:val="22"/>
          <w:szCs w:val="22"/>
          <w:lang w:val="cs-CZ"/>
        </w:rPr>
        <w:t xml:space="preserve">I. etapa byla zhotovena a předána kompletně ve sjednaném termínu, </w:t>
      </w:r>
    </w:p>
    <w:p w14:paraId="656FC164" w14:textId="3C8A86A2" w:rsidR="00310B9E" w:rsidRDefault="00310B9E" w:rsidP="00310B9E">
      <w:pPr>
        <w:pStyle w:val="Zkladntext"/>
        <w:ind w:left="567"/>
        <w:rPr>
          <w:rFonts w:asciiTheme="minorHAnsi" w:hAnsiTheme="minorHAnsi" w:cstheme="minorHAnsi"/>
          <w:snapToGrid w:val="0"/>
          <w:sz w:val="22"/>
          <w:szCs w:val="22"/>
          <w:lang w:val="cs-CZ"/>
        </w:rPr>
      </w:pPr>
      <w:r>
        <w:rPr>
          <w:rFonts w:asciiTheme="minorHAnsi" w:hAnsiTheme="minorHAnsi" w:cstheme="minorHAnsi"/>
          <w:snapToGrid w:val="0"/>
          <w:sz w:val="22"/>
          <w:szCs w:val="22"/>
          <w:lang w:val="cs-CZ"/>
        </w:rPr>
        <w:t>II.</w:t>
      </w:r>
      <w:r w:rsidR="00534FBA">
        <w:rPr>
          <w:rFonts w:asciiTheme="minorHAnsi" w:hAnsiTheme="minorHAnsi" w:cstheme="minorHAnsi"/>
          <w:snapToGrid w:val="0"/>
          <w:sz w:val="22"/>
          <w:szCs w:val="22"/>
          <w:lang w:val="cs-CZ"/>
        </w:rPr>
        <w:t xml:space="preserve"> </w:t>
      </w:r>
      <w:r>
        <w:rPr>
          <w:rFonts w:asciiTheme="minorHAnsi" w:hAnsiTheme="minorHAnsi" w:cstheme="minorHAnsi"/>
          <w:snapToGrid w:val="0"/>
          <w:sz w:val="22"/>
          <w:szCs w:val="22"/>
          <w:lang w:val="cs-CZ"/>
        </w:rPr>
        <w:t xml:space="preserve">etapa </w:t>
      </w:r>
      <w:r w:rsidR="009D3F05">
        <w:rPr>
          <w:rFonts w:asciiTheme="minorHAnsi" w:hAnsiTheme="minorHAnsi" w:cstheme="minorHAnsi"/>
          <w:snapToGrid w:val="0"/>
          <w:sz w:val="22"/>
          <w:szCs w:val="22"/>
          <w:lang w:val="cs-CZ"/>
        </w:rPr>
        <w:t xml:space="preserve">byla zhotovena </w:t>
      </w:r>
      <w:r w:rsidR="00CA4FC9">
        <w:rPr>
          <w:rFonts w:asciiTheme="minorHAnsi" w:hAnsiTheme="minorHAnsi" w:cstheme="minorHAnsi"/>
          <w:snapToGrid w:val="0"/>
          <w:sz w:val="22"/>
          <w:szCs w:val="22"/>
          <w:lang w:val="cs-CZ"/>
        </w:rPr>
        <w:t>pouze částečně</w:t>
      </w:r>
      <w:r w:rsidR="002E2AEC">
        <w:rPr>
          <w:rFonts w:asciiTheme="minorHAnsi" w:hAnsiTheme="minorHAnsi" w:cstheme="minorHAnsi"/>
          <w:snapToGrid w:val="0"/>
          <w:sz w:val="22"/>
          <w:szCs w:val="22"/>
          <w:lang w:val="cs-CZ"/>
        </w:rPr>
        <w:t>, vyjma</w:t>
      </w:r>
      <w:r w:rsidR="00047883" w:rsidRPr="00047883">
        <w:t xml:space="preserve"> </w:t>
      </w:r>
      <w:r w:rsidR="00047883" w:rsidRPr="00047883">
        <w:rPr>
          <w:rFonts w:asciiTheme="minorHAnsi" w:hAnsiTheme="minorHAnsi" w:cstheme="minorHAnsi"/>
          <w:snapToGrid w:val="0"/>
          <w:sz w:val="22"/>
          <w:szCs w:val="22"/>
          <w:lang w:val="cs-CZ"/>
        </w:rPr>
        <w:t>kompletní instalace technologie a tepelného čerpadla v technické místnosti hospodářského křídla</w:t>
      </w:r>
      <w:r w:rsidR="00047883">
        <w:rPr>
          <w:rFonts w:asciiTheme="minorHAnsi" w:hAnsiTheme="minorHAnsi" w:cstheme="minorHAnsi"/>
          <w:snapToGrid w:val="0"/>
          <w:sz w:val="22"/>
          <w:szCs w:val="22"/>
          <w:lang w:val="cs-CZ"/>
        </w:rPr>
        <w:t xml:space="preserve">. Tuto část z důvodu nepřipravenosti stavebních konstrukcí nebylo možno realizovat. </w:t>
      </w:r>
      <w:r w:rsidR="002E2AEC">
        <w:rPr>
          <w:rFonts w:asciiTheme="minorHAnsi" w:hAnsiTheme="minorHAnsi" w:cstheme="minorHAnsi"/>
          <w:snapToGrid w:val="0"/>
          <w:sz w:val="22"/>
          <w:szCs w:val="22"/>
          <w:lang w:val="cs-CZ"/>
        </w:rPr>
        <w:t xml:space="preserve"> </w:t>
      </w:r>
    </w:p>
    <w:p w14:paraId="569FEEF4" w14:textId="7CF3B7BA" w:rsidR="0079474C" w:rsidRDefault="0079474C" w:rsidP="00310B9E">
      <w:pPr>
        <w:pStyle w:val="Zkladntext"/>
        <w:ind w:left="567"/>
        <w:rPr>
          <w:rFonts w:asciiTheme="minorHAnsi" w:hAnsiTheme="minorHAnsi" w:cstheme="minorHAnsi"/>
          <w:snapToGrid w:val="0"/>
          <w:sz w:val="22"/>
          <w:szCs w:val="22"/>
          <w:lang w:val="cs-CZ"/>
        </w:rPr>
      </w:pPr>
      <w:r>
        <w:rPr>
          <w:rFonts w:asciiTheme="minorHAnsi" w:hAnsiTheme="minorHAnsi" w:cstheme="minorHAnsi"/>
          <w:snapToGrid w:val="0"/>
          <w:sz w:val="22"/>
          <w:szCs w:val="22"/>
          <w:lang w:val="cs-CZ"/>
        </w:rPr>
        <w:t>III. etapa instalace pouze v zámku.</w:t>
      </w:r>
    </w:p>
    <w:p w14:paraId="5918EE27" w14:textId="09D2A035" w:rsidR="00F176DE" w:rsidRDefault="00F176DE" w:rsidP="00804F9E">
      <w:pPr>
        <w:pStyle w:val="Zkladntext"/>
        <w:numPr>
          <w:ilvl w:val="0"/>
          <w:numId w:val="44"/>
        </w:numPr>
        <w:ind w:left="567" w:hanging="567"/>
        <w:rPr>
          <w:rFonts w:asciiTheme="minorHAnsi" w:hAnsiTheme="minorHAnsi" w:cstheme="minorHAnsi"/>
          <w:snapToGrid w:val="0"/>
          <w:sz w:val="22"/>
          <w:szCs w:val="22"/>
        </w:rPr>
      </w:pPr>
      <w:r>
        <w:rPr>
          <w:rFonts w:asciiTheme="minorHAnsi" w:hAnsiTheme="minorHAnsi" w:cstheme="minorHAnsi"/>
          <w:snapToGrid w:val="0"/>
          <w:sz w:val="22"/>
          <w:szCs w:val="22"/>
          <w:lang w:val="cs-CZ"/>
        </w:rPr>
        <w:t xml:space="preserve">Tento dodatek se nevztahuje na úpravu lhůt pro odstranění vad a nedodělků části dokončených etap </w:t>
      </w:r>
    </w:p>
    <w:p w14:paraId="4B9E1EB5" w14:textId="0C0CDC73" w:rsidR="007A2E1E" w:rsidRDefault="007A2E1E" w:rsidP="007A2E1E">
      <w:pPr>
        <w:pStyle w:val="Zkladntext"/>
        <w:ind w:left="426" w:hanging="426"/>
        <w:jc w:val="center"/>
        <w:rPr>
          <w:rFonts w:ascii="Calibri" w:hAnsi="Calibri" w:cs="Arial"/>
          <w:b/>
          <w:sz w:val="22"/>
          <w:szCs w:val="22"/>
          <w:lang w:val="cs-CZ"/>
        </w:rPr>
      </w:pPr>
    </w:p>
    <w:p w14:paraId="6471E152" w14:textId="5D1CBDA8" w:rsidR="007A2E1E" w:rsidRDefault="007A2E1E" w:rsidP="007A2E1E">
      <w:pPr>
        <w:pStyle w:val="Zkladntext"/>
        <w:ind w:left="426" w:hanging="426"/>
        <w:jc w:val="center"/>
        <w:rPr>
          <w:rFonts w:asciiTheme="minorHAnsi" w:hAnsiTheme="minorHAnsi" w:cstheme="minorHAnsi"/>
          <w:snapToGrid w:val="0"/>
          <w:sz w:val="22"/>
          <w:szCs w:val="22"/>
          <w:lang w:val="cs-CZ"/>
        </w:rPr>
      </w:pPr>
    </w:p>
    <w:p w14:paraId="32A4BBB6" w14:textId="77777777" w:rsidR="00E462A1" w:rsidRPr="0064579B" w:rsidRDefault="00E462A1" w:rsidP="007A2E1E">
      <w:pPr>
        <w:pStyle w:val="Zkladntext"/>
        <w:ind w:left="426" w:hanging="426"/>
        <w:jc w:val="center"/>
        <w:rPr>
          <w:rFonts w:asciiTheme="minorHAnsi" w:hAnsiTheme="minorHAnsi" w:cstheme="minorHAnsi"/>
          <w:snapToGrid w:val="0"/>
          <w:sz w:val="22"/>
          <w:szCs w:val="22"/>
          <w:lang w:val="cs-CZ"/>
        </w:rPr>
      </w:pPr>
    </w:p>
    <w:p w14:paraId="5BDEC18C" w14:textId="0BB3F034" w:rsidR="0064579B" w:rsidRPr="00E0558A" w:rsidRDefault="0064579B" w:rsidP="0064579B">
      <w:pPr>
        <w:pStyle w:val="Podnadpis"/>
        <w:rPr>
          <w:rFonts w:ascii="Calibri" w:hAnsi="Calibri"/>
          <w:sz w:val="22"/>
          <w:szCs w:val="22"/>
          <w:u w:val="none"/>
        </w:rPr>
      </w:pPr>
      <w:r w:rsidRPr="00E0558A">
        <w:rPr>
          <w:rFonts w:ascii="Calibri" w:hAnsi="Calibri"/>
          <w:sz w:val="22"/>
          <w:szCs w:val="22"/>
          <w:u w:val="none"/>
        </w:rPr>
        <w:t>Článek I</w:t>
      </w:r>
      <w:r>
        <w:rPr>
          <w:rFonts w:ascii="Calibri" w:hAnsi="Calibri"/>
          <w:sz w:val="22"/>
          <w:szCs w:val="22"/>
          <w:u w:val="none"/>
          <w:lang w:val="cs-CZ"/>
        </w:rPr>
        <w:t>I</w:t>
      </w:r>
      <w:r w:rsidRPr="00E0558A">
        <w:rPr>
          <w:rFonts w:ascii="Calibri" w:hAnsi="Calibri"/>
          <w:sz w:val="22"/>
          <w:szCs w:val="22"/>
          <w:u w:val="none"/>
        </w:rPr>
        <w:t>.</w:t>
      </w:r>
    </w:p>
    <w:p w14:paraId="369525F2" w14:textId="77777777" w:rsidR="006A4B93" w:rsidRPr="006A4B93" w:rsidRDefault="006A4B93" w:rsidP="006A4B93">
      <w:pPr>
        <w:pStyle w:val="Styl2"/>
        <w:spacing w:after="60"/>
        <w:rPr>
          <w:rFonts w:cs="Calibri"/>
          <w:sz w:val="22"/>
          <w:szCs w:val="22"/>
        </w:rPr>
      </w:pPr>
      <w:r w:rsidRPr="006A4B93">
        <w:rPr>
          <w:rFonts w:cs="Calibri"/>
          <w:sz w:val="22"/>
          <w:szCs w:val="22"/>
        </w:rPr>
        <w:t>Změna  smlouvy</w:t>
      </w:r>
    </w:p>
    <w:p w14:paraId="12DD8B16" w14:textId="77777777" w:rsidR="006A4B93" w:rsidRPr="006A4B93" w:rsidRDefault="006A4B93" w:rsidP="006A4B93">
      <w:pPr>
        <w:pStyle w:val="Styl2"/>
        <w:spacing w:after="60"/>
        <w:ind w:left="360"/>
        <w:jc w:val="left"/>
        <w:rPr>
          <w:rFonts w:cs="Calibri"/>
          <w:sz w:val="22"/>
          <w:szCs w:val="22"/>
        </w:rPr>
      </w:pPr>
      <w:r w:rsidRPr="006A4B93">
        <w:rPr>
          <w:rFonts w:cs="Calibri"/>
          <w:sz w:val="22"/>
          <w:szCs w:val="22"/>
        </w:rPr>
        <w:t>1.</w:t>
      </w:r>
      <w:r w:rsidRPr="006A4B93">
        <w:rPr>
          <w:rFonts w:cs="Calibri"/>
          <w:sz w:val="22"/>
          <w:szCs w:val="22"/>
        </w:rPr>
        <w:tab/>
        <w:t>Smluvní strany se dohodly, že smlouva se mění takto:</w:t>
      </w:r>
    </w:p>
    <w:p w14:paraId="582D7A1F" w14:textId="77777777" w:rsidR="006A4B93" w:rsidRPr="006A4B93" w:rsidRDefault="006A4B93" w:rsidP="006A4B93">
      <w:pPr>
        <w:pStyle w:val="Styl2"/>
        <w:spacing w:after="60"/>
        <w:ind w:left="360"/>
        <w:jc w:val="left"/>
        <w:rPr>
          <w:rFonts w:cs="Calibri"/>
          <w:sz w:val="22"/>
          <w:szCs w:val="22"/>
        </w:rPr>
      </w:pPr>
    </w:p>
    <w:p w14:paraId="63B2DAC4" w14:textId="07F4F72D" w:rsidR="006A4B93" w:rsidRPr="006A4B93" w:rsidRDefault="006A4B93" w:rsidP="006A4B93">
      <w:pPr>
        <w:pStyle w:val="Styl2"/>
        <w:spacing w:after="60"/>
        <w:ind w:left="360"/>
        <w:jc w:val="left"/>
        <w:rPr>
          <w:rFonts w:cs="Calibri"/>
          <w:sz w:val="22"/>
          <w:szCs w:val="22"/>
        </w:rPr>
      </w:pPr>
      <w:r w:rsidRPr="006A4B93">
        <w:rPr>
          <w:rFonts w:cs="Calibri"/>
          <w:sz w:val="22"/>
          <w:szCs w:val="22"/>
        </w:rPr>
        <w:t>a)</w:t>
      </w:r>
      <w:r w:rsidRPr="006A4B93">
        <w:rPr>
          <w:rFonts w:cs="Calibri"/>
          <w:sz w:val="22"/>
          <w:szCs w:val="22"/>
        </w:rPr>
        <w:tab/>
        <w:t>V čl. I</w:t>
      </w:r>
      <w:r>
        <w:rPr>
          <w:rFonts w:cs="Calibri"/>
          <w:sz w:val="22"/>
          <w:szCs w:val="22"/>
        </w:rPr>
        <w:t>I</w:t>
      </w:r>
      <w:r w:rsidRPr="006A4B93">
        <w:rPr>
          <w:rFonts w:cs="Calibri"/>
          <w:sz w:val="22"/>
          <w:szCs w:val="22"/>
        </w:rPr>
        <w:t xml:space="preserve">. </w:t>
      </w:r>
      <w:r w:rsidR="001C0DD5" w:rsidRPr="001C0DD5">
        <w:rPr>
          <w:rFonts w:cs="Calibri"/>
          <w:sz w:val="22"/>
          <w:szCs w:val="22"/>
        </w:rPr>
        <w:t>Předmět Smlouvy – určení díla</w:t>
      </w:r>
      <w:r w:rsidR="001C0DD5">
        <w:rPr>
          <w:rFonts w:cs="Calibri"/>
          <w:sz w:val="22"/>
          <w:szCs w:val="22"/>
        </w:rPr>
        <w:t xml:space="preserve"> </w:t>
      </w:r>
      <w:r w:rsidRPr="006A4B93">
        <w:rPr>
          <w:rFonts w:cs="Calibri"/>
          <w:sz w:val="22"/>
          <w:szCs w:val="22"/>
        </w:rPr>
        <w:t xml:space="preserve">odst. </w:t>
      </w:r>
      <w:r>
        <w:rPr>
          <w:rFonts w:cs="Calibri"/>
          <w:sz w:val="22"/>
          <w:szCs w:val="22"/>
        </w:rPr>
        <w:t>2 Smlouvy</w:t>
      </w:r>
      <w:r w:rsidRPr="006A4B93">
        <w:rPr>
          <w:rFonts w:cs="Calibri"/>
          <w:sz w:val="22"/>
          <w:szCs w:val="22"/>
        </w:rPr>
        <w:t xml:space="preserve"> se mění a nově</w:t>
      </w:r>
      <w:r>
        <w:rPr>
          <w:rFonts w:cs="Calibri"/>
          <w:sz w:val="22"/>
          <w:szCs w:val="22"/>
        </w:rPr>
        <w:t xml:space="preserve"> se doplňuje o bod </w:t>
      </w:r>
      <w:r w:rsidRPr="001C0DD5">
        <w:rPr>
          <w:rFonts w:cs="Calibri"/>
          <w:i/>
          <w:iCs/>
          <w:sz w:val="22"/>
          <w:szCs w:val="22"/>
        </w:rPr>
        <w:t>f)  - změnové listy</w:t>
      </w:r>
      <w:r>
        <w:rPr>
          <w:rFonts w:cs="Calibri"/>
          <w:sz w:val="22"/>
          <w:szCs w:val="22"/>
        </w:rPr>
        <w:t xml:space="preserve">. Ustanovení čl. II odst. 2 nově </w:t>
      </w:r>
      <w:r w:rsidRPr="006A4B93">
        <w:rPr>
          <w:rFonts w:cs="Calibri"/>
          <w:sz w:val="22"/>
          <w:szCs w:val="22"/>
        </w:rPr>
        <w:t>zní takto:</w:t>
      </w:r>
    </w:p>
    <w:p w14:paraId="4A6E87BC" w14:textId="3CC22808" w:rsidR="006A4B93" w:rsidRPr="006A4B93" w:rsidRDefault="006A4B93" w:rsidP="006A4B93">
      <w:pPr>
        <w:pStyle w:val="Styl2"/>
        <w:spacing w:after="60"/>
        <w:ind w:left="360"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„</w:t>
      </w:r>
      <w:r w:rsidRPr="006A4B93">
        <w:rPr>
          <w:rFonts w:cs="Calibri"/>
          <w:sz w:val="22"/>
          <w:szCs w:val="22"/>
        </w:rPr>
        <w:t>Dílo je specifikováno těmito dokumenty:</w:t>
      </w:r>
    </w:p>
    <w:p w14:paraId="17071BCD" w14:textId="06C24DC2" w:rsidR="006A4B93" w:rsidRDefault="006A4B93" w:rsidP="006A4B93">
      <w:pPr>
        <w:pStyle w:val="Styl2"/>
        <w:numPr>
          <w:ilvl w:val="0"/>
          <w:numId w:val="43"/>
        </w:numPr>
        <w:spacing w:after="60"/>
        <w:jc w:val="both"/>
        <w:rPr>
          <w:rFonts w:cs="Calibri"/>
          <w:b w:val="0"/>
          <w:bCs/>
          <w:sz w:val="22"/>
          <w:szCs w:val="22"/>
        </w:rPr>
      </w:pPr>
      <w:r w:rsidRPr="006A4B93">
        <w:rPr>
          <w:rFonts w:cs="Calibri"/>
          <w:b w:val="0"/>
          <w:bCs/>
          <w:sz w:val="22"/>
          <w:szCs w:val="22"/>
        </w:rPr>
        <w:t>projektová dokumentace vč. soupisu prací – položkového rozpočtu:</w:t>
      </w:r>
      <w:r>
        <w:rPr>
          <w:rFonts w:cs="Calibri"/>
          <w:b w:val="0"/>
          <w:bCs/>
          <w:sz w:val="22"/>
          <w:szCs w:val="22"/>
        </w:rPr>
        <w:t xml:space="preserve"> </w:t>
      </w:r>
    </w:p>
    <w:p w14:paraId="776A972B" w14:textId="47DE4539" w:rsidR="006A4B93" w:rsidRPr="006A4B93" w:rsidRDefault="006A4B93" w:rsidP="006A4B93">
      <w:pPr>
        <w:pStyle w:val="Styl2"/>
        <w:spacing w:after="60"/>
        <w:ind w:left="851"/>
        <w:jc w:val="both"/>
        <w:rPr>
          <w:rFonts w:cs="Calibri"/>
          <w:b w:val="0"/>
          <w:bCs/>
          <w:sz w:val="22"/>
          <w:szCs w:val="22"/>
        </w:rPr>
      </w:pPr>
      <w:r w:rsidRPr="006A4B93">
        <w:rPr>
          <w:rFonts w:cs="Calibri"/>
          <w:b w:val="0"/>
          <w:bCs/>
          <w:sz w:val="22"/>
          <w:szCs w:val="22"/>
        </w:rPr>
        <w:t>„Tepelné čerpadlo pro čp. 7, vypracované firmou SUNPOWER s.r.o. Jindřichův Hradec,</w:t>
      </w:r>
      <w:r>
        <w:rPr>
          <w:rFonts w:cs="Calibri"/>
          <w:b w:val="0"/>
          <w:bCs/>
          <w:sz w:val="22"/>
          <w:szCs w:val="22"/>
        </w:rPr>
        <w:t xml:space="preserve"> </w:t>
      </w:r>
      <w:r w:rsidR="00D01BB6">
        <w:rPr>
          <w:rFonts w:cs="Calibri"/>
          <w:b w:val="0"/>
          <w:bCs/>
          <w:sz w:val="22"/>
          <w:szCs w:val="22"/>
        </w:rPr>
        <w:t>XXXXXXXXXXX</w:t>
      </w:r>
    </w:p>
    <w:p w14:paraId="6E680C44" w14:textId="63BF2497" w:rsidR="006A4B93" w:rsidRPr="006A4B93" w:rsidRDefault="006A4B93" w:rsidP="006A4B93">
      <w:pPr>
        <w:pStyle w:val="Styl2"/>
        <w:spacing w:after="60"/>
        <w:ind w:left="851"/>
        <w:jc w:val="both"/>
        <w:rPr>
          <w:rFonts w:cs="Calibri"/>
          <w:b w:val="0"/>
          <w:bCs/>
          <w:sz w:val="22"/>
          <w:szCs w:val="22"/>
        </w:rPr>
      </w:pPr>
      <w:r w:rsidRPr="006A4B93">
        <w:rPr>
          <w:rFonts w:cs="Calibri"/>
          <w:b w:val="0"/>
          <w:bCs/>
          <w:sz w:val="22"/>
          <w:szCs w:val="22"/>
        </w:rPr>
        <w:t xml:space="preserve">„Tepelné čerpadlo pro čp. 7 a zámek – stavební </w:t>
      </w:r>
      <w:proofErr w:type="spellStart"/>
      <w:r w:rsidRPr="006A4B93">
        <w:rPr>
          <w:rFonts w:cs="Calibri"/>
          <w:b w:val="0"/>
          <w:bCs/>
          <w:sz w:val="22"/>
          <w:szCs w:val="22"/>
        </w:rPr>
        <w:t>přípomoci</w:t>
      </w:r>
      <w:proofErr w:type="spellEnd"/>
      <w:r w:rsidRPr="006A4B93">
        <w:rPr>
          <w:rFonts w:cs="Calibri"/>
          <w:b w:val="0"/>
          <w:bCs/>
          <w:sz w:val="22"/>
          <w:szCs w:val="22"/>
        </w:rPr>
        <w:t>“ vypracované firmou</w:t>
      </w:r>
      <w:r>
        <w:rPr>
          <w:rFonts w:cs="Calibri"/>
          <w:b w:val="0"/>
          <w:bCs/>
          <w:sz w:val="22"/>
          <w:szCs w:val="22"/>
        </w:rPr>
        <w:t xml:space="preserve"> </w:t>
      </w:r>
      <w:proofErr w:type="spellStart"/>
      <w:proofErr w:type="gramStart"/>
      <w:r w:rsidRPr="006A4B93">
        <w:rPr>
          <w:rFonts w:cs="Calibri"/>
          <w:b w:val="0"/>
          <w:bCs/>
          <w:sz w:val="22"/>
          <w:szCs w:val="22"/>
        </w:rPr>
        <w:t>ing.arch</w:t>
      </w:r>
      <w:proofErr w:type="spellEnd"/>
      <w:r w:rsidRPr="006A4B93">
        <w:rPr>
          <w:rFonts w:cs="Calibri"/>
          <w:b w:val="0"/>
          <w:bCs/>
          <w:sz w:val="22"/>
          <w:szCs w:val="22"/>
        </w:rPr>
        <w:t>.</w:t>
      </w:r>
      <w:proofErr w:type="gramEnd"/>
      <w:r w:rsidRPr="006A4B93">
        <w:rPr>
          <w:rFonts w:cs="Calibri"/>
          <w:b w:val="0"/>
          <w:bCs/>
          <w:sz w:val="22"/>
          <w:szCs w:val="22"/>
        </w:rPr>
        <w:t xml:space="preserve"> ŠINDLER MILA</w:t>
      </w:r>
      <w:r w:rsidR="00D01BB6">
        <w:rPr>
          <w:rFonts w:cs="Calibri"/>
          <w:b w:val="0"/>
          <w:bCs/>
          <w:sz w:val="22"/>
          <w:szCs w:val="22"/>
        </w:rPr>
        <w:t>N, Domanín, XXXXXXXXXXXXXXXX</w:t>
      </w:r>
    </w:p>
    <w:p w14:paraId="28AB7A8D" w14:textId="77777777" w:rsidR="006A4B93" w:rsidRPr="006A4B93" w:rsidRDefault="006A4B93" w:rsidP="006A4B93">
      <w:pPr>
        <w:pStyle w:val="Styl2"/>
        <w:spacing w:after="60"/>
        <w:ind w:left="360"/>
        <w:jc w:val="both"/>
        <w:rPr>
          <w:rFonts w:cs="Calibri"/>
          <w:b w:val="0"/>
          <w:bCs/>
          <w:sz w:val="22"/>
          <w:szCs w:val="22"/>
        </w:rPr>
      </w:pPr>
      <w:r w:rsidRPr="001C0DD5">
        <w:rPr>
          <w:rFonts w:cs="Calibri"/>
          <w:sz w:val="22"/>
          <w:szCs w:val="22"/>
        </w:rPr>
        <w:t>b.</w:t>
      </w:r>
      <w:r w:rsidRPr="006A4B93">
        <w:rPr>
          <w:rFonts w:cs="Calibri"/>
          <w:b w:val="0"/>
          <w:bCs/>
          <w:sz w:val="22"/>
          <w:szCs w:val="22"/>
        </w:rPr>
        <w:t xml:space="preserve"> </w:t>
      </w:r>
      <w:proofErr w:type="gramStart"/>
      <w:r w:rsidRPr="006A4B93">
        <w:rPr>
          <w:rFonts w:cs="Calibri"/>
          <w:b w:val="0"/>
          <w:bCs/>
          <w:sz w:val="22"/>
          <w:szCs w:val="22"/>
        </w:rPr>
        <w:t>zadávací</w:t>
      </w:r>
      <w:proofErr w:type="gramEnd"/>
      <w:r w:rsidRPr="006A4B93">
        <w:rPr>
          <w:rFonts w:cs="Calibri"/>
          <w:b w:val="0"/>
          <w:bCs/>
          <w:sz w:val="22"/>
          <w:szCs w:val="22"/>
        </w:rPr>
        <w:t xml:space="preserve"> dokumentace veřejné zakázky</w:t>
      </w:r>
    </w:p>
    <w:p w14:paraId="70BB6E71" w14:textId="22D61096" w:rsidR="006A4B93" w:rsidRPr="006A4B93" w:rsidRDefault="006A4B93" w:rsidP="006A4B93">
      <w:pPr>
        <w:pStyle w:val="Styl2"/>
        <w:spacing w:after="60"/>
        <w:ind w:left="360"/>
        <w:jc w:val="both"/>
        <w:rPr>
          <w:rFonts w:cs="Calibri"/>
          <w:b w:val="0"/>
          <w:bCs/>
          <w:sz w:val="22"/>
          <w:szCs w:val="22"/>
        </w:rPr>
      </w:pPr>
      <w:r w:rsidRPr="001C0DD5">
        <w:rPr>
          <w:rFonts w:cs="Calibri"/>
          <w:sz w:val="22"/>
          <w:szCs w:val="22"/>
        </w:rPr>
        <w:t>c.</w:t>
      </w:r>
      <w:r w:rsidRPr="006A4B93">
        <w:rPr>
          <w:rFonts w:cs="Calibri"/>
          <w:b w:val="0"/>
          <w:bCs/>
          <w:sz w:val="22"/>
          <w:szCs w:val="22"/>
        </w:rPr>
        <w:t xml:space="preserve"> cenová nabídka Zhotovitele vč. oceněného soupisu prací - položkový rozpočet, zpracované</w:t>
      </w:r>
      <w:r>
        <w:rPr>
          <w:rFonts w:cs="Calibri"/>
          <w:b w:val="0"/>
          <w:bCs/>
          <w:sz w:val="22"/>
          <w:szCs w:val="22"/>
        </w:rPr>
        <w:t xml:space="preserve"> </w:t>
      </w:r>
      <w:r w:rsidRPr="006A4B93">
        <w:rPr>
          <w:rFonts w:cs="Calibri"/>
          <w:b w:val="0"/>
          <w:bCs/>
          <w:sz w:val="22"/>
          <w:szCs w:val="22"/>
        </w:rPr>
        <w:t xml:space="preserve">dle platné cenové soustavy URS nebo RTS v rozpočtovém formátu </w:t>
      </w:r>
      <w:proofErr w:type="spellStart"/>
      <w:r w:rsidRPr="006A4B93">
        <w:rPr>
          <w:rFonts w:cs="Calibri"/>
          <w:b w:val="0"/>
          <w:bCs/>
          <w:sz w:val="22"/>
          <w:szCs w:val="22"/>
        </w:rPr>
        <w:t>pdf</w:t>
      </w:r>
      <w:proofErr w:type="spellEnd"/>
      <w:r w:rsidRPr="006A4B93">
        <w:rPr>
          <w:rFonts w:cs="Calibri"/>
          <w:b w:val="0"/>
          <w:bCs/>
          <w:sz w:val="22"/>
          <w:szCs w:val="22"/>
        </w:rPr>
        <w:t xml:space="preserve"> a v</w:t>
      </w:r>
      <w:r>
        <w:rPr>
          <w:rFonts w:cs="Calibri"/>
          <w:b w:val="0"/>
          <w:bCs/>
          <w:sz w:val="22"/>
          <w:szCs w:val="22"/>
        </w:rPr>
        <w:t> </w:t>
      </w:r>
      <w:r w:rsidRPr="006A4B93">
        <w:rPr>
          <w:rFonts w:cs="Calibri"/>
          <w:b w:val="0"/>
          <w:bCs/>
          <w:sz w:val="22"/>
          <w:szCs w:val="22"/>
        </w:rPr>
        <w:t>elektronickém</w:t>
      </w:r>
      <w:r>
        <w:rPr>
          <w:rFonts w:cs="Calibri"/>
          <w:b w:val="0"/>
          <w:bCs/>
          <w:sz w:val="22"/>
          <w:szCs w:val="22"/>
        </w:rPr>
        <w:t xml:space="preserve"> </w:t>
      </w:r>
      <w:r w:rsidRPr="006A4B93">
        <w:rPr>
          <w:rFonts w:cs="Calibri"/>
          <w:b w:val="0"/>
          <w:bCs/>
          <w:sz w:val="22"/>
          <w:szCs w:val="22"/>
        </w:rPr>
        <w:t>formátu, který musí být výstupem rozpočtového programu ve formátech např. *</w:t>
      </w:r>
      <w:proofErr w:type="spellStart"/>
      <w:r w:rsidRPr="006A4B93">
        <w:rPr>
          <w:rFonts w:cs="Calibri"/>
          <w:b w:val="0"/>
          <w:bCs/>
          <w:sz w:val="22"/>
          <w:szCs w:val="22"/>
        </w:rPr>
        <w:t>xls</w:t>
      </w:r>
      <w:proofErr w:type="spellEnd"/>
      <w:r w:rsidRPr="006A4B93">
        <w:rPr>
          <w:rFonts w:cs="Calibri"/>
          <w:b w:val="0"/>
          <w:bCs/>
          <w:sz w:val="22"/>
          <w:szCs w:val="22"/>
        </w:rPr>
        <w:t>, *</w:t>
      </w:r>
      <w:proofErr w:type="spellStart"/>
      <w:r w:rsidRPr="006A4B93">
        <w:rPr>
          <w:rFonts w:cs="Calibri"/>
          <w:b w:val="0"/>
          <w:bCs/>
          <w:sz w:val="22"/>
          <w:szCs w:val="22"/>
        </w:rPr>
        <w:t>xlsx</w:t>
      </w:r>
      <w:proofErr w:type="spellEnd"/>
      <w:r w:rsidRPr="006A4B93">
        <w:rPr>
          <w:rFonts w:cs="Calibri"/>
          <w:b w:val="0"/>
          <w:bCs/>
          <w:sz w:val="22"/>
          <w:szCs w:val="22"/>
        </w:rPr>
        <w:t>,</w:t>
      </w:r>
      <w:r>
        <w:rPr>
          <w:rFonts w:cs="Calibri"/>
          <w:b w:val="0"/>
          <w:bCs/>
          <w:sz w:val="22"/>
          <w:szCs w:val="22"/>
        </w:rPr>
        <w:t xml:space="preserve"> </w:t>
      </w:r>
      <w:r w:rsidRPr="006A4B93">
        <w:rPr>
          <w:rFonts w:cs="Calibri"/>
          <w:b w:val="0"/>
          <w:bCs/>
          <w:sz w:val="22"/>
          <w:szCs w:val="22"/>
        </w:rPr>
        <w:t>*XC4, *</w:t>
      </w:r>
      <w:proofErr w:type="spellStart"/>
      <w:r w:rsidRPr="006A4B93">
        <w:rPr>
          <w:rFonts w:cs="Calibri"/>
          <w:b w:val="0"/>
          <w:bCs/>
          <w:sz w:val="22"/>
          <w:szCs w:val="22"/>
        </w:rPr>
        <w:t>esoupis</w:t>
      </w:r>
      <w:proofErr w:type="spellEnd"/>
      <w:r w:rsidRPr="006A4B93">
        <w:rPr>
          <w:rFonts w:cs="Calibri"/>
          <w:b w:val="0"/>
          <w:bCs/>
          <w:sz w:val="22"/>
          <w:szCs w:val="22"/>
        </w:rPr>
        <w:t>, *</w:t>
      </w:r>
      <w:proofErr w:type="spellStart"/>
      <w:r w:rsidRPr="006A4B93">
        <w:rPr>
          <w:rFonts w:cs="Calibri"/>
          <w:b w:val="0"/>
          <w:bCs/>
          <w:sz w:val="22"/>
          <w:szCs w:val="22"/>
        </w:rPr>
        <w:t>unixml</w:t>
      </w:r>
      <w:proofErr w:type="spellEnd"/>
      <w:r w:rsidRPr="006A4B93">
        <w:rPr>
          <w:rFonts w:cs="Calibri"/>
          <w:b w:val="0"/>
          <w:bCs/>
          <w:sz w:val="22"/>
          <w:szCs w:val="22"/>
        </w:rPr>
        <w:t>, Excel VZ nebo obdobný výstup z rozpočtového softwaru + krycí</w:t>
      </w:r>
      <w:r>
        <w:rPr>
          <w:rFonts w:cs="Calibri"/>
          <w:b w:val="0"/>
          <w:bCs/>
          <w:sz w:val="22"/>
          <w:szCs w:val="22"/>
        </w:rPr>
        <w:t xml:space="preserve"> </w:t>
      </w:r>
      <w:r w:rsidRPr="006A4B93">
        <w:rPr>
          <w:rFonts w:cs="Calibri"/>
          <w:b w:val="0"/>
          <w:bCs/>
          <w:sz w:val="22"/>
          <w:szCs w:val="22"/>
        </w:rPr>
        <w:t>list;</w:t>
      </w:r>
    </w:p>
    <w:p w14:paraId="5CA756BC" w14:textId="075858EE" w:rsidR="006A4B93" w:rsidRPr="006A4B93" w:rsidRDefault="006A4B93" w:rsidP="006A4B93">
      <w:pPr>
        <w:pStyle w:val="Styl2"/>
        <w:spacing w:after="60"/>
        <w:ind w:left="360"/>
        <w:jc w:val="both"/>
        <w:rPr>
          <w:rFonts w:cs="Calibri"/>
          <w:b w:val="0"/>
          <w:bCs/>
          <w:sz w:val="22"/>
          <w:szCs w:val="22"/>
        </w:rPr>
      </w:pPr>
      <w:r w:rsidRPr="001C0DD5">
        <w:rPr>
          <w:rFonts w:cs="Calibri"/>
          <w:sz w:val="22"/>
          <w:szCs w:val="22"/>
        </w:rPr>
        <w:t>d.</w:t>
      </w:r>
      <w:r w:rsidRPr="006A4B93">
        <w:rPr>
          <w:rFonts w:cs="Calibri"/>
          <w:b w:val="0"/>
          <w:bCs/>
          <w:sz w:val="22"/>
          <w:szCs w:val="22"/>
        </w:rPr>
        <w:t xml:space="preserve"> závazným stanoviskem orgánu státní památkové péče – čj. KUJCK 62527/2019 ze dne</w:t>
      </w:r>
      <w:r>
        <w:rPr>
          <w:rFonts w:cs="Calibri"/>
          <w:b w:val="0"/>
          <w:bCs/>
          <w:sz w:val="22"/>
          <w:szCs w:val="22"/>
        </w:rPr>
        <w:t xml:space="preserve"> </w:t>
      </w:r>
      <w:proofErr w:type="gramStart"/>
      <w:r w:rsidRPr="006A4B93">
        <w:rPr>
          <w:rFonts w:cs="Calibri"/>
          <w:b w:val="0"/>
          <w:bCs/>
          <w:sz w:val="22"/>
          <w:szCs w:val="22"/>
        </w:rPr>
        <w:t>31.5.2019</w:t>
      </w:r>
      <w:proofErr w:type="gramEnd"/>
      <w:r w:rsidRPr="006A4B93">
        <w:rPr>
          <w:rFonts w:cs="Calibri"/>
          <w:b w:val="0"/>
          <w:bCs/>
          <w:sz w:val="22"/>
          <w:szCs w:val="22"/>
        </w:rPr>
        <w:t xml:space="preserve"> a KUJCK 102127/2022 ze dne 27.9.2022</w:t>
      </w:r>
    </w:p>
    <w:p w14:paraId="24B629C2" w14:textId="7F8691D2" w:rsidR="006A4B93" w:rsidRDefault="006A4B93" w:rsidP="006A4B93">
      <w:pPr>
        <w:pStyle w:val="Styl2"/>
        <w:spacing w:after="60"/>
        <w:ind w:left="360"/>
        <w:jc w:val="left"/>
        <w:rPr>
          <w:rFonts w:cs="Calibri"/>
          <w:b w:val="0"/>
          <w:bCs/>
          <w:sz w:val="22"/>
          <w:szCs w:val="22"/>
        </w:rPr>
      </w:pPr>
      <w:r w:rsidRPr="001C0DD5">
        <w:rPr>
          <w:rFonts w:cs="Calibri"/>
          <w:sz w:val="22"/>
          <w:szCs w:val="22"/>
        </w:rPr>
        <w:t>e.</w:t>
      </w:r>
      <w:r w:rsidRPr="006A4B93">
        <w:rPr>
          <w:rFonts w:cs="Calibri"/>
          <w:b w:val="0"/>
          <w:bCs/>
          <w:sz w:val="22"/>
          <w:szCs w:val="22"/>
        </w:rPr>
        <w:t xml:space="preserve"> </w:t>
      </w:r>
      <w:proofErr w:type="gramStart"/>
      <w:r w:rsidRPr="006A4B93">
        <w:rPr>
          <w:rFonts w:cs="Calibri"/>
          <w:b w:val="0"/>
          <w:bCs/>
          <w:sz w:val="22"/>
          <w:szCs w:val="22"/>
        </w:rPr>
        <w:t>stavebním</w:t>
      </w:r>
      <w:proofErr w:type="gramEnd"/>
      <w:r w:rsidRPr="006A4B93">
        <w:rPr>
          <w:rFonts w:cs="Calibri"/>
          <w:b w:val="0"/>
          <w:bCs/>
          <w:sz w:val="22"/>
          <w:szCs w:val="22"/>
        </w:rPr>
        <w:t xml:space="preserve"> povolením</w:t>
      </w:r>
    </w:p>
    <w:p w14:paraId="68952590" w14:textId="1A517210" w:rsidR="006A4B93" w:rsidRDefault="006A4B93" w:rsidP="006A4B93">
      <w:pPr>
        <w:pStyle w:val="Styl2"/>
        <w:spacing w:after="60"/>
        <w:ind w:left="360"/>
        <w:jc w:val="left"/>
        <w:rPr>
          <w:rFonts w:cs="Calibri"/>
          <w:b w:val="0"/>
          <w:bCs/>
          <w:sz w:val="22"/>
          <w:szCs w:val="22"/>
        </w:rPr>
      </w:pPr>
      <w:r w:rsidRPr="001C0DD5">
        <w:rPr>
          <w:rFonts w:cs="Calibri"/>
          <w:sz w:val="22"/>
          <w:szCs w:val="22"/>
        </w:rPr>
        <w:t>f.</w:t>
      </w:r>
      <w:r>
        <w:rPr>
          <w:rFonts w:cs="Calibri"/>
          <w:b w:val="0"/>
          <w:bCs/>
          <w:sz w:val="22"/>
          <w:szCs w:val="22"/>
        </w:rPr>
        <w:t xml:space="preserve"> </w:t>
      </w:r>
      <w:proofErr w:type="gramStart"/>
      <w:r>
        <w:rPr>
          <w:rFonts w:cs="Calibri"/>
          <w:b w:val="0"/>
          <w:bCs/>
          <w:sz w:val="22"/>
          <w:szCs w:val="22"/>
        </w:rPr>
        <w:t>změnovými</w:t>
      </w:r>
      <w:proofErr w:type="gramEnd"/>
      <w:r>
        <w:rPr>
          <w:rFonts w:cs="Calibri"/>
          <w:b w:val="0"/>
          <w:bCs/>
          <w:sz w:val="22"/>
          <w:szCs w:val="22"/>
        </w:rPr>
        <w:t xml:space="preserve"> listy ZL 1 – 3, které jsou přílohou dodatku č. 1 a </w:t>
      </w:r>
      <w:r w:rsidR="001C0DD5">
        <w:rPr>
          <w:rFonts w:cs="Calibri"/>
          <w:b w:val="0"/>
          <w:bCs/>
          <w:sz w:val="22"/>
          <w:szCs w:val="22"/>
        </w:rPr>
        <w:t xml:space="preserve">změnovými listy </w:t>
      </w:r>
      <w:r w:rsidR="001C0DD5" w:rsidRPr="00534FBA">
        <w:rPr>
          <w:rFonts w:cs="Calibri"/>
          <w:b w:val="0"/>
          <w:bCs/>
          <w:sz w:val="22"/>
          <w:szCs w:val="22"/>
        </w:rPr>
        <w:t>ZL 4-</w:t>
      </w:r>
      <w:r w:rsidR="00534FBA" w:rsidRPr="00534FBA">
        <w:rPr>
          <w:rFonts w:cs="Calibri"/>
          <w:b w:val="0"/>
          <w:bCs/>
          <w:sz w:val="22"/>
          <w:szCs w:val="22"/>
        </w:rPr>
        <w:t>10</w:t>
      </w:r>
      <w:r w:rsidR="001C0DD5" w:rsidRPr="00534FBA">
        <w:rPr>
          <w:rFonts w:cs="Calibri"/>
          <w:b w:val="0"/>
          <w:bCs/>
          <w:sz w:val="22"/>
          <w:szCs w:val="22"/>
        </w:rPr>
        <w:t>,</w:t>
      </w:r>
      <w:r w:rsidR="001C0DD5">
        <w:rPr>
          <w:rFonts w:cs="Calibri"/>
          <w:b w:val="0"/>
          <w:bCs/>
          <w:sz w:val="22"/>
          <w:szCs w:val="22"/>
        </w:rPr>
        <w:t xml:space="preserve"> které jsou </w:t>
      </w:r>
      <w:r w:rsidR="00534FBA">
        <w:rPr>
          <w:rFonts w:cs="Calibri"/>
          <w:b w:val="0"/>
          <w:bCs/>
          <w:sz w:val="22"/>
          <w:szCs w:val="22"/>
        </w:rPr>
        <w:t xml:space="preserve">přílohami </w:t>
      </w:r>
      <w:r w:rsidR="001C0DD5">
        <w:rPr>
          <w:rFonts w:cs="Calibri"/>
          <w:b w:val="0"/>
          <w:bCs/>
          <w:sz w:val="22"/>
          <w:szCs w:val="22"/>
        </w:rPr>
        <w:t>dodatku č. 2</w:t>
      </w:r>
    </w:p>
    <w:p w14:paraId="4C70262E" w14:textId="77777777" w:rsidR="006A4B93" w:rsidRPr="006A4B93" w:rsidRDefault="006A4B93" w:rsidP="006A4B93">
      <w:pPr>
        <w:pStyle w:val="Styl2"/>
        <w:spacing w:after="60"/>
        <w:ind w:left="360"/>
        <w:jc w:val="left"/>
        <w:rPr>
          <w:rFonts w:cs="Calibri"/>
          <w:b w:val="0"/>
          <w:bCs/>
          <w:sz w:val="22"/>
          <w:szCs w:val="22"/>
        </w:rPr>
      </w:pPr>
    </w:p>
    <w:p w14:paraId="1A78244A" w14:textId="445A2220" w:rsidR="00DA2919" w:rsidRDefault="006A4B93" w:rsidP="00B8659B">
      <w:pPr>
        <w:pStyle w:val="Styl2"/>
        <w:spacing w:after="60"/>
        <w:ind w:left="360"/>
        <w:jc w:val="both"/>
        <w:rPr>
          <w:rFonts w:cs="Calibri"/>
          <w:sz w:val="22"/>
          <w:szCs w:val="22"/>
        </w:rPr>
      </w:pPr>
      <w:r w:rsidRPr="006A4B93">
        <w:rPr>
          <w:rFonts w:cs="Calibri"/>
          <w:sz w:val="22"/>
          <w:szCs w:val="22"/>
        </w:rPr>
        <w:lastRenderedPageBreak/>
        <w:t>b)</w:t>
      </w:r>
      <w:r w:rsidR="001C0DD5">
        <w:rPr>
          <w:rFonts w:cs="Calibri"/>
          <w:sz w:val="22"/>
          <w:szCs w:val="22"/>
        </w:rPr>
        <w:t xml:space="preserve"> V </w:t>
      </w:r>
      <w:r w:rsidRPr="006A4B93">
        <w:rPr>
          <w:rFonts w:cs="Calibri"/>
          <w:sz w:val="22"/>
          <w:szCs w:val="22"/>
        </w:rPr>
        <w:t>čl. I</w:t>
      </w:r>
      <w:r w:rsidR="001C0DD5">
        <w:rPr>
          <w:rFonts w:cs="Calibri"/>
          <w:sz w:val="22"/>
          <w:szCs w:val="22"/>
        </w:rPr>
        <w:t>II</w:t>
      </w:r>
      <w:r w:rsidRPr="006A4B93">
        <w:rPr>
          <w:rFonts w:cs="Calibri"/>
          <w:sz w:val="22"/>
          <w:szCs w:val="22"/>
        </w:rPr>
        <w:t>.</w:t>
      </w:r>
      <w:r w:rsidR="001C0DD5" w:rsidRPr="001C0DD5">
        <w:t xml:space="preserve"> </w:t>
      </w:r>
      <w:r w:rsidR="001C0DD5" w:rsidRPr="001C0DD5">
        <w:rPr>
          <w:rFonts w:cs="Calibri"/>
          <w:sz w:val="22"/>
          <w:szCs w:val="22"/>
        </w:rPr>
        <w:t>Doba a místo plnění</w:t>
      </w:r>
      <w:r w:rsidR="001C0DD5">
        <w:rPr>
          <w:rFonts w:cs="Calibri"/>
          <w:sz w:val="22"/>
          <w:szCs w:val="22"/>
        </w:rPr>
        <w:t xml:space="preserve"> se </w:t>
      </w:r>
      <w:r w:rsidR="00DA2919">
        <w:rPr>
          <w:rFonts w:cs="Calibri"/>
          <w:sz w:val="22"/>
          <w:szCs w:val="22"/>
        </w:rPr>
        <w:t xml:space="preserve">doplňuje odst. 1 písm. b., a to tak, že součástí II. etapy jsou následující práce:  </w:t>
      </w:r>
    </w:p>
    <w:p w14:paraId="03F56067" w14:textId="77777777" w:rsidR="00DA2919" w:rsidRPr="00534FBA" w:rsidRDefault="00DA2919" w:rsidP="00DA2919">
      <w:pPr>
        <w:pStyle w:val="Odstavecseseznamem"/>
        <w:ind w:left="1701" w:hanging="992"/>
        <w:rPr>
          <w:rFonts w:asciiTheme="minorHAnsi" w:hAnsiTheme="minorHAnsi" w:cstheme="minorHAnsi"/>
          <w:sz w:val="22"/>
          <w:szCs w:val="22"/>
        </w:rPr>
      </w:pPr>
      <w:r w:rsidRPr="00534FBA">
        <w:rPr>
          <w:rFonts w:asciiTheme="minorHAnsi" w:hAnsiTheme="minorHAnsi" w:cstheme="minorHAnsi"/>
          <w:b/>
          <w:sz w:val="22"/>
          <w:szCs w:val="22"/>
        </w:rPr>
        <w:t xml:space="preserve">II. etapa </w:t>
      </w:r>
      <w:r w:rsidRPr="00534FBA">
        <w:rPr>
          <w:rFonts w:asciiTheme="minorHAnsi" w:hAnsiTheme="minorHAnsi" w:cstheme="minorHAnsi"/>
          <w:sz w:val="22"/>
          <w:szCs w:val="22"/>
        </w:rPr>
        <w:t xml:space="preserve">– kompletní instalace technologie a tepelného čerpadla v technické místnosti hospodářského křídla.  </w:t>
      </w:r>
    </w:p>
    <w:p w14:paraId="777FFB9F" w14:textId="4AB4FA3C" w:rsidR="00DA2919" w:rsidRPr="00534FBA" w:rsidRDefault="00DA2919" w:rsidP="00DA2919">
      <w:pPr>
        <w:pStyle w:val="Odstavecseseznamem"/>
        <w:ind w:left="1701" w:hanging="141"/>
        <w:rPr>
          <w:rFonts w:asciiTheme="minorHAnsi" w:hAnsiTheme="minorHAnsi" w:cstheme="minorHAnsi"/>
          <w:sz w:val="22"/>
          <w:szCs w:val="22"/>
        </w:rPr>
      </w:pPr>
      <w:r w:rsidRPr="00534FBA">
        <w:rPr>
          <w:rFonts w:asciiTheme="minorHAnsi" w:hAnsiTheme="minorHAnsi" w:cstheme="minorHAnsi"/>
          <w:sz w:val="22"/>
          <w:szCs w:val="22"/>
        </w:rPr>
        <w:t xml:space="preserve">  – propojení technické místnosti hospodářského křídla se zámkem, umístěním sítí do tělesa mostu, včetně vybudování revizních šachet, zajištění provozu zámku včetně přístupu pomocí těžkého lešení šířky 1,5 m a nosnosti 5kN/m2, umístěného ze břehu hráze Zámeckého rybníka (nejlépe pod tzv. „Domečkem“ (objekt napravo před mostem do zámku) vedoucí do zahrady před zámkem,</w:t>
      </w:r>
    </w:p>
    <w:p w14:paraId="1BF0A046" w14:textId="58C0ACC4" w:rsidR="00DA2919" w:rsidRPr="00534FBA" w:rsidRDefault="00DA2919" w:rsidP="00DA2919">
      <w:pPr>
        <w:pStyle w:val="Odstavecseseznamem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534FBA">
        <w:rPr>
          <w:rFonts w:asciiTheme="minorHAnsi" w:hAnsiTheme="minorHAnsi" w:cstheme="minorHAnsi"/>
          <w:sz w:val="22"/>
          <w:szCs w:val="22"/>
        </w:rPr>
        <w:t>sanace havárie klenby v bytě kastelána,</w:t>
      </w:r>
    </w:p>
    <w:p w14:paraId="72B0C9CB" w14:textId="54194D33" w:rsidR="00DA2919" w:rsidRPr="00534FBA" w:rsidRDefault="00DA2919" w:rsidP="00DA2919">
      <w:pPr>
        <w:pStyle w:val="Odstavecseseznamem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534FBA">
        <w:rPr>
          <w:rFonts w:asciiTheme="minorHAnsi" w:hAnsiTheme="minorHAnsi" w:cstheme="minorHAnsi"/>
          <w:sz w:val="22"/>
          <w:szCs w:val="22"/>
        </w:rPr>
        <w:t>doplnění IT systému o propojení pokladny, zasíťování přízemí zámku internetem</w:t>
      </w:r>
      <w:r w:rsidR="00A5549E" w:rsidRPr="00534FBA">
        <w:rPr>
          <w:rFonts w:asciiTheme="minorHAnsi" w:hAnsiTheme="minorHAnsi" w:cstheme="minorHAnsi"/>
          <w:sz w:val="22"/>
          <w:szCs w:val="22"/>
        </w:rPr>
        <w:t>,</w:t>
      </w:r>
    </w:p>
    <w:p w14:paraId="03E50969" w14:textId="1A7C2565" w:rsidR="00DA2919" w:rsidRPr="00534FBA" w:rsidRDefault="00DA2919" w:rsidP="00DA2919">
      <w:pPr>
        <w:ind w:firstLine="1701"/>
        <w:rPr>
          <w:rFonts w:asciiTheme="minorHAnsi" w:hAnsiTheme="minorHAnsi" w:cstheme="minorHAnsi"/>
          <w:sz w:val="22"/>
          <w:szCs w:val="22"/>
        </w:rPr>
      </w:pPr>
      <w:r w:rsidRPr="00534FBA">
        <w:rPr>
          <w:rFonts w:asciiTheme="minorHAnsi" w:hAnsiTheme="minorHAnsi" w:cstheme="minorHAnsi"/>
          <w:b/>
          <w:sz w:val="22"/>
          <w:szCs w:val="22"/>
        </w:rPr>
        <w:t>Termín realizace: zahájení od 1. 10. 2023 ukončení předpoklad 30. 3. 202</w:t>
      </w:r>
      <w:r w:rsidR="00E45FB7">
        <w:rPr>
          <w:rFonts w:asciiTheme="minorHAnsi" w:hAnsiTheme="minorHAnsi" w:cstheme="minorHAnsi"/>
          <w:b/>
          <w:sz w:val="22"/>
          <w:szCs w:val="22"/>
        </w:rPr>
        <w:t>5</w:t>
      </w:r>
    </w:p>
    <w:p w14:paraId="6958850E" w14:textId="77777777" w:rsidR="00DA2919" w:rsidRDefault="00DA2919" w:rsidP="00B8659B">
      <w:pPr>
        <w:pStyle w:val="Styl2"/>
        <w:spacing w:after="60"/>
        <w:ind w:left="360"/>
        <w:jc w:val="both"/>
        <w:rPr>
          <w:rFonts w:cs="Calibri"/>
          <w:sz w:val="22"/>
          <w:szCs w:val="22"/>
        </w:rPr>
      </w:pPr>
    </w:p>
    <w:p w14:paraId="3567A2C3" w14:textId="02822C80" w:rsidR="001C0DD5" w:rsidRDefault="00B21C18" w:rsidP="00B21C18">
      <w:pPr>
        <w:pStyle w:val="Styl2"/>
        <w:spacing w:after="60"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ab/>
      </w:r>
      <w:r w:rsidR="001C0DD5">
        <w:rPr>
          <w:rFonts w:cs="Calibri"/>
          <w:sz w:val="22"/>
          <w:szCs w:val="22"/>
        </w:rPr>
        <w:t xml:space="preserve">termín realizace </w:t>
      </w:r>
      <w:r w:rsidR="00CD26E6">
        <w:rPr>
          <w:rFonts w:cs="Calibri"/>
          <w:sz w:val="22"/>
          <w:szCs w:val="22"/>
        </w:rPr>
        <w:t xml:space="preserve"> </w:t>
      </w:r>
      <w:r w:rsidR="001C0DD5">
        <w:rPr>
          <w:rFonts w:cs="Calibri"/>
          <w:sz w:val="22"/>
          <w:szCs w:val="22"/>
        </w:rPr>
        <w:t xml:space="preserve">III. Etapy díla. Toto ustanovení se mění a nově zní takto: </w:t>
      </w:r>
    </w:p>
    <w:p w14:paraId="491A2841" w14:textId="20018B24" w:rsidR="00026EEA" w:rsidRPr="00026EEA" w:rsidRDefault="00026EEA" w:rsidP="00026EEA">
      <w:pPr>
        <w:pStyle w:val="Styl2"/>
        <w:spacing w:after="60"/>
        <w:ind w:left="360"/>
        <w:jc w:val="both"/>
        <w:rPr>
          <w:rFonts w:cs="Calibri"/>
          <w:b w:val="0"/>
          <w:bCs/>
          <w:sz w:val="22"/>
          <w:szCs w:val="22"/>
        </w:rPr>
      </w:pPr>
      <w:r w:rsidRPr="00026EEA">
        <w:rPr>
          <w:rFonts w:cs="Calibri"/>
          <w:b w:val="0"/>
          <w:bCs/>
          <w:sz w:val="22"/>
          <w:szCs w:val="22"/>
        </w:rPr>
        <w:t>1. Smluvní strany se dohodly na provedení Díla v</w:t>
      </w:r>
      <w:r w:rsidR="00804F9E">
        <w:rPr>
          <w:rFonts w:cs="Calibri"/>
          <w:b w:val="0"/>
          <w:bCs/>
          <w:sz w:val="22"/>
          <w:szCs w:val="22"/>
        </w:rPr>
        <w:t> III. Etapě takto:</w:t>
      </w:r>
    </w:p>
    <w:p w14:paraId="0253E98C" w14:textId="7E5AFED5" w:rsidR="00026EEA" w:rsidRPr="00534FBA" w:rsidRDefault="00026EEA" w:rsidP="00B8659B">
      <w:pPr>
        <w:pStyle w:val="Styl2"/>
        <w:spacing w:after="60"/>
        <w:ind w:left="1701"/>
        <w:jc w:val="both"/>
        <w:rPr>
          <w:rFonts w:cs="Calibri"/>
          <w:b w:val="0"/>
          <w:bCs/>
          <w:sz w:val="22"/>
          <w:szCs w:val="22"/>
        </w:rPr>
      </w:pPr>
      <w:r w:rsidRPr="000851C2">
        <w:rPr>
          <w:rFonts w:cs="Calibri"/>
          <w:sz w:val="22"/>
          <w:szCs w:val="22"/>
        </w:rPr>
        <w:t xml:space="preserve">III. </w:t>
      </w:r>
      <w:r w:rsidRPr="00534FBA">
        <w:rPr>
          <w:rFonts w:cs="Calibri"/>
          <w:sz w:val="22"/>
          <w:szCs w:val="22"/>
        </w:rPr>
        <w:t>etapa</w:t>
      </w:r>
      <w:r w:rsidRPr="00534FBA">
        <w:rPr>
          <w:rFonts w:cs="Calibri"/>
          <w:b w:val="0"/>
          <w:bCs/>
          <w:sz w:val="22"/>
          <w:szCs w:val="22"/>
        </w:rPr>
        <w:t xml:space="preserve"> – instalace otopné soustavy v interiéru hospodářského sídla a zámku</w:t>
      </w:r>
    </w:p>
    <w:p w14:paraId="5CFD0B1D" w14:textId="6AC3B854" w:rsidR="00026EEA" w:rsidRDefault="00026EEA" w:rsidP="00B8659B">
      <w:pPr>
        <w:pStyle w:val="Styl2"/>
        <w:spacing w:after="60"/>
        <w:ind w:left="1701"/>
        <w:jc w:val="both"/>
        <w:rPr>
          <w:rFonts w:cs="Calibri"/>
          <w:b w:val="0"/>
          <w:bCs/>
          <w:sz w:val="22"/>
          <w:szCs w:val="22"/>
        </w:rPr>
      </w:pPr>
      <w:r w:rsidRPr="00534FBA">
        <w:rPr>
          <w:rFonts w:cs="Calibri"/>
          <w:b w:val="0"/>
          <w:bCs/>
          <w:sz w:val="22"/>
          <w:szCs w:val="22"/>
        </w:rPr>
        <w:t xml:space="preserve">Termín ukončení: </w:t>
      </w:r>
      <w:r w:rsidR="00B8659B" w:rsidRPr="00534FBA">
        <w:rPr>
          <w:rFonts w:cs="Calibri"/>
          <w:b w:val="0"/>
          <w:bCs/>
          <w:sz w:val="22"/>
          <w:szCs w:val="22"/>
        </w:rPr>
        <w:t xml:space="preserve">ve lhůtě do </w:t>
      </w:r>
      <w:r w:rsidR="00534FBA" w:rsidRPr="00534FBA">
        <w:rPr>
          <w:rFonts w:cs="Calibri"/>
          <w:b w:val="0"/>
          <w:bCs/>
          <w:sz w:val="22"/>
          <w:szCs w:val="22"/>
        </w:rPr>
        <w:t>90</w:t>
      </w:r>
      <w:r w:rsidR="00B8659B" w:rsidRPr="00534FBA">
        <w:rPr>
          <w:rFonts w:cs="Calibri"/>
          <w:b w:val="0"/>
          <w:bCs/>
          <w:sz w:val="22"/>
          <w:szCs w:val="22"/>
        </w:rPr>
        <w:t xml:space="preserve">ti pracovních dnů od zaslání výzvy o splnění podmínek stavební připravenosti čp. 7, v rozsahu dle harmonogramu, který je přílohou č. </w:t>
      </w:r>
      <w:r w:rsidR="00534FBA" w:rsidRPr="00534FBA">
        <w:rPr>
          <w:rFonts w:cs="Calibri"/>
          <w:b w:val="0"/>
          <w:bCs/>
          <w:sz w:val="22"/>
          <w:szCs w:val="22"/>
        </w:rPr>
        <w:t xml:space="preserve">1 </w:t>
      </w:r>
      <w:r w:rsidR="00B8659B" w:rsidRPr="00534FBA">
        <w:rPr>
          <w:rFonts w:cs="Calibri"/>
          <w:b w:val="0"/>
          <w:bCs/>
          <w:sz w:val="22"/>
          <w:szCs w:val="22"/>
        </w:rPr>
        <w:t>dodatku č. 2</w:t>
      </w:r>
    </w:p>
    <w:p w14:paraId="0F5DFF79" w14:textId="241E7CC8" w:rsidR="00A5549E" w:rsidRDefault="00A5549E" w:rsidP="00B8659B">
      <w:pPr>
        <w:pStyle w:val="Styl2"/>
        <w:spacing w:after="60"/>
        <w:ind w:left="1701"/>
        <w:jc w:val="both"/>
        <w:rPr>
          <w:rFonts w:cs="Calibri"/>
          <w:b w:val="0"/>
          <w:bCs/>
          <w:sz w:val="22"/>
          <w:szCs w:val="22"/>
        </w:rPr>
      </w:pPr>
    </w:p>
    <w:p w14:paraId="40A5C47F" w14:textId="73C94A48" w:rsidR="00A5549E" w:rsidRDefault="00A5549E" w:rsidP="00B8659B">
      <w:pPr>
        <w:pStyle w:val="Styl2"/>
        <w:spacing w:after="60"/>
        <w:ind w:left="1701"/>
        <w:jc w:val="both"/>
        <w:rPr>
          <w:rFonts w:cs="Calibri"/>
          <w:b w:val="0"/>
          <w:bCs/>
          <w:sz w:val="22"/>
          <w:szCs w:val="22"/>
        </w:rPr>
      </w:pPr>
      <w:r>
        <w:rPr>
          <w:rFonts w:cs="Calibri"/>
          <w:b w:val="0"/>
          <w:bCs/>
          <w:sz w:val="22"/>
          <w:szCs w:val="22"/>
        </w:rPr>
        <w:t>IV. etapa – provizorní zkušební provoz otopné soustavy zámku a jímacího zařízení v rybníce v topné sezóně 2024 -2025</w:t>
      </w:r>
    </w:p>
    <w:p w14:paraId="05D26A37" w14:textId="77777777" w:rsidR="00026EEA" w:rsidRDefault="00026EEA" w:rsidP="00026EEA">
      <w:pPr>
        <w:pStyle w:val="Styl2"/>
        <w:spacing w:after="60"/>
        <w:ind w:left="360"/>
        <w:jc w:val="both"/>
        <w:rPr>
          <w:rFonts w:cs="Calibri"/>
          <w:b w:val="0"/>
          <w:bCs/>
          <w:sz w:val="22"/>
          <w:szCs w:val="22"/>
        </w:rPr>
      </w:pPr>
    </w:p>
    <w:p w14:paraId="72A6B761" w14:textId="77777777" w:rsidR="00B8659B" w:rsidRDefault="00B8659B" w:rsidP="00026EEA">
      <w:pPr>
        <w:pStyle w:val="Styl2"/>
        <w:spacing w:after="60"/>
        <w:ind w:left="360"/>
        <w:jc w:val="both"/>
        <w:rPr>
          <w:rFonts w:cs="Calibri"/>
          <w:b w:val="0"/>
          <w:bCs/>
          <w:sz w:val="22"/>
          <w:szCs w:val="22"/>
        </w:rPr>
      </w:pPr>
    </w:p>
    <w:p w14:paraId="5C06213C" w14:textId="77777777" w:rsidR="00255A6A" w:rsidRDefault="00255A6A" w:rsidP="00026EEA">
      <w:pPr>
        <w:pStyle w:val="Styl2"/>
        <w:spacing w:after="60"/>
        <w:ind w:left="360"/>
        <w:jc w:val="both"/>
        <w:rPr>
          <w:rFonts w:cs="Calibri"/>
          <w:b w:val="0"/>
          <w:bCs/>
          <w:sz w:val="22"/>
          <w:szCs w:val="22"/>
        </w:rPr>
      </w:pPr>
    </w:p>
    <w:p w14:paraId="6EBF0186" w14:textId="79094CE0" w:rsidR="006A4B93" w:rsidRPr="006C0479" w:rsidRDefault="006A4B93" w:rsidP="006A4B93">
      <w:pPr>
        <w:pStyle w:val="Styl2"/>
        <w:spacing w:after="60"/>
        <w:ind w:left="360"/>
        <w:jc w:val="left"/>
        <w:rPr>
          <w:rFonts w:cs="Calibri"/>
          <w:sz w:val="22"/>
          <w:szCs w:val="22"/>
        </w:rPr>
      </w:pPr>
      <w:r w:rsidRPr="006C0479">
        <w:rPr>
          <w:rFonts w:cs="Calibri"/>
          <w:sz w:val="22"/>
          <w:szCs w:val="22"/>
        </w:rPr>
        <w:t>c)</w:t>
      </w:r>
      <w:r w:rsidRPr="006C0479">
        <w:rPr>
          <w:rFonts w:cs="Calibri"/>
          <w:sz w:val="22"/>
          <w:szCs w:val="22"/>
        </w:rPr>
        <w:tab/>
        <w:t xml:space="preserve">V čl. </w:t>
      </w:r>
      <w:r w:rsidR="00B8659B" w:rsidRPr="006C0479">
        <w:rPr>
          <w:rFonts w:cs="Calibri"/>
          <w:sz w:val="22"/>
          <w:szCs w:val="22"/>
        </w:rPr>
        <w:t>V</w:t>
      </w:r>
      <w:r w:rsidRPr="006C0479">
        <w:rPr>
          <w:rFonts w:cs="Calibri"/>
          <w:sz w:val="22"/>
          <w:szCs w:val="22"/>
        </w:rPr>
        <w:t>I.</w:t>
      </w:r>
      <w:r w:rsidR="00B8659B" w:rsidRPr="006C0479">
        <w:t xml:space="preserve"> </w:t>
      </w:r>
      <w:r w:rsidR="00B8659B" w:rsidRPr="006C0479">
        <w:rPr>
          <w:rFonts w:cs="Calibri"/>
          <w:sz w:val="22"/>
          <w:szCs w:val="22"/>
        </w:rPr>
        <w:t xml:space="preserve">Cena Díla a platební podmínky </w:t>
      </w:r>
      <w:r w:rsidRPr="006C0479">
        <w:rPr>
          <w:rFonts w:cs="Calibri"/>
          <w:sz w:val="22"/>
          <w:szCs w:val="22"/>
        </w:rPr>
        <w:t xml:space="preserve">se </w:t>
      </w:r>
      <w:r w:rsidR="00B8659B" w:rsidRPr="006C0479">
        <w:rPr>
          <w:rFonts w:cs="Calibri"/>
          <w:sz w:val="22"/>
          <w:szCs w:val="22"/>
        </w:rPr>
        <w:t>mění ustanovení bodu 1.</w:t>
      </w:r>
      <w:r w:rsidRPr="006C0479">
        <w:rPr>
          <w:rFonts w:cs="Calibri"/>
          <w:sz w:val="22"/>
          <w:szCs w:val="22"/>
        </w:rPr>
        <w:t>, kter</w:t>
      </w:r>
      <w:r w:rsidR="00255A6A" w:rsidRPr="006C0479">
        <w:rPr>
          <w:rFonts w:cs="Calibri"/>
          <w:sz w:val="22"/>
          <w:szCs w:val="22"/>
        </w:rPr>
        <w:t>ý</w:t>
      </w:r>
      <w:r w:rsidR="00B8659B" w:rsidRPr="006C0479">
        <w:rPr>
          <w:rFonts w:cs="Calibri"/>
          <w:sz w:val="22"/>
          <w:szCs w:val="22"/>
        </w:rPr>
        <w:t xml:space="preserve"> nově</w:t>
      </w:r>
      <w:r w:rsidRPr="006C0479">
        <w:rPr>
          <w:rFonts w:cs="Calibri"/>
          <w:sz w:val="22"/>
          <w:szCs w:val="22"/>
        </w:rPr>
        <w:t xml:space="preserve"> zní:</w:t>
      </w:r>
    </w:p>
    <w:p w14:paraId="25177154" w14:textId="44DDA811" w:rsidR="00B8659B" w:rsidRPr="006C0479" w:rsidRDefault="00B8659B" w:rsidP="00B8659B">
      <w:pPr>
        <w:pStyle w:val="Styl2"/>
        <w:spacing w:after="60"/>
        <w:ind w:left="360"/>
        <w:jc w:val="left"/>
        <w:rPr>
          <w:rFonts w:cs="Calibri"/>
          <w:b w:val="0"/>
          <w:bCs/>
          <w:sz w:val="22"/>
          <w:szCs w:val="22"/>
        </w:rPr>
      </w:pPr>
      <w:r w:rsidRPr="006C0479">
        <w:rPr>
          <w:rFonts w:cs="Calibri"/>
          <w:b w:val="0"/>
          <w:bCs/>
          <w:sz w:val="22"/>
          <w:szCs w:val="22"/>
        </w:rPr>
        <w:t xml:space="preserve">Účastníci mezi sebou sjednali pevnou cenu za Dílo v rozsahu dle Smlouvy a změnových listů  ZL 1 - </w:t>
      </w:r>
      <w:r w:rsidR="00534FBA" w:rsidRPr="006C0479">
        <w:rPr>
          <w:rFonts w:cs="Calibri"/>
          <w:b w:val="0"/>
          <w:bCs/>
          <w:sz w:val="22"/>
          <w:szCs w:val="22"/>
        </w:rPr>
        <w:t>10</w:t>
      </w:r>
      <w:r w:rsidRPr="006C0479">
        <w:rPr>
          <w:rFonts w:cs="Calibri"/>
          <w:b w:val="0"/>
          <w:bCs/>
          <w:sz w:val="22"/>
          <w:szCs w:val="22"/>
        </w:rPr>
        <w:t xml:space="preserve"> ve výši:</w:t>
      </w:r>
    </w:p>
    <w:p w14:paraId="0F63629C" w14:textId="550DC7EF" w:rsidR="00B8659B" w:rsidRPr="006C0479" w:rsidRDefault="00847D72" w:rsidP="00B8659B">
      <w:pPr>
        <w:pStyle w:val="Styl2"/>
        <w:spacing w:after="60"/>
        <w:ind w:left="360"/>
        <w:rPr>
          <w:rFonts w:cs="Calibri"/>
          <w:b w:val="0"/>
          <w:bCs/>
          <w:sz w:val="22"/>
          <w:szCs w:val="22"/>
        </w:rPr>
      </w:pPr>
      <w:r>
        <w:rPr>
          <w:rFonts w:cs="Calibri"/>
          <w:b w:val="0"/>
          <w:bCs/>
          <w:sz w:val="22"/>
          <w:szCs w:val="22"/>
        </w:rPr>
        <w:t>23 289 883,31</w:t>
      </w:r>
      <w:r w:rsidR="00B8659B" w:rsidRPr="006C0479">
        <w:rPr>
          <w:rFonts w:cs="Calibri"/>
          <w:b w:val="0"/>
          <w:bCs/>
          <w:sz w:val="22"/>
          <w:szCs w:val="22"/>
        </w:rPr>
        <w:t xml:space="preserve"> Kč bez DPH</w:t>
      </w:r>
    </w:p>
    <w:p w14:paraId="59A2EDFD" w14:textId="54CBD7DA" w:rsidR="00B8659B" w:rsidRPr="006C0479" w:rsidRDefault="00534FBA" w:rsidP="00534FBA">
      <w:pPr>
        <w:pStyle w:val="Styl2"/>
        <w:spacing w:after="60"/>
        <w:ind w:left="360"/>
        <w:rPr>
          <w:rFonts w:cs="Calibri"/>
          <w:b w:val="0"/>
          <w:bCs/>
          <w:sz w:val="22"/>
          <w:szCs w:val="22"/>
        </w:rPr>
      </w:pPr>
      <w:r w:rsidRPr="006C0479">
        <w:rPr>
          <w:rFonts w:cs="Calibri"/>
          <w:b w:val="0"/>
          <w:bCs/>
          <w:sz w:val="22"/>
          <w:szCs w:val="22"/>
        </w:rPr>
        <w:t xml:space="preserve">DPH 21% činí </w:t>
      </w:r>
      <w:r w:rsidR="00847D72" w:rsidRPr="00847D72">
        <w:rPr>
          <w:rFonts w:cs="Calibri"/>
          <w:b w:val="0"/>
          <w:bCs/>
          <w:sz w:val="22"/>
          <w:szCs w:val="22"/>
        </w:rPr>
        <w:t>4 890 875,5</w:t>
      </w:r>
      <w:r w:rsidR="00847D72">
        <w:rPr>
          <w:rFonts w:cs="Calibri"/>
          <w:b w:val="0"/>
          <w:bCs/>
          <w:sz w:val="22"/>
          <w:szCs w:val="22"/>
        </w:rPr>
        <w:t xml:space="preserve"> </w:t>
      </w:r>
      <w:r w:rsidRPr="006C0479">
        <w:rPr>
          <w:rFonts w:cs="Calibri"/>
          <w:b w:val="0"/>
          <w:bCs/>
          <w:sz w:val="22"/>
          <w:szCs w:val="22"/>
        </w:rPr>
        <w:t>Kč</w:t>
      </w:r>
    </w:p>
    <w:p w14:paraId="2BDE193E" w14:textId="027B1DDE" w:rsidR="00534FBA" w:rsidRPr="006C0479" w:rsidRDefault="00534FBA" w:rsidP="00B8659B">
      <w:pPr>
        <w:pStyle w:val="Styl2"/>
        <w:spacing w:after="60"/>
        <w:ind w:left="360"/>
        <w:jc w:val="left"/>
        <w:rPr>
          <w:rFonts w:cs="Calibri"/>
          <w:b w:val="0"/>
          <w:bCs/>
          <w:sz w:val="22"/>
          <w:szCs w:val="22"/>
        </w:rPr>
      </w:pPr>
    </w:p>
    <w:p w14:paraId="483585EB" w14:textId="4B30A9D3" w:rsidR="00534FBA" w:rsidRPr="00534FBA" w:rsidRDefault="00534FBA" w:rsidP="00534FBA">
      <w:pPr>
        <w:pStyle w:val="Styl2"/>
        <w:spacing w:after="60"/>
        <w:ind w:left="360"/>
        <w:rPr>
          <w:rFonts w:cs="Calibri"/>
          <w:sz w:val="22"/>
          <w:szCs w:val="22"/>
        </w:rPr>
      </w:pPr>
      <w:r w:rsidRPr="006C0479">
        <w:rPr>
          <w:rFonts w:cs="Calibri"/>
          <w:sz w:val="22"/>
          <w:szCs w:val="22"/>
        </w:rPr>
        <w:t xml:space="preserve">Celková cena díla činí </w:t>
      </w:r>
      <w:r w:rsidR="00847D72" w:rsidRPr="00847D72">
        <w:rPr>
          <w:rFonts w:cs="Calibri"/>
          <w:sz w:val="24"/>
          <w:szCs w:val="24"/>
        </w:rPr>
        <w:t>28 180 758,8</w:t>
      </w:r>
      <w:r w:rsidR="009437F4">
        <w:rPr>
          <w:rFonts w:cs="Calibri"/>
          <w:sz w:val="24"/>
          <w:szCs w:val="24"/>
        </w:rPr>
        <w:t>0</w:t>
      </w:r>
      <w:r w:rsidR="005D1499" w:rsidRPr="006C0479">
        <w:rPr>
          <w:rFonts w:cs="Calibri"/>
          <w:sz w:val="24"/>
          <w:szCs w:val="24"/>
        </w:rPr>
        <w:t xml:space="preserve"> </w:t>
      </w:r>
      <w:r w:rsidRPr="006C0479">
        <w:rPr>
          <w:rFonts w:cs="Calibri"/>
          <w:sz w:val="24"/>
          <w:szCs w:val="24"/>
        </w:rPr>
        <w:t>Kč</w:t>
      </w:r>
      <w:r w:rsidRPr="006C0479">
        <w:rPr>
          <w:rFonts w:cs="Calibri"/>
          <w:sz w:val="22"/>
          <w:szCs w:val="22"/>
        </w:rPr>
        <w:t xml:space="preserve"> vč. DPH</w:t>
      </w:r>
    </w:p>
    <w:p w14:paraId="1ABA4E62" w14:textId="24EFD3FA" w:rsidR="00255A6A" w:rsidRDefault="00534FBA" w:rsidP="00B8659B">
      <w:pPr>
        <w:pStyle w:val="Styl2"/>
        <w:spacing w:after="60"/>
        <w:ind w:left="360"/>
        <w:jc w:val="left"/>
        <w:rPr>
          <w:rFonts w:cs="Calibri"/>
          <w:b w:val="0"/>
          <w:bCs/>
          <w:sz w:val="22"/>
          <w:szCs w:val="22"/>
        </w:rPr>
      </w:pPr>
      <w:r>
        <w:rPr>
          <w:rFonts w:cs="Calibri"/>
          <w:b w:val="0"/>
          <w:bCs/>
          <w:sz w:val="22"/>
          <w:szCs w:val="22"/>
        </w:rPr>
        <w:t xml:space="preserve">(slovy: </w:t>
      </w:r>
      <w:proofErr w:type="spellStart"/>
      <w:r w:rsidR="00847D72">
        <w:rPr>
          <w:rFonts w:cs="Calibri"/>
          <w:b w:val="0"/>
          <w:bCs/>
          <w:sz w:val="22"/>
          <w:szCs w:val="22"/>
        </w:rPr>
        <w:t>dvacetosmmilionůstoosmdesáttisícsedmsetpadesátosm</w:t>
      </w:r>
      <w:proofErr w:type="spellEnd"/>
      <w:r>
        <w:rPr>
          <w:rFonts w:cs="Calibri"/>
          <w:b w:val="0"/>
          <w:bCs/>
          <w:sz w:val="22"/>
          <w:szCs w:val="22"/>
        </w:rPr>
        <w:t xml:space="preserve"> </w:t>
      </w:r>
      <w:r w:rsidR="00847D72">
        <w:rPr>
          <w:rFonts w:cs="Calibri"/>
          <w:b w:val="0"/>
          <w:bCs/>
          <w:sz w:val="22"/>
          <w:szCs w:val="22"/>
        </w:rPr>
        <w:t xml:space="preserve">korun českých osmdesát </w:t>
      </w:r>
      <w:r>
        <w:rPr>
          <w:rFonts w:cs="Calibri"/>
          <w:b w:val="0"/>
          <w:bCs/>
          <w:sz w:val="22"/>
          <w:szCs w:val="22"/>
        </w:rPr>
        <w:t>haléřů)</w:t>
      </w:r>
    </w:p>
    <w:p w14:paraId="40B9ED1B" w14:textId="37CA0CBC" w:rsidR="00255A6A" w:rsidRDefault="00255A6A" w:rsidP="00B8659B">
      <w:pPr>
        <w:pStyle w:val="Styl2"/>
        <w:spacing w:after="60"/>
        <w:ind w:left="360"/>
        <w:jc w:val="left"/>
        <w:rPr>
          <w:rFonts w:cs="Calibri"/>
          <w:b w:val="0"/>
          <w:bCs/>
          <w:sz w:val="22"/>
          <w:szCs w:val="22"/>
        </w:rPr>
      </w:pPr>
    </w:p>
    <w:p w14:paraId="5D575FA9" w14:textId="77777777" w:rsidR="00255A6A" w:rsidRPr="00B8659B" w:rsidRDefault="00255A6A" w:rsidP="00B8659B">
      <w:pPr>
        <w:pStyle w:val="Styl2"/>
        <w:spacing w:after="60"/>
        <w:ind w:left="360"/>
        <w:jc w:val="left"/>
        <w:rPr>
          <w:rFonts w:cs="Calibri"/>
          <w:b w:val="0"/>
          <w:bCs/>
          <w:sz w:val="22"/>
          <w:szCs w:val="22"/>
        </w:rPr>
      </w:pPr>
    </w:p>
    <w:p w14:paraId="122567CA" w14:textId="23EB173E" w:rsidR="006A4B93" w:rsidRPr="006A4B93" w:rsidRDefault="006A4B93" w:rsidP="00B8659B">
      <w:pPr>
        <w:pStyle w:val="Styl2"/>
        <w:spacing w:after="60"/>
        <w:ind w:left="360"/>
        <w:jc w:val="left"/>
        <w:rPr>
          <w:rFonts w:cs="Calibri"/>
          <w:sz w:val="22"/>
          <w:szCs w:val="22"/>
        </w:rPr>
      </w:pPr>
      <w:r w:rsidRPr="006A4B93">
        <w:rPr>
          <w:rFonts w:cs="Calibri"/>
          <w:sz w:val="22"/>
          <w:szCs w:val="22"/>
        </w:rPr>
        <w:t>d)</w:t>
      </w:r>
      <w:r w:rsidRPr="006A4B93">
        <w:rPr>
          <w:rFonts w:cs="Calibri"/>
          <w:sz w:val="22"/>
          <w:szCs w:val="22"/>
        </w:rPr>
        <w:tab/>
      </w:r>
      <w:r w:rsidR="00255A6A">
        <w:rPr>
          <w:rFonts w:cs="Calibri"/>
          <w:sz w:val="22"/>
          <w:szCs w:val="22"/>
        </w:rPr>
        <w:t xml:space="preserve">Nově se v </w:t>
      </w:r>
      <w:r w:rsidRPr="006A4B93">
        <w:rPr>
          <w:rFonts w:cs="Calibri"/>
          <w:sz w:val="22"/>
          <w:szCs w:val="22"/>
        </w:rPr>
        <w:t xml:space="preserve">čl. </w:t>
      </w:r>
      <w:r w:rsidR="00A90C7B">
        <w:rPr>
          <w:rFonts w:cs="Calibri"/>
          <w:sz w:val="22"/>
          <w:szCs w:val="22"/>
        </w:rPr>
        <w:t>V</w:t>
      </w:r>
      <w:r w:rsidRPr="006A4B93">
        <w:rPr>
          <w:rFonts w:cs="Calibri"/>
          <w:sz w:val="22"/>
          <w:szCs w:val="22"/>
        </w:rPr>
        <w:t xml:space="preserve">I. se </w:t>
      </w:r>
      <w:r w:rsidR="00A90C7B">
        <w:rPr>
          <w:rFonts w:cs="Calibri"/>
          <w:sz w:val="22"/>
          <w:szCs w:val="22"/>
        </w:rPr>
        <w:t>doplňuje odst. 15</w:t>
      </w:r>
      <w:r w:rsidR="0018564A">
        <w:rPr>
          <w:rFonts w:cs="Calibri"/>
          <w:sz w:val="22"/>
          <w:szCs w:val="22"/>
        </w:rPr>
        <w:t>, který zní</w:t>
      </w:r>
      <w:r w:rsidRPr="006A4B93">
        <w:rPr>
          <w:rFonts w:cs="Calibri"/>
          <w:sz w:val="22"/>
          <w:szCs w:val="22"/>
        </w:rPr>
        <w:t>:</w:t>
      </w:r>
    </w:p>
    <w:p w14:paraId="4666F43F" w14:textId="47AF5B76" w:rsidR="0018564A" w:rsidRDefault="00255A6A" w:rsidP="00A90C7B">
      <w:pPr>
        <w:pStyle w:val="Styl2"/>
        <w:spacing w:after="60"/>
        <w:ind w:left="360"/>
        <w:jc w:val="both"/>
        <w:rPr>
          <w:rFonts w:cs="Calibri"/>
          <w:b w:val="0"/>
          <w:bCs/>
          <w:sz w:val="22"/>
          <w:szCs w:val="22"/>
        </w:rPr>
      </w:pPr>
      <w:r>
        <w:rPr>
          <w:rFonts w:cs="Calibri"/>
          <w:b w:val="0"/>
          <w:bCs/>
          <w:sz w:val="22"/>
          <w:szCs w:val="22"/>
        </w:rPr>
        <w:t>„</w:t>
      </w:r>
      <w:r w:rsidR="00A90C7B" w:rsidRPr="00A90C7B">
        <w:rPr>
          <w:rFonts w:cs="Calibri"/>
          <w:b w:val="0"/>
          <w:bCs/>
          <w:sz w:val="22"/>
          <w:szCs w:val="22"/>
        </w:rPr>
        <w:t>Smluvní strany se</w:t>
      </w:r>
      <w:r w:rsidR="0018564A">
        <w:rPr>
          <w:rFonts w:cs="Calibri"/>
          <w:b w:val="0"/>
          <w:bCs/>
          <w:sz w:val="22"/>
          <w:szCs w:val="22"/>
        </w:rPr>
        <w:t xml:space="preserve"> v souvislosti s přerušením realizace díla</w:t>
      </w:r>
      <w:r w:rsidR="00A90C7B" w:rsidRPr="00A90C7B">
        <w:rPr>
          <w:rFonts w:cs="Calibri"/>
          <w:b w:val="0"/>
          <w:bCs/>
          <w:sz w:val="22"/>
          <w:szCs w:val="22"/>
        </w:rPr>
        <w:t xml:space="preserve"> dohodly</w:t>
      </w:r>
      <w:r w:rsidR="0018564A">
        <w:rPr>
          <w:rFonts w:cs="Calibri"/>
          <w:b w:val="0"/>
          <w:bCs/>
          <w:sz w:val="22"/>
          <w:szCs w:val="22"/>
        </w:rPr>
        <w:t xml:space="preserve"> na valorizaci ceny dílčího plnění (práce spojené s realizací III. Etapy) v případě, že dílo bude přerušeno na dobu delší než 12 měsíců. Pakliže přerušení doby provádění díla překročí dobu 12ti měsíců, vstoupí smluvní strany do jednání o změně cen prací a dodávek III. Etapy realizace.   </w:t>
      </w:r>
    </w:p>
    <w:p w14:paraId="7750A6B8" w14:textId="4873BE2A" w:rsidR="00E608FA" w:rsidRDefault="00E608FA" w:rsidP="00A90C7B">
      <w:pPr>
        <w:pStyle w:val="Styl2"/>
        <w:spacing w:after="60"/>
        <w:ind w:left="360"/>
        <w:jc w:val="both"/>
        <w:rPr>
          <w:rFonts w:cs="Calibri"/>
          <w:b w:val="0"/>
          <w:bCs/>
          <w:sz w:val="22"/>
          <w:szCs w:val="22"/>
        </w:rPr>
      </w:pPr>
      <w:r>
        <w:rPr>
          <w:rFonts w:cs="Calibri"/>
          <w:b w:val="0"/>
          <w:bCs/>
          <w:sz w:val="22"/>
          <w:szCs w:val="22"/>
        </w:rPr>
        <w:t xml:space="preserve">Změna cen prací se je možná na základě </w:t>
      </w:r>
      <w:r w:rsidRPr="00A90C7B">
        <w:rPr>
          <w:rFonts w:cs="Calibri"/>
          <w:b w:val="0"/>
          <w:bCs/>
          <w:sz w:val="22"/>
          <w:szCs w:val="22"/>
        </w:rPr>
        <w:t>Harmonizovan</w:t>
      </w:r>
      <w:r>
        <w:rPr>
          <w:rFonts w:cs="Calibri"/>
          <w:b w:val="0"/>
          <w:bCs/>
          <w:sz w:val="22"/>
          <w:szCs w:val="22"/>
        </w:rPr>
        <w:t xml:space="preserve">ého </w:t>
      </w:r>
      <w:r w:rsidRPr="00E608FA">
        <w:rPr>
          <w:rFonts w:cs="Calibri"/>
          <w:b w:val="0"/>
          <w:bCs/>
          <w:sz w:val="22"/>
          <w:szCs w:val="22"/>
        </w:rPr>
        <w:t>index</w:t>
      </w:r>
      <w:r>
        <w:rPr>
          <w:rFonts w:cs="Calibri"/>
          <w:b w:val="0"/>
          <w:bCs/>
          <w:sz w:val="22"/>
          <w:szCs w:val="22"/>
        </w:rPr>
        <w:t>u</w:t>
      </w:r>
      <w:r w:rsidRPr="00E608FA">
        <w:rPr>
          <w:rFonts w:cs="Calibri"/>
          <w:b w:val="0"/>
          <w:bCs/>
          <w:sz w:val="22"/>
          <w:szCs w:val="22"/>
        </w:rPr>
        <w:t xml:space="preserve"> cen stavebních prací, stavebních děl a nákladů stavební výroby</w:t>
      </w:r>
      <w:r w:rsidRPr="00A90C7B">
        <w:rPr>
          <w:rFonts w:cs="Calibri"/>
          <w:b w:val="0"/>
          <w:bCs/>
          <w:sz w:val="22"/>
          <w:szCs w:val="22"/>
        </w:rPr>
        <w:t xml:space="preserve"> vyhlášen</w:t>
      </w:r>
      <w:r>
        <w:rPr>
          <w:rFonts w:cs="Calibri"/>
          <w:b w:val="0"/>
          <w:bCs/>
          <w:sz w:val="22"/>
          <w:szCs w:val="22"/>
        </w:rPr>
        <w:t>ého</w:t>
      </w:r>
      <w:r w:rsidRPr="00A90C7B">
        <w:rPr>
          <w:rFonts w:cs="Calibri"/>
          <w:b w:val="0"/>
          <w:bCs/>
          <w:sz w:val="22"/>
          <w:szCs w:val="22"/>
        </w:rPr>
        <w:t xml:space="preserve"> Českým statistickým úřadem (či obdobným úřadem oprávněným k vyhlašování zmíněného indexu) za uplynulý kalendářní rok.</w:t>
      </w:r>
    </w:p>
    <w:p w14:paraId="11505D2E" w14:textId="2D00A6F4" w:rsidR="00E608FA" w:rsidRDefault="00E608FA" w:rsidP="00E608FA">
      <w:pPr>
        <w:pStyle w:val="Styl2"/>
        <w:spacing w:after="60"/>
        <w:ind w:left="360"/>
        <w:jc w:val="both"/>
        <w:rPr>
          <w:rFonts w:cs="Calibri"/>
          <w:b w:val="0"/>
          <w:bCs/>
          <w:sz w:val="22"/>
          <w:szCs w:val="22"/>
        </w:rPr>
      </w:pPr>
      <w:r>
        <w:rPr>
          <w:rFonts w:cs="Calibri"/>
          <w:b w:val="0"/>
          <w:bCs/>
          <w:sz w:val="22"/>
          <w:szCs w:val="22"/>
        </w:rPr>
        <w:t xml:space="preserve">Pro úpravu ceny prací a dodávek jsou směrným podkladem </w:t>
      </w:r>
      <w:r w:rsidRPr="00E608FA">
        <w:rPr>
          <w:rFonts w:cs="Calibri"/>
          <w:b w:val="0"/>
          <w:bCs/>
          <w:sz w:val="22"/>
          <w:szCs w:val="22"/>
        </w:rPr>
        <w:t>ceníky stavebních prací a materiálů zveřejňované ÚRS CZ a.s. (Cenová soustava ÚRS)</w:t>
      </w:r>
      <w:r>
        <w:rPr>
          <w:rFonts w:cs="Calibri"/>
          <w:b w:val="0"/>
          <w:bCs/>
          <w:sz w:val="22"/>
          <w:szCs w:val="22"/>
        </w:rPr>
        <w:t xml:space="preserve">, ve které je zpracován položkový rozpočet stavby. Navýšení ceny jednotlivých položek je akceptovatelné pouze indexem odvozeným od položkové ceny CÚ I/2023 a cenové úrovně položek v době, kdy budou práce obnoveny. </w:t>
      </w:r>
    </w:p>
    <w:p w14:paraId="400B5D7D" w14:textId="11516221" w:rsidR="006A4B93" w:rsidRDefault="00E608FA" w:rsidP="00A90C7B">
      <w:pPr>
        <w:pStyle w:val="Styl2"/>
        <w:spacing w:after="60"/>
        <w:ind w:left="360"/>
        <w:jc w:val="both"/>
        <w:rPr>
          <w:rFonts w:cs="Calibri"/>
          <w:b w:val="0"/>
          <w:bCs/>
          <w:sz w:val="22"/>
          <w:szCs w:val="22"/>
        </w:rPr>
      </w:pPr>
      <w:r>
        <w:rPr>
          <w:rFonts w:cs="Calibri"/>
          <w:b w:val="0"/>
          <w:bCs/>
          <w:sz w:val="22"/>
          <w:szCs w:val="22"/>
        </w:rPr>
        <w:t xml:space="preserve">Cena se upravuje i v </w:t>
      </w:r>
      <w:r w:rsidR="00A90C7B" w:rsidRPr="00A90C7B">
        <w:rPr>
          <w:rFonts w:cs="Calibri"/>
          <w:b w:val="0"/>
          <w:bCs/>
          <w:sz w:val="22"/>
          <w:szCs w:val="22"/>
        </w:rPr>
        <w:t>případě záporné</w:t>
      </w:r>
      <w:r>
        <w:rPr>
          <w:rFonts w:cs="Calibri"/>
          <w:b w:val="0"/>
          <w:bCs/>
          <w:sz w:val="22"/>
          <w:szCs w:val="22"/>
        </w:rPr>
        <w:t>ho indexu.</w:t>
      </w:r>
      <w:r w:rsidR="00255A6A">
        <w:rPr>
          <w:rFonts w:cs="Calibri"/>
          <w:b w:val="0"/>
          <w:bCs/>
          <w:sz w:val="22"/>
          <w:szCs w:val="22"/>
        </w:rPr>
        <w:t>“</w:t>
      </w:r>
    </w:p>
    <w:p w14:paraId="2D5FF24C" w14:textId="1C0B9E36" w:rsidR="00E608FA" w:rsidRDefault="00E608FA" w:rsidP="00A90C7B">
      <w:pPr>
        <w:pStyle w:val="Styl2"/>
        <w:spacing w:after="60"/>
        <w:ind w:left="360"/>
        <w:jc w:val="both"/>
        <w:rPr>
          <w:rFonts w:cs="Calibri"/>
          <w:b w:val="0"/>
          <w:bCs/>
          <w:sz w:val="22"/>
          <w:szCs w:val="22"/>
        </w:rPr>
      </w:pPr>
      <w:r>
        <w:rPr>
          <w:rFonts w:cs="Calibri"/>
          <w:b w:val="0"/>
          <w:bCs/>
          <w:sz w:val="22"/>
          <w:szCs w:val="22"/>
        </w:rPr>
        <w:t xml:space="preserve">Změna ceny prací bude předmětem samostatného dodatku smlouvy. </w:t>
      </w:r>
    </w:p>
    <w:p w14:paraId="0D034DA8" w14:textId="77777777" w:rsidR="00E608FA" w:rsidRPr="00A90C7B" w:rsidRDefault="00E608FA" w:rsidP="00A90C7B">
      <w:pPr>
        <w:pStyle w:val="Styl2"/>
        <w:spacing w:after="60"/>
        <w:ind w:left="360"/>
        <w:jc w:val="both"/>
        <w:rPr>
          <w:rFonts w:cs="Calibri"/>
          <w:b w:val="0"/>
          <w:bCs/>
          <w:sz w:val="22"/>
          <w:szCs w:val="22"/>
        </w:rPr>
      </w:pPr>
    </w:p>
    <w:p w14:paraId="75513696" w14:textId="77777777" w:rsidR="00BF1A82" w:rsidRDefault="00BF1A82" w:rsidP="00DB60E0">
      <w:pPr>
        <w:pStyle w:val="Nzev"/>
        <w:widowControl w:val="0"/>
        <w:outlineLvl w:val="0"/>
        <w:rPr>
          <w:rFonts w:ascii="Calibri" w:hAnsi="Calibri" w:cs="Arial"/>
          <w:sz w:val="22"/>
          <w:szCs w:val="22"/>
        </w:rPr>
      </w:pPr>
    </w:p>
    <w:p w14:paraId="2CDC4356" w14:textId="6B2A5A8F" w:rsidR="00BC76BF" w:rsidRDefault="00BC76BF" w:rsidP="00DB60E0">
      <w:pPr>
        <w:pStyle w:val="Nzev"/>
        <w:widowControl w:val="0"/>
        <w:outlineLvl w:val="0"/>
        <w:rPr>
          <w:rFonts w:ascii="Calibri" w:hAnsi="Calibri" w:cs="Arial"/>
          <w:sz w:val="22"/>
          <w:szCs w:val="22"/>
        </w:rPr>
      </w:pPr>
    </w:p>
    <w:p w14:paraId="1FD5B23B" w14:textId="0B6660D2" w:rsidR="007A2E1E" w:rsidRPr="00E0558A" w:rsidRDefault="007A2E1E" w:rsidP="007A2E1E">
      <w:pPr>
        <w:pStyle w:val="Podnadpis"/>
        <w:rPr>
          <w:rFonts w:ascii="Calibri" w:hAnsi="Calibri"/>
          <w:sz w:val="22"/>
          <w:szCs w:val="22"/>
          <w:u w:val="none"/>
        </w:rPr>
      </w:pPr>
      <w:r w:rsidRPr="00E0558A">
        <w:rPr>
          <w:rFonts w:ascii="Calibri" w:hAnsi="Calibri"/>
          <w:sz w:val="22"/>
          <w:szCs w:val="22"/>
          <w:u w:val="none"/>
        </w:rPr>
        <w:t>Článek I</w:t>
      </w:r>
      <w:r w:rsidR="00E325FD">
        <w:rPr>
          <w:rFonts w:ascii="Calibri" w:hAnsi="Calibri"/>
          <w:sz w:val="22"/>
          <w:szCs w:val="22"/>
          <w:u w:val="none"/>
          <w:lang w:val="cs-CZ"/>
        </w:rPr>
        <w:t>II</w:t>
      </w:r>
      <w:r w:rsidRPr="00E0558A">
        <w:rPr>
          <w:rFonts w:ascii="Calibri" w:hAnsi="Calibri"/>
          <w:sz w:val="22"/>
          <w:szCs w:val="22"/>
          <w:u w:val="none"/>
        </w:rPr>
        <w:t>.</w:t>
      </w:r>
    </w:p>
    <w:p w14:paraId="52E11656" w14:textId="076FB689" w:rsidR="007A2E1E" w:rsidRPr="00E462A1" w:rsidRDefault="007A2E1E" w:rsidP="00E462A1">
      <w:pPr>
        <w:pStyle w:val="Zkladntext"/>
        <w:widowControl w:val="0"/>
        <w:jc w:val="center"/>
        <w:rPr>
          <w:rFonts w:ascii="Calibri" w:hAnsi="Calibri" w:cs="Arial"/>
          <w:b/>
          <w:sz w:val="22"/>
          <w:szCs w:val="22"/>
          <w:lang w:val="cs-CZ"/>
        </w:rPr>
      </w:pPr>
      <w:r w:rsidRPr="00E0558A">
        <w:rPr>
          <w:rFonts w:ascii="Calibri" w:hAnsi="Calibri" w:cs="Arial"/>
          <w:b/>
          <w:sz w:val="22"/>
          <w:szCs w:val="22"/>
        </w:rPr>
        <w:t>Ustanovení přechodná a závěrečná</w:t>
      </w:r>
    </w:p>
    <w:p w14:paraId="757F741C" w14:textId="514BF2BE" w:rsidR="00E325FD" w:rsidRPr="00E325FD" w:rsidRDefault="00E325FD" w:rsidP="00E325FD">
      <w:pPr>
        <w:pStyle w:val="Zkladntext"/>
        <w:numPr>
          <w:ilvl w:val="1"/>
          <w:numId w:val="17"/>
        </w:numPr>
        <w:rPr>
          <w:rFonts w:asciiTheme="minorHAnsi" w:hAnsiTheme="minorHAnsi" w:cstheme="minorHAnsi"/>
          <w:sz w:val="22"/>
          <w:szCs w:val="22"/>
          <w:lang w:val="cs-CZ" w:eastAsia="cs-CZ"/>
        </w:rPr>
      </w:pPr>
      <w:r w:rsidRPr="00E325FD">
        <w:rPr>
          <w:rFonts w:asciiTheme="minorHAnsi" w:hAnsiTheme="minorHAnsi" w:cstheme="minorHAnsi"/>
          <w:sz w:val="22"/>
          <w:szCs w:val="22"/>
          <w:lang w:val="cs-CZ" w:eastAsia="cs-CZ"/>
        </w:rPr>
        <w:t>Tento dodatek se uzavírá elektronickou formou s kvalifikovanými elektronickými podpisy smluvních stran.</w:t>
      </w:r>
    </w:p>
    <w:p w14:paraId="058560BD" w14:textId="77777777" w:rsidR="00E325FD" w:rsidRDefault="00E325FD" w:rsidP="00E325FD">
      <w:pPr>
        <w:pStyle w:val="Zkladntext"/>
        <w:numPr>
          <w:ilvl w:val="1"/>
          <w:numId w:val="17"/>
        </w:numPr>
        <w:rPr>
          <w:rFonts w:asciiTheme="minorHAnsi" w:hAnsiTheme="minorHAnsi" w:cstheme="minorHAnsi"/>
          <w:sz w:val="22"/>
          <w:szCs w:val="22"/>
          <w:lang w:val="cs-CZ" w:eastAsia="cs-CZ"/>
        </w:rPr>
      </w:pPr>
      <w:r w:rsidRPr="00E325FD">
        <w:rPr>
          <w:rFonts w:asciiTheme="minorHAnsi" w:hAnsiTheme="minorHAnsi" w:cstheme="minorHAnsi"/>
          <w:sz w:val="22"/>
          <w:szCs w:val="22"/>
          <w:lang w:val="cs-CZ" w:eastAsia="cs-CZ"/>
        </w:rPr>
        <w:t>Tento dodatek podléhá povinnosti uveřejnění dle zákona č. 340/2015 Sb., o zvláštních podmínkách účinnosti některých smluv, uveřejňování těchto smluv a o registru smluv (zákon o registru smluv), ve znění pozdějších předpisů. Účinnosti nabývá dnem uveřejnění v registru smluv, uveřejnění zajistí pronajímatel. Smluvní strany berou na vědomí, že tento dodatek může být předmětem zveřejnění i dle jiných právních předpisů.</w:t>
      </w:r>
    </w:p>
    <w:p w14:paraId="61C4A67B" w14:textId="4833C7D0" w:rsidR="00E325FD" w:rsidRPr="00E325FD" w:rsidRDefault="00E325FD" w:rsidP="00E325FD">
      <w:pPr>
        <w:pStyle w:val="Zkladntext"/>
        <w:numPr>
          <w:ilvl w:val="1"/>
          <w:numId w:val="17"/>
        </w:numPr>
        <w:rPr>
          <w:rFonts w:asciiTheme="minorHAnsi" w:hAnsiTheme="minorHAnsi" w:cstheme="minorHAnsi"/>
          <w:sz w:val="22"/>
          <w:szCs w:val="22"/>
          <w:lang w:val="cs-CZ" w:eastAsia="cs-CZ"/>
        </w:rPr>
      </w:pPr>
      <w:r w:rsidRPr="00E325FD">
        <w:rPr>
          <w:rFonts w:asciiTheme="minorHAnsi" w:hAnsiTheme="minorHAnsi" w:cstheme="minorHAnsi"/>
          <w:sz w:val="22"/>
          <w:szCs w:val="22"/>
          <w:lang w:val="cs-CZ" w:eastAsia="cs-CZ"/>
        </w:rPr>
        <w:t>Tento dodatek je uzavřen v souladu s příslušnými ustanoveními obecně závazných právních předpisů, a to zejména zákona č. 89/2012 Sb., občanský zákoník, ve znění pozdějších předpisů, a zákona č. 219/2000 Sb., o majetku České republiky a jejím vystupování v právních vztazích, ve znění pozdějších předpisů.</w:t>
      </w:r>
    </w:p>
    <w:p w14:paraId="54EFC1B5" w14:textId="77777777" w:rsidR="00E325FD" w:rsidRPr="00E325FD" w:rsidRDefault="00E325FD" w:rsidP="00E325FD">
      <w:pPr>
        <w:pStyle w:val="Zkladntext"/>
        <w:numPr>
          <w:ilvl w:val="1"/>
          <w:numId w:val="17"/>
        </w:numPr>
        <w:rPr>
          <w:rFonts w:ascii="Calibri" w:hAnsi="Calibri"/>
          <w:sz w:val="22"/>
          <w:szCs w:val="22"/>
        </w:rPr>
      </w:pPr>
      <w:r w:rsidRPr="00E325FD">
        <w:rPr>
          <w:rFonts w:asciiTheme="minorHAnsi" w:hAnsiTheme="minorHAnsi" w:cstheme="minorHAnsi"/>
          <w:sz w:val="22"/>
          <w:szCs w:val="22"/>
          <w:lang w:val="cs-CZ" w:eastAsia="cs-CZ"/>
        </w:rPr>
        <w:t>Smluvní strany prohlašují, že tento dodatek uzavřely podle své pravé a svobodné vůle prosté omylů, nikoliv v tísni. Znění dodatku je pro obě smluvní strany určité a srozumitelné.</w:t>
      </w:r>
      <w:r w:rsidRPr="00E325FD">
        <w:rPr>
          <w:rFonts w:asciiTheme="minorHAnsi" w:hAnsiTheme="minorHAnsi" w:cstheme="minorHAnsi"/>
          <w:iCs/>
          <w:sz w:val="22"/>
          <w:szCs w:val="22"/>
          <w:lang w:val="cs-CZ" w:eastAsia="cs-CZ"/>
        </w:rPr>
        <w:t xml:space="preserve"> </w:t>
      </w:r>
    </w:p>
    <w:p w14:paraId="49C0256A" w14:textId="71986B77" w:rsidR="00A26794" w:rsidRPr="00E325FD" w:rsidRDefault="00A26794" w:rsidP="00E325FD">
      <w:pPr>
        <w:pStyle w:val="Zkladntext"/>
        <w:numPr>
          <w:ilvl w:val="1"/>
          <w:numId w:val="17"/>
        </w:numPr>
        <w:rPr>
          <w:rFonts w:ascii="Calibri" w:hAnsi="Calibri"/>
          <w:sz w:val="22"/>
          <w:szCs w:val="22"/>
        </w:rPr>
      </w:pPr>
      <w:r w:rsidRPr="00E0558A">
        <w:rPr>
          <w:rFonts w:ascii="Calibri" w:hAnsi="Calibri"/>
          <w:iCs/>
          <w:sz w:val="22"/>
          <w:szCs w:val="22"/>
        </w:rPr>
        <w:t xml:space="preserve">Informace k ochraně osobních údajů jsou ze strany NPÚ uveřejněny na webových stránkách </w:t>
      </w:r>
      <w:hyperlink r:id="rId9" w:history="1">
        <w:r w:rsidR="00D01BB6" w:rsidRPr="00984164">
          <w:rPr>
            <w:rStyle w:val="Hypertextovodkaz"/>
            <w:rFonts w:ascii="Calibri" w:hAnsi="Calibri"/>
            <w:iCs/>
            <w:sz w:val="22"/>
            <w:szCs w:val="22"/>
          </w:rPr>
          <w:t>www.npu.cz</w:t>
        </w:r>
      </w:hyperlink>
      <w:r w:rsidRPr="00634467">
        <w:rPr>
          <w:rFonts w:ascii="Calibri" w:hAnsi="Calibri"/>
          <w:iCs/>
          <w:sz w:val="22"/>
          <w:szCs w:val="22"/>
        </w:rPr>
        <w:t xml:space="preserve"> </w:t>
      </w:r>
      <w:r w:rsidRPr="00E0558A">
        <w:rPr>
          <w:rFonts w:ascii="Calibri" w:hAnsi="Calibri"/>
          <w:iCs/>
          <w:sz w:val="22"/>
          <w:szCs w:val="22"/>
        </w:rPr>
        <w:t>v sekci „Ochrana osobních údajů“.</w:t>
      </w:r>
    </w:p>
    <w:p w14:paraId="17D93CB7" w14:textId="6EA056F9" w:rsidR="00E325FD" w:rsidRDefault="00E325FD" w:rsidP="00E325FD">
      <w:pPr>
        <w:pStyle w:val="Zkladntext"/>
        <w:rPr>
          <w:rFonts w:ascii="Calibri" w:hAnsi="Calibri"/>
          <w:iCs/>
          <w:sz w:val="22"/>
          <w:szCs w:val="22"/>
        </w:rPr>
      </w:pPr>
    </w:p>
    <w:p w14:paraId="18358419" w14:textId="77777777" w:rsidR="00E325FD" w:rsidRPr="00E0558A" w:rsidRDefault="00E325FD" w:rsidP="00E325FD">
      <w:pPr>
        <w:pStyle w:val="Zkladntext"/>
        <w:rPr>
          <w:rFonts w:ascii="Calibri" w:hAnsi="Calibri"/>
          <w:sz w:val="22"/>
          <w:szCs w:val="22"/>
        </w:rPr>
      </w:pPr>
    </w:p>
    <w:p w14:paraId="3B82A4AE" w14:textId="77777777" w:rsidR="0043454A" w:rsidRPr="000962E8" w:rsidRDefault="0043454A" w:rsidP="0060091B">
      <w:pPr>
        <w:pStyle w:val="Zkladntext"/>
        <w:widowControl w:val="0"/>
        <w:rPr>
          <w:rFonts w:ascii="Calibri" w:hAnsi="Calibri" w:cs="Arial"/>
          <w:sz w:val="22"/>
          <w:szCs w:val="22"/>
          <w:lang w:val="cs-CZ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06"/>
        <w:gridCol w:w="4606"/>
      </w:tblGrid>
      <w:tr w:rsidR="0043454A" w:rsidRPr="00E0558A" w14:paraId="4B61572F" w14:textId="77777777" w:rsidTr="00EB25B9">
        <w:trPr>
          <w:jc w:val="center"/>
        </w:trPr>
        <w:tc>
          <w:tcPr>
            <w:tcW w:w="4606" w:type="dxa"/>
          </w:tcPr>
          <w:p w14:paraId="1DF47C1B" w14:textId="3E8543D0" w:rsidR="0043454A" w:rsidRDefault="009D140D" w:rsidP="009D140D">
            <w:pPr>
              <w:widowControl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Ostatní články smlouvy zůstávají </w:t>
            </w:r>
            <w:proofErr w:type="gramStart"/>
            <w:r>
              <w:rPr>
                <w:rFonts w:ascii="Calibri" w:hAnsi="Calibri"/>
                <w:sz w:val="22"/>
                <w:szCs w:val="22"/>
              </w:rPr>
              <w:t>beze zněny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14:paraId="19875CB4" w14:textId="12CDDD11" w:rsidR="00604A15" w:rsidRPr="00E0558A" w:rsidRDefault="00604A15" w:rsidP="009D140D">
            <w:pPr>
              <w:widowControl w:val="0"/>
              <w:rPr>
                <w:rFonts w:ascii="Calibri" w:hAnsi="Calibri"/>
                <w:sz w:val="22"/>
                <w:szCs w:val="22"/>
              </w:rPr>
            </w:pPr>
          </w:p>
          <w:p w14:paraId="10D03B7A" w14:textId="731E71CF" w:rsidR="00CD7A38" w:rsidRDefault="00CD7A38" w:rsidP="003B2833">
            <w:pPr>
              <w:widowControl w:val="0"/>
              <w:rPr>
                <w:rFonts w:ascii="Calibri" w:hAnsi="Calibri"/>
                <w:sz w:val="22"/>
                <w:szCs w:val="22"/>
              </w:rPr>
            </w:pPr>
          </w:p>
          <w:p w14:paraId="7201134C" w14:textId="2E4E499D" w:rsidR="009D140D" w:rsidRDefault="009D140D" w:rsidP="003B2833">
            <w:pPr>
              <w:widowControl w:val="0"/>
              <w:rPr>
                <w:rFonts w:ascii="Calibri" w:hAnsi="Calibri"/>
                <w:sz w:val="22"/>
                <w:szCs w:val="22"/>
              </w:rPr>
            </w:pPr>
          </w:p>
          <w:p w14:paraId="0C6AE162" w14:textId="284DD11D" w:rsidR="009D140D" w:rsidRDefault="00B20A67" w:rsidP="003B2833">
            <w:pPr>
              <w:widowControl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</w:t>
            </w:r>
            <w:r>
              <w:rPr>
                <w:rFonts w:ascii="Calibri" w:hAnsi="Calibri"/>
                <w:sz w:val="22"/>
                <w:szCs w:val="22"/>
              </w:rPr>
              <w:t xml:space="preserve">                                  </w:t>
            </w:r>
            <w:r>
              <w:rPr>
                <w:rFonts w:ascii="Calibri" w:hAnsi="Calibri"/>
                <w:sz w:val="22"/>
                <w:szCs w:val="22"/>
              </w:rPr>
              <w:t>29. 11. 2024</w:t>
            </w:r>
          </w:p>
          <w:p w14:paraId="0B189850" w14:textId="38818528" w:rsidR="009D140D" w:rsidRDefault="00B20A67" w:rsidP="003B2833">
            <w:pPr>
              <w:widowControl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             </w:t>
            </w:r>
          </w:p>
          <w:p w14:paraId="559C289D" w14:textId="77777777" w:rsidR="006948AC" w:rsidRDefault="006948AC" w:rsidP="003B2833">
            <w:pPr>
              <w:widowControl w:val="0"/>
              <w:rPr>
                <w:rFonts w:ascii="Calibri" w:hAnsi="Calibri"/>
                <w:sz w:val="22"/>
                <w:szCs w:val="22"/>
              </w:rPr>
            </w:pPr>
          </w:p>
          <w:p w14:paraId="38472E99" w14:textId="77777777" w:rsidR="006948AC" w:rsidRDefault="006948AC" w:rsidP="003B2833">
            <w:pPr>
              <w:widowControl w:val="0"/>
              <w:rPr>
                <w:rFonts w:ascii="Calibri" w:hAnsi="Calibri"/>
                <w:sz w:val="22"/>
                <w:szCs w:val="22"/>
              </w:rPr>
            </w:pPr>
          </w:p>
          <w:p w14:paraId="37688D30" w14:textId="77777777" w:rsidR="00E766F7" w:rsidRDefault="00E766F7" w:rsidP="003B2833">
            <w:pPr>
              <w:widowControl w:val="0"/>
              <w:rPr>
                <w:rFonts w:ascii="Calibri" w:hAnsi="Calibri"/>
                <w:sz w:val="22"/>
                <w:szCs w:val="22"/>
              </w:rPr>
            </w:pPr>
          </w:p>
          <w:p w14:paraId="0F7D357F" w14:textId="77777777" w:rsidR="00C26C4D" w:rsidRPr="00E0558A" w:rsidRDefault="00C26C4D" w:rsidP="003B2833">
            <w:pPr>
              <w:widowControl w:val="0"/>
              <w:rPr>
                <w:rFonts w:ascii="Calibri" w:hAnsi="Calibri"/>
                <w:sz w:val="22"/>
                <w:szCs w:val="22"/>
              </w:rPr>
            </w:pPr>
          </w:p>
          <w:p w14:paraId="1F865F1C" w14:textId="77777777" w:rsidR="0043454A" w:rsidRPr="00E0558A" w:rsidRDefault="0043454A" w:rsidP="00DB60E0">
            <w:pPr>
              <w:widowControl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E0558A">
              <w:rPr>
                <w:rFonts w:ascii="Calibri" w:hAnsi="Calibri"/>
                <w:sz w:val="22"/>
                <w:szCs w:val="22"/>
              </w:rPr>
              <w:t>…………………………………………..</w:t>
            </w:r>
          </w:p>
          <w:p w14:paraId="00FB79F6" w14:textId="43921523" w:rsidR="0043454A" w:rsidRPr="00E0558A" w:rsidRDefault="00CC2A2C" w:rsidP="00DB60E0">
            <w:pPr>
              <w:widowControl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CC2A2C">
              <w:rPr>
                <w:rFonts w:ascii="Calibri" w:hAnsi="Calibri"/>
                <w:sz w:val="22"/>
                <w:szCs w:val="22"/>
              </w:rPr>
              <w:t>Mgr. Petr Pavelec, Ph.D.</w:t>
            </w:r>
            <w:r w:rsidR="000962E8">
              <w:rPr>
                <w:rFonts w:ascii="Calibri" w:hAnsi="Calibri"/>
                <w:sz w:val="22"/>
                <w:szCs w:val="22"/>
              </w:rPr>
              <w:t>,</w:t>
            </w:r>
          </w:p>
          <w:p w14:paraId="4A827C1A" w14:textId="77777777" w:rsidR="0043454A" w:rsidRPr="00E0558A" w:rsidRDefault="00CC2A2C" w:rsidP="00DB60E0">
            <w:pPr>
              <w:widowControl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ředitel</w:t>
            </w:r>
          </w:p>
        </w:tc>
        <w:tc>
          <w:tcPr>
            <w:tcW w:w="4606" w:type="dxa"/>
          </w:tcPr>
          <w:p w14:paraId="0ADFD1F5" w14:textId="77777777" w:rsidR="0043454A" w:rsidRPr="00E0558A" w:rsidRDefault="0043454A" w:rsidP="00DB60E0">
            <w:pPr>
              <w:widowControl w:val="0"/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6A256757" w14:textId="4B6F4CFE" w:rsidR="00CD7A38" w:rsidRDefault="00CD7A38" w:rsidP="003B2833">
            <w:pPr>
              <w:widowControl w:val="0"/>
              <w:rPr>
                <w:rFonts w:ascii="Calibri" w:hAnsi="Calibri"/>
                <w:sz w:val="22"/>
                <w:szCs w:val="22"/>
              </w:rPr>
            </w:pPr>
          </w:p>
          <w:p w14:paraId="1DD37E2C" w14:textId="77777777" w:rsidR="006948AC" w:rsidRDefault="006948AC" w:rsidP="003B2833">
            <w:pPr>
              <w:widowControl w:val="0"/>
              <w:rPr>
                <w:rFonts w:ascii="Calibri" w:hAnsi="Calibri"/>
                <w:sz w:val="22"/>
                <w:szCs w:val="22"/>
              </w:rPr>
            </w:pPr>
          </w:p>
          <w:p w14:paraId="40FD366A" w14:textId="4997ECE2" w:rsidR="00E766F7" w:rsidRDefault="00E766F7" w:rsidP="003B2833">
            <w:pPr>
              <w:widowControl w:val="0"/>
              <w:rPr>
                <w:rFonts w:ascii="Calibri" w:hAnsi="Calibri"/>
                <w:sz w:val="22"/>
                <w:szCs w:val="22"/>
              </w:rPr>
            </w:pPr>
          </w:p>
          <w:p w14:paraId="6467804D" w14:textId="1A390DAF" w:rsidR="009D140D" w:rsidRDefault="00FA3A19" w:rsidP="003B2833">
            <w:pPr>
              <w:widowControl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                               28. 11. 2024</w:t>
            </w:r>
          </w:p>
          <w:p w14:paraId="54D8C20E" w14:textId="1A9978EB" w:rsidR="009D140D" w:rsidRDefault="009D140D" w:rsidP="003B2833">
            <w:pPr>
              <w:widowControl w:val="0"/>
              <w:rPr>
                <w:rFonts w:ascii="Calibri" w:hAnsi="Calibri"/>
                <w:sz w:val="22"/>
                <w:szCs w:val="22"/>
              </w:rPr>
            </w:pPr>
          </w:p>
          <w:p w14:paraId="0CC07D15" w14:textId="77777777" w:rsidR="009D140D" w:rsidRDefault="009D140D" w:rsidP="003B2833">
            <w:pPr>
              <w:widowControl w:val="0"/>
              <w:rPr>
                <w:rFonts w:ascii="Calibri" w:hAnsi="Calibri"/>
                <w:sz w:val="22"/>
                <w:szCs w:val="22"/>
              </w:rPr>
            </w:pPr>
          </w:p>
          <w:p w14:paraId="18A866D2" w14:textId="77777777" w:rsidR="00C26C4D" w:rsidRDefault="00C26C4D" w:rsidP="003B2833">
            <w:pPr>
              <w:widowControl w:val="0"/>
              <w:rPr>
                <w:rFonts w:ascii="Calibri" w:hAnsi="Calibri"/>
                <w:sz w:val="22"/>
                <w:szCs w:val="22"/>
              </w:rPr>
            </w:pPr>
          </w:p>
          <w:p w14:paraId="62CEE593" w14:textId="421E6C49" w:rsidR="006948AC" w:rsidRDefault="006948AC" w:rsidP="003B2833">
            <w:pPr>
              <w:widowControl w:val="0"/>
              <w:rPr>
                <w:rFonts w:ascii="Calibri" w:hAnsi="Calibri"/>
                <w:sz w:val="22"/>
                <w:szCs w:val="22"/>
              </w:rPr>
            </w:pPr>
          </w:p>
          <w:p w14:paraId="242D0B9B" w14:textId="77777777" w:rsidR="000851C2" w:rsidRPr="00E0558A" w:rsidRDefault="000851C2" w:rsidP="003B2833">
            <w:pPr>
              <w:widowControl w:val="0"/>
              <w:rPr>
                <w:rFonts w:ascii="Calibri" w:hAnsi="Calibri"/>
                <w:sz w:val="22"/>
                <w:szCs w:val="22"/>
              </w:rPr>
            </w:pPr>
          </w:p>
          <w:p w14:paraId="37FA7329" w14:textId="77777777" w:rsidR="0043454A" w:rsidRPr="00E0558A" w:rsidRDefault="0043454A" w:rsidP="00DB60E0">
            <w:pPr>
              <w:widowControl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E0558A">
              <w:rPr>
                <w:rFonts w:ascii="Calibri" w:hAnsi="Calibri"/>
                <w:sz w:val="22"/>
                <w:szCs w:val="22"/>
              </w:rPr>
              <w:t>…………………………………………..</w:t>
            </w:r>
          </w:p>
          <w:p w14:paraId="2CC56B75" w14:textId="47AD601D" w:rsidR="000851C2" w:rsidRDefault="00FA3A19" w:rsidP="00DB60E0">
            <w:pPr>
              <w:widowControl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XXXXXXXXXXXXXXXX</w:t>
            </w:r>
          </w:p>
          <w:p w14:paraId="67D94EA9" w14:textId="6F23000A" w:rsidR="00BA083F" w:rsidRPr="00634467" w:rsidRDefault="00BA083F" w:rsidP="00DB60E0">
            <w:pPr>
              <w:widowControl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jednatel</w:t>
            </w:r>
          </w:p>
          <w:p w14:paraId="691AFCCE" w14:textId="121DDB47" w:rsidR="0043454A" w:rsidRPr="00E0558A" w:rsidRDefault="0043454A" w:rsidP="00DB60E0">
            <w:pPr>
              <w:widowControl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FA3A19" w:rsidRPr="00E0558A" w14:paraId="1E4693E5" w14:textId="77777777" w:rsidTr="00EB25B9">
        <w:trPr>
          <w:jc w:val="center"/>
        </w:trPr>
        <w:tc>
          <w:tcPr>
            <w:tcW w:w="4606" w:type="dxa"/>
          </w:tcPr>
          <w:p w14:paraId="05E0C85A" w14:textId="77777777" w:rsidR="00FA3A19" w:rsidRDefault="00FA3A19" w:rsidP="009D140D">
            <w:pPr>
              <w:widowControl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606" w:type="dxa"/>
          </w:tcPr>
          <w:p w14:paraId="1B72CD9C" w14:textId="77777777" w:rsidR="00FA3A19" w:rsidRPr="00E0558A" w:rsidRDefault="00FA3A19" w:rsidP="00DB60E0">
            <w:pPr>
              <w:widowControl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23CEAA0E" w14:textId="4B2BC4C4" w:rsidR="00385419" w:rsidRDefault="00385419" w:rsidP="00E8710F">
      <w:pPr>
        <w:rPr>
          <w:lang w:eastAsia="x-none"/>
        </w:rPr>
      </w:pPr>
    </w:p>
    <w:p w14:paraId="4F040E20" w14:textId="77777777" w:rsidR="009A388A" w:rsidRDefault="009A388A" w:rsidP="00E8710F">
      <w:pPr>
        <w:rPr>
          <w:lang w:eastAsia="x-none"/>
        </w:rPr>
      </w:pPr>
    </w:p>
    <w:p w14:paraId="6DD5A5D1" w14:textId="77777777" w:rsidR="006948AC" w:rsidRPr="00534FBA" w:rsidRDefault="006948AC" w:rsidP="00E8710F">
      <w:pPr>
        <w:rPr>
          <w:i/>
          <w:iCs/>
          <w:lang w:eastAsia="x-none"/>
        </w:rPr>
      </w:pPr>
    </w:p>
    <w:p w14:paraId="2ADA9762" w14:textId="446AA7D6" w:rsidR="00534FBA" w:rsidRPr="00534FBA" w:rsidRDefault="00385419" w:rsidP="00E8710F">
      <w:pPr>
        <w:pStyle w:val="Zkladntext"/>
        <w:widowControl w:val="0"/>
        <w:rPr>
          <w:rFonts w:ascii="Calibri" w:hAnsi="Calibri" w:cs="Arial"/>
          <w:i/>
          <w:iCs/>
          <w:sz w:val="22"/>
          <w:szCs w:val="22"/>
          <w:lang w:val="cs-CZ"/>
        </w:rPr>
      </w:pPr>
      <w:r w:rsidRPr="00534FBA">
        <w:rPr>
          <w:rFonts w:ascii="Calibri" w:hAnsi="Calibri" w:cs="Arial"/>
          <w:i/>
          <w:iCs/>
          <w:sz w:val="22"/>
          <w:szCs w:val="22"/>
          <w:lang w:val="cs-CZ"/>
        </w:rPr>
        <w:t>Příloha:</w:t>
      </w:r>
      <w:r w:rsidRPr="00534FBA">
        <w:rPr>
          <w:rFonts w:ascii="Calibri" w:hAnsi="Calibri" w:cs="Arial"/>
          <w:i/>
          <w:iCs/>
          <w:sz w:val="22"/>
          <w:szCs w:val="22"/>
          <w:lang w:val="cs-CZ"/>
        </w:rPr>
        <w:tab/>
      </w:r>
      <w:r w:rsidRPr="00534FBA">
        <w:rPr>
          <w:rFonts w:ascii="Calibri" w:hAnsi="Calibri" w:cs="Arial"/>
          <w:i/>
          <w:iCs/>
          <w:sz w:val="22"/>
          <w:szCs w:val="22"/>
          <w:lang w:val="cs-CZ"/>
        </w:rPr>
        <w:tab/>
        <w:t xml:space="preserve">1) </w:t>
      </w:r>
      <w:r w:rsidR="00534FBA" w:rsidRPr="00534FBA">
        <w:rPr>
          <w:rFonts w:ascii="Calibri" w:hAnsi="Calibri" w:cs="Arial"/>
          <w:i/>
          <w:iCs/>
          <w:sz w:val="22"/>
          <w:szCs w:val="22"/>
          <w:lang w:val="cs-CZ"/>
        </w:rPr>
        <w:t>Harmonogram realizace díla</w:t>
      </w:r>
    </w:p>
    <w:p w14:paraId="1A0CE909" w14:textId="390E7E37" w:rsidR="0004328A" w:rsidRPr="00534FBA" w:rsidRDefault="00534FBA" w:rsidP="00534FBA">
      <w:pPr>
        <w:pStyle w:val="Zkladntext"/>
        <w:widowControl w:val="0"/>
        <w:ind w:left="708" w:firstLine="708"/>
        <w:rPr>
          <w:rFonts w:ascii="Calibri" w:hAnsi="Calibri" w:cs="Arial"/>
          <w:i/>
          <w:iCs/>
          <w:sz w:val="22"/>
          <w:szCs w:val="22"/>
          <w:lang w:val="cs-CZ"/>
        </w:rPr>
      </w:pPr>
      <w:r w:rsidRPr="00534FBA">
        <w:rPr>
          <w:rFonts w:ascii="Calibri" w:hAnsi="Calibri" w:cs="Arial"/>
          <w:i/>
          <w:iCs/>
          <w:sz w:val="22"/>
          <w:szCs w:val="22"/>
          <w:lang w:val="cs-CZ"/>
        </w:rPr>
        <w:t xml:space="preserve">2) </w:t>
      </w:r>
      <w:r w:rsidR="009A388A" w:rsidRPr="00534FBA">
        <w:rPr>
          <w:rFonts w:ascii="Calibri" w:hAnsi="Calibri" w:cs="Arial"/>
          <w:i/>
          <w:iCs/>
          <w:sz w:val="22"/>
          <w:szCs w:val="22"/>
          <w:lang w:val="cs-CZ"/>
        </w:rPr>
        <w:t xml:space="preserve">změnový list </w:t>
      </w:r>
      <w:r w:rsidR="00E325FD" w:rsidRPr="00534FBA">
        <w:rPr>
          <w:rFonts w:ascii="Calibri" w:hAnsi="Calibri" w:cs="Arial"/>
          <w:i/>
          <w:iCs/>
          <w:sz w:val="22"/>
          <w:szCs w:val="22"/>
          <w:lang w:val="cs-CZ"/>
        </w:rPr>
        <w:t>4</w:t>
      </w:r>
      <w:bookmarkStart w:id="0" w:name="_GoBack"/>
      <w:bookmarkEnd w:id="0"/>
    </w:p>
    <w:p w14:paraId="4141B304" w14:textId="12480E40" w:rsidR="0079370D" w:rsidRPr="00534FBA" w:rsidRDefault="00385419" w:rsidP="00385419">
      <w:pPr>
        <w:pStyle w:val="Zkladntext"/>
        <w:widowControl w:val="0"/>
        <w:rPr>
          <w:rFonts w:ascii="Calibri" w:hAnsi="Calibri" w:cs="Arial"/>
          <w:i/>
          <w:iCs/>
          <w:sz w:val="22"/>
          <w:szCs w:val="22"/>
          <w:lang w:val="cs-CZ"/>
        </w:rPr>
      </w:pPr>
      <w:r w:rsidRPr="00534FBA">
        <w:rPr>
          <w:rFonts w:ascii="Calibri" w:hAnsi="Calibri" w:cs="Arial"/>
          <w:i/>
          <w:iCs/>
          <w:sz w:val="22"/>
          <w:szCs w:val="22"/>
          <w:lang w:val="cs-CZ"/>
        </w:rPr>
        <w:tab/>
      </w:r>
      <w:r w:rsidRPr="00534FBA">
        <w:rPr>
          <w:rFonts w:ascii="Calibri" w:hAnsi="Calibri" w:cs="Arial"/>
          <w:i/>
          <w:iCs/>
          <w:sz w:val="22"/>
          <w:szCs w:val="22"/>
          <w:lang w:val="cs-CZ"/>
        </w:rPr>
        <w:tab/>
      </w:r>
      <w:r w:rsidR="00534FBA" w:rsidRPr="00534FBA">
        <w:rPr>
          <w:rFonts w:ascii="Calibri" w:hAnsi="Calibri" w:cs="Arial"/>
          <w:i/>
          <w:iCs/>
          <w:sz w:val="22"/>
          <w:szCs w:val="22"/>
          <w:lang w:val="cs-CZ"/>
        </w:rPr>
        <w:t>3</w:t>
      </w:r>
      <w:r w:rsidRPr="00534FBA">
        <w:rPr>
          <w:rFonts w:ascii="Calibri" w:hAnsi="Calibri" w:cs="Arial"/>
          <w:i/>
          <w:iCs/>
          <w:sz w:val="22"/>
          <w:szCs w:val="22"/>
          <w:lang w:val="cs-CZ"/>
        </w:rPr>
        <w:t xml:space="preserve">) </w:t>
      </w:r>
      <w:r w:rsidR="009A388A" w:rsidRPr="00534FBA">
        <w:rPr>
          <w:rFonts w:ascii="Calibri" w:hAnsi="Calibri" w:cs="Arial"/>
          <w:i/>
          <w:iCs/>
          <w:sz w:val="22"/>
          <w:szCs w:val="22"/>
          <w:lang w:val="cs-CZ"/>
        </w:rPr>
        <w:t xml:space="preserve">změnový list </w:t>
      </w:r>
      <w:r w:rsidR="00E325FD" w:rsidRPr="00534FBA">
        <w:rPr>
          <w:rFonts w:ascii="Calibri" w:hAnsi="Calibri" w:cs="Arial"/>
          <w:i/>
          <w:iCs/>
          <w:sz w:val="22"/>
          <w:szCs w:val="22"/>
          <w:lang w:val="cs-CZ"/>
        </w:rPr>
        <w:t>5</w:t>
      </w:r>
    </w:p>
    <w:p w14:paraId="6372D1E0" w14:textId="43EC65CA" w:rsidR="009A388A" w:rsidRPr="00534FBA" w:rsidRDefault="00534FBA" w:rsidP="009A388A">
      <w:pPr>
        <w:pStyle w:val="Zkladntext"/>
        <w:widowControl w:val="0"/>
        <w:ind w:left="708" w:firstLine="708"/>
        <w:rPr>
          <w:rFonts w:ascii="Calibri" w:hAnsi="Calibri" w:cs="Arial"/>
          <w:i/>
          <w:iCs/>
          <w:sz w:val="22"/>
          <w:szCs w:val="22"/>
          <w:lang w:val="cs-CZ"/>
        </w:rPr>
      </w:pPr>
      <w:r w:rsidRPr="00534FBA">
        <w:rPr>
          <w:rFonts w:ascii="Calibri" w:hAnsi="Calibri" w:cs="Arial"/>
          <w:i/>
          <w:iCs/>
          <w:sz w:val="22"/>
          <w:szCs w:val="22"/>
          <w:lang w:val="cs-CZ"/>
        </w:rPr>
        <w:t>4</w:t>
      </w:r>
      <w:r w:rsidR="009A388A" w:rsidRPr="00534FBA">
        <w:rPr>
          <w:rFonts w:ascii="Calibri" w:hAnsi="Calibri" w:cs="Arial"/>
          <w:i/>
          <w:iCs/>
          <w:sz w:val="22"/>
          <w:szCs w:val="22"/>
          <w:lang w:val="cs-CZ"/>
        </w:rPr>
        <w:t xml:space="preserve">) změnový list </w:t>
      </w:r>
      <w:r w:rsidR="00E325FD" w:rsidRPr="00534FBA">
        <w:rPr>
          <w:rFonts w:ascii="Calibri" w:hAnsi="Calibri" w:cs="Arial"/>
          <w:i/>
          <w:iCs/>
          <w:sz w:val="22"/>
          <w:szCs w:val="22"/>
          <w:lang w:val="cs-CZ"/>
        </w:rPr>
        <w:t>6</w:t>
      </w:r>
    </w:p>
    <w:p w14:paraId="77E6ADBF" w14:textId="6D0F8478" w:rsidR="00E325FD" w:rsidRPr="00534FBA" w:rsidRDefault="00534FBA" w:rsidP="009A388A">
      <w:pPr>
        <w:pStyle w:val="Zkladntext"/>
        <w:widowControl w:val="0"/>
        <w:ind w:left="708" w:firstLine="708"/>
        <w:rPr>
          <w:rFonts w:ascii="Calibri" w:hAnsi="Calibri" w:cs="Arial"/>
          <w:i/>
          <w:iCs/>
          <w:sz w:val="22"/>
          <w:szCs w:val="22"/>
          <w:lang w:val="cs-CZ"/>
        </w:rPr>
      </w:pPr>
      <w:r w:rsidRPr="00534FBA">
        <w:rPr>
          <w:rFonts w:ascii="Calibri" w:hAnsi="Calibri" w:cs="Arial"/>
          <w:i/>
          <w:iCs/>
          <w:sz w:val="22"/>
          <w:szCs w:val="22"/>
          <w:lang w:val="cs-CZ"/>
        </w:rPr>
        <w:t>5</w:t>
      </w:r>
      <w:r w:rsidR="00E325FD" w:rsidRPr="00534FBA">
        <w:rPr>
          <w:rFonts w:ascii="Calibri" w:hAnsi="Calibri" w:cs="Arial"/>
          <w:i/>
          <w:iCs/>
          <w:sz w:val="22"/>
          <w:szCs w:val="22"/>
          <w:lang w:val="cs-CZ"/>
        </w:rPr>
        <w:t>) změnový list 7</w:t>
      </w:r>
    </w:p>
    <w:p w14:paraId="1C57A4A4" w14:textId="3A7F1A4F" w:rsidR="00534FBA" w:rsidRPr="00534FBA" w:rsidRDefault="00534FBA" w:rsidP="00534FBA">
      <w:pPr>
        <w:pStyle w:val="Zkladntext"/>
        <w:widowControl w:val="0"/>
        <w:ind w:left="708" w:firstLine="708"/>
        <w:rPr>
          <w:rFonts w:ascii="Calibri" w:hAnsi="Calibri" w:cs="Arial"/>
          <w:i/>
          <w:iCs/>
          <w:sz w:val="22"/>
          <w:szCs w:val="22"/>
          <w:lang w:val="cs-CZ"/>
        </w:rPr>
      </w:pPr>
      <w:r w:rsidRPr="00534FBA">
        <w:rPr>
          <w:rFonts w:ascii="Calibri" w:hAnsi="Calibri" w:cs="Arial"/>
          <w:i/>
          <w:iCs/>
          <w:sz w:val="22"/>
          <w:szCs w:val="22"/>
          <w:lang w:val="cs-CZ"/>
        </w:rPr>
        <w:t>6) změnový list 8</w:t>
      </w:r>
    </w:p>
    <w:p w14:paraId="6953E29F" w14:textId="4892AA28" w:rsidR="00534FBA" w:rsidRPr="00534FBA" w:rsidRDefault="00534FBA" w:rsidP="00534FBA">
      <w:pPr>
        <w:pStyle w:val="Zkladntext"/>
        <w:widowControl w:val="0"/>
        <w:ind w:left="708" w:firstLine="708"/>
        <w:rPr>
          <w:rFonts w:ascii="Calibri" w:hAnsi="Calibri" w:cs="Arial"/>
          <w:i/>
          <w:iCs/>
          <w:sz w:val="22"/>
          <w:szCs w:val="22"/>
          <w:lang w:val="cs-CZ"/>
        </w:rPr>
      </w:pPr>
      <w:r w:rsidRPr="00534FBA">
        <w:rPr>
          <w:rFonts w:ascii="Calibri" w:hAnsi="Calibri" w:cs="Arial"/>
          <w:i/>
          <w:iCs/>
          <w:sz w:val="22"/>
          <w:szCs w:val="22"/>
          <w:lang w:val="cs-CZ"/>
        </w:rPr>
        <w:t>7) změnový list 9</w:t>
      </w:r>
    </w:p>
    <w:p w14:paraId="5229CCB2" w14:textId="18E01FB8" w:rsidR="00534FBA" w:rsidRDefault="00534FBA" w:rsidP="00534FBA">
      <w:pPr>
        <w:pStyle w:val="Zkladntext"/>
        <w:widowControl w:val="0"/>
        <w:ind w:left="708" w:firstLine="708"/>
        <w:rPr>
          <w:rFonts w:ascii="Calibri" w:hAnsi="Calibri" w:cs="Arial"/>
          <w:i/>
          <w:iCs/>
          <w:sz w:val="22"/>
          <w:szCs w:val="22"/>
          <w:lang w:val="cs-CZ"/>
        </w:rPr>
      </w:pPr>
      <w:r w:rsidRPr="00534FBA">
        <w:rPr>
          <w:rFonts w:ascii="Calibri" w:hAnsi="Calibri" w:cs="Arial"/>
          <w:i/>
          <w:iCs/>
          <w:sz w:val="22"/>
          <w:szCs w:val="22"/>
          <w:lang w:val="cs-CZ"/>
        </w:rPr>
        <w:t>8) změnový list 10</w:t>
      </w:r>
    </w:p>
    <w:p w14:paraId="692D8D5D" w14:textId="6093C8E8" w:rsidR="006C0479" w:rsidRPr="00534FBA" w:rsidRDefault="006C0479" w:rsidP="00534FBA">
      <w:pPr>
        <w:pStyle w:val="Zkladntext"/>
        <w:widowControl w:val="0"/>
        <w:ind w:left="708" w:firstLine="708"/>
        <w:rPr>
          <w:rFonts w:ascii="Calibri" w:hAnsi="Calibri" w:cs="Arial"/>
          <w:i/>
          <w:iCs/>
          <w:sz w:val="22"/>
          <w:szCs w:val="22"/>
          <w:lang w:val="cs-CZ"/>
        </w:rPr>
      </w:pPr>
      <w:r>
        <w:rPr>
          <w:rFonts w:ascii="Calibri" w:hAnsi="Calibri" w:cs="Arial"/>
          <w:i/>
          <w:iCs/>
          <w:sz w:val="22"/>
          <w:szCs w:val="22"/>
          <w:lang w:val="cs-CZ"/>
        </w:rPr>
        <w:t>9) Přehled změn a dodatků</w:t>
      </w:r>
    </w:p>
    <w:p w14:paraId="0759D546" w14:textId="77777777" w:rsidR="00534FBA" w:rsidRPr="00385419" w:rsidRDefault="00534FBA" w:rsidP="009A388A">
      <w:pPr>
        <w:pStyle w:val="Zkladntext"/>
        <w:widowControl w:val="0"/>
        <w:ind w:left="708" w:firstLine="708"/>
        <w:rPr>
          <w:rFonts w:ascii="Calibri" w:hAnsi="Calibri" w:cs="Arial"/>
          <w:sz w:val="22"/>
          <w:szCs w:val="22"/>
          <w:lang w:val="cs-CZ"/>
        </w:rPr>
      </w:pPr>
    </w:p>
    <w:sectPr w:rsidR="00534FBA" w:rsidRPr="00385419" w:rsidSect="00BB57B1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021" w:right="1134" w:bottom="1021" w:left="1134" w:header="397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B06D47" w14:textId="77777777" w:rsidR="0095041D" w:rsidRDefault="0095041D" w:rsidP="00505FA6">
      <w:r>
        <w:separator/>
      </w:r>
    </w:p>
  </w:endnote>
  <w:endnote w:type="continuationSeparator" w:id="0">
    <w:p w14:paraId="38C3625A" w14:textId="77777777" w:rsidR="0095041D" w:rsidRDefault="0095041D" w:rsidP="00505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E">
    <w:charset w:val="EE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83128784"/>
      <w:docPartObj>
        <w:docPartGallery w:val="Page Numbers (Bottom of Page)"/>
        <w:docPartUnique/>
      </w:docPartObj>
    </w:sdtPr>
    <w:sdtEndPr/>
    <w:sdtContent>
      <w:p w14:paraId="6A90D837" w14:textId="7F168E69" w:rsidR="00CC07A0" w:rsidRPr="009465A2" w:rsidRDefault="00CC07A0" w:rsidP="009465A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0A67" w:rsidRPr="00B20A67">
          <w:rPr>
            <w:noProof/>
            <w:lang w:val="cs-CZ"/>
          </w:rPr>
          <w:t>4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5807DC" w14:textId="6A0F1CFD" w:rsidR="00CC07A0" w:rsidRDefault="00CC07A0">
    <w:pPr>
      <w:pStyle w:val="Zpat"/>
      <w:jc w:val="center"/>
    </w:pPr>
  </w:p>
  <w:p w14:paraId="571DB533" w14:textId="77777777" w:rsidR="00CC07A0" w:rsidRDefault="00CC07A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B4FF3A" w14:textId="77777777" w:rsidR="0095041D" w:rsidRDefault="0095041D" w:rsidP="00505FA6">
      <w:r>
        <w:separator/>
      </w:r>
    </w:p>
  </w:footnote>
  <w:footnote w:type="continuationSeparator" w:id="0">
    <w:p w14:paraId="08A3E9DE" w14:textId="77777777" w:rsidR="0095041D" w:rsidRDefault="0095041D" w:rsidP="00505F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7ED410" w14:textId="77777777" w:rsidR="00910B20" w:rsidRDefault="00910B20" w:rsidP="00910B20">
    <w:pPr>
      <w:rPr>
        <w:rFonts w:ascii="Calibri" w:hAnsi="Calibri"/>
        <w:bCs/>
      </w:rPr>
    </w:pPr>
  </w:p>
  <w:p w14:paraId="199A31BF" w14:textId="77777777" w:rsidR="00910B20" w:rsidRDefault="00910B2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712566" w14:textId="7B6499D3" w:rsidR="00CC2A2C" w:rsidRDefault="00CC07A0" w:rsidP="00BC76BF">
    <w:pPr>
      <w:pStyle w:val="Zhlav"/>
      <w:tabs>
        <w:tab w:val="clear" w:pos="9072"/>
        <w:tab w:val="right" w:pos="9638"/>
      </w:tabs>
    </w:pPr>
    <w:r>
      <w:rPr>
        <w:rFonts w:ascii="Calibri" w:hAnsi="Calibri"/>
        <w:sz w:val="22"/>
        <w:szCs w:val="22"/>
        <w:lang w:val="cs-CZ"/>
      </w:rPr>
      <w:t xml:space="preserve">     </w:t>
    </w:r>
    <w:r w:rsidR="0009088E">
      <w:rPr>
        <w:noProof/>
        <w:lang w:val="cs-CZ" w:eastAsia="cs-CZ"/>
      </w:rPr>
      <w:drawing>
        <wp:inline distT="0" distB="0" distL="0" distR="0" wp14:anchorId="6D17BB73" wp14:editId="02B8F80A">
          <wp:extent cx="1771650" cy="485775"/>
          <wp:effectExtent l="0" t="0" r="0" b="9525"/>
          <wp:docPr id="1" name="obrázek 4" descr="cid:image001.jpg@01D4E965.984D2BB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cid:image001.jpg@01D4E965.984D2BB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02361">
      <w:rPr>
        <w:rFonts w:ascii="Calibri" w:hAnsi="Calibri"/>
        <w:sz w:val="22"/>
        <w:szCs w:val="22"/>
        <w:lang w:val="cs-CZ"/>
      </w:rPr>
      <w:tab/>
    </w:r>
    <w:r w:rsidR="00402361">
      <w:rPr>
        <w:rFonts w:ascii="Calibri" w:hAnsi="Calibri"/>
        <w:sz w:val="22"/>
        <w:szCs w:val="22"/>
        <w:lang w:val="cs-CZ"/>
      </w:rPr>
      <w:tab/>
    </w:r>
    <w:r w:rsidR="00CC2A2C" w:rsidRPr="004461BD">
      <w:rPr>
        <w:rFonts w:ascii="Calibri" w:hAnsi="Calibri"/>
        <w:sz w:val="22"/>
        <w:szCs w:val="22"/>
      </w:rPr>
      <w:t xml:space="preserve">Č. j.: </w:t>
    </w:r>
    <w:r w:rsidR="00C87D1E">
      <w:rPr>
        <w:rFonts w:ascii="Calibri" w:hAnsi="Calibri"/>
        <w:sz w:val="22"/>
        <w:szCs w:val="22"/>
        <w:lang w:val="cs-CZ"/>
      </w:rPr>
      <w:t>N</w:t>
    </w:r>
    <w:r w:rsidR="00C87D1E" w:rsidRPr="00C87D1E">
      <w:rPr>
        <w:rFonts w:ascii="Calibri" w:hAnsi="Calibri"/>
        <w:sz w:val="22"/>
        <w:szCs w:val="22"/>
      </w:rPr>
      <w:t>PU-430/84417/2024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BE5C9B"/>
    <w:multiLevelType w:val="hybridMultilevel"/>
    <w:tmpl w:val="7D40641A"/>
    <w:lvl w:ilvl="0" w:tplc="5282CA2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E78DD"/>
    <w:multiLevelType w:val="hybridMultilevel"/>
    <w:tmpl w:val="EDA42FBE"/>
    <w:lvl w:ilvl="0" w:tplc="04050019">
      <w:start w:val="1"/>
      <w:numFmt w:val="lowerLetter"/>
      <w:lvlText w:val="%1.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7A15C99"/>
    <w:multiLevelType w:val="multilevel"/>
    <w:tmpl w:val="4FD0305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CDA40DD"/>
    <w:multiLevelType w:val="hybridMultilevel"/>
    <w:tmpl w:val="A7EEED4C"/>
    <w:lvl w:ilvl="0" w:tplc="04050019">
      <w:start w:val="1"/>
      <w:numFmt w:val="lowerLetter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8E668FD"/>
    <w:multiLevelType w:val="multilevel"/>
    <w:tmpl w:val="15D0520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96E4DE3"/>
    <w:multiLevelType w:val="hybridMultilevel"/>
    <w:tmpl w:val="A74A612C"/>
    <w:lvl w:ilvl="0" w:tplc="04050019">
      <w:start w:val="1"/>
      <w:numFmt w:val="lowerLetter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C0B16A0"/>
    <w:multiLevelType w:val="multilevel"/>
    <w:tmpl w:val="393E879C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10C7542"/>
    <w:multiLevelType w:val="multilevel"/>
    <w:tmpl w:val="5C78C91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3D028E2"/>
    <w:multiLevelType w:val="hybridMultilevel"/>
    <w:tmpl w:val="17627FAE"/>
    <w:lvl w:ilvl="0" w:tplc="986AB04E">
      <w:start w:val="1"/>
      <w:numFmt w:val="bullet"/>
      <w:pStyle w:val="A-odstavecodsazensodrkami"/>
      <w:lvlText w:val="-"/>
      <w:lvlJc w:val="left"/>
      <w:pPr>
        <w:tabs>
          <w:tab w:val="num" w:pos="1004"/>
        </w:tabs>
        <w:ind w:left="1287" w:hanging="56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AD3EE0"/>
    <w:multiLevelType w:val="hybridMultilevel"/>
    <w:tmpl w:val="5AA87046"/>
    <w:lvl w:ilvl="0" w:tplc="C83E7F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2C4B23"/>
    <w:multiLevelType w:val="multilevel"/>
    <w:tmpl w:val="8D6615C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45900C3"/>
    <w:multiLevelType w:val="hybridMultilevel"/>
    <w:tmpl w:val="7A06CCCE"/>
    <w:lvl w:ilvl="0" w:tplc="8A623E8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73336A"/>
    <w:multiLevelType w:val="multilevel"/>
    <w:tmpl w:val="5D4E054C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4" w15:restartNumberingAfterBreak="0">
    <w:nsid w:val="39151976"/>
    <w:multiLevelType w:val="hybridMultilevel"/>
    <w:tmpl w:val="1F08E1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B413A7"/>
    <w:multiLevelType w:val="hybridMultilevel"/>
    <w:tmpl w:val="A9A246A6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B268D3CE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39025A2E">
      <w:numFmt w:val="bullet"/>
      <w:lvlText w:val="-"/>
      <w:lvlJc w:val="left"/>
      <w:pPr>
        <w:ind w:left="2880" w:hanging="360"/>
      </w:pPr>
      <w:rPr>
        <w:rFonts w:ascii="Calibri" w:eastAsia="Times New Roman" w:hAnsi="Calibri" w:cs="Arial"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D84D11"/>
    <w:multiLevelType w:val="multilevel"/>
    <w:tmpl w:val="6A28165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7" w15:restartNumberingAfterBreak="0">
    <w:nsid w:val="45800AC8"/>
    <w:multiLevelType w:val="multilevel"/>
    <w:tmpl w:val="A6D83272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ind w:left="390" w:hanging="39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i w:val="0"/>
      </w:rPr>
    </w:lvl>
  </w:abstractNum>
  <w:abstractNum w:abstractNumId="18" w15:restartNumberingAfterBreak="0">
    <w:nsid w:val="45F57CBC"/>
    <w:multiLevelType w:val="hybridMultilevel"/>
    <w:tmpl w:val="085CEF02"/>
    <w:lvl w:ilvl="0" w:tplc="3892B3E2">
      <w:start w:val="1"/>
      <w:numFmt w:val="upperRoman"/>
      <w:lvlText w:val="%1."/>
      <w:lvlJc w:val="right"/>
      <w:pPr>
        <w:ind w:left="46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54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61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68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75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82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90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97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10440" w:hanging="180"/>
      </w:pPr>
      <w:rPr>
        <w:rFonts w:cs="Times New Roman"/>
      </w:rPr>
    </w:lvl>
  </w:abstractNum>
  <w:abstractNum w:abstractNumId="19" w15:restartNumberingAfterBreak="0">
    <w:nsid w:val="4EF97387"/>
    <w:multiLevelType w:val="hybridMultilevel"/>
    <w:tmpl w:val="A7EEED4C"/>
    <w:lvl w:ilvl="0" w:tplc="04050019">
      <w:start w:val="1"/>
      <w:numFmt w:val="lowerLetter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5654D97"/>
    <w:multiLevelType w:val="hybridMultilevel"/>
    <w:tmpl w:val="BA26D0CA"/>
    <w:lvl w:ilvl="0" w:tplc="C1AA0890">
      <w:start w:val="2"/>
      <w:numFmt w:val="bullet"/>
      <w:lvlText w:val="-"/>
      <w:lvlJc w:val="left"/>
      <w:pPr>
        <w:ind w:left="19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1" w15:restartNumberingAfterBreak="0">
    <w:nsid w:val="646D7088"/>
    <w:multiLevelType w:val="multilevel"/>
    <w:tmpl w:val="DB96C34C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72C6330"/>
    <w:multiLevelType w:val="hybridMultilevel"/>
    <w:tmpl w:val="DEF88492"/>
    <w:lvl w:ilvl="0" w:tplc="578AE47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117EE7"/>
    <w:multiLevelType w:val="multilevel"/>
    <w:tmpl w:val="90F6C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4" w15:restartNumberingAfterBreak="0">
    <w:nsid w:val="6A0A569A"/>
    <w:multiLevelType w:val="multilevel"/>
    <w:tmpl w:val="E2A8EFB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5" w15:restartNumberingAfterBreak="0">
    <w:nsid w:val="6CAC4A11"/>
    <w:multiLevelType w:val="hybridMultilevel"/>
    <w:tmpl w:val="EF7E58BC"/>
    <w:lvl w:ilvl="0" w:tplc="8F4A94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E878A5"/>
    <w:multiLevelType w:val="multilevel"/>
    <w:tmpl w:val="59F43784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78210D2"/>
    <w:multiLevelType w:val="hybridMultilevel"/>
    <w:tmpl w:val="51C8C2C2"/>
    <w:lvl w:ilvl="0" w:tplc="31828D94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cstheme="minorHAnsi" w:hint="default"/>
        <w:b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4D4BCE"/>
    <w:multiLevelType w:val="hybridMultilevel"/>
    <w:tmpl w:val="A05697CE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24"/>
  </w:num>
  <w:num w:numId="3">
    <w:abstractNumId w:val="1"/>
  </w:num>
  <w:num w:numId="4">
    <w:abstractNumId w:val="13"/>
  </w:num>
  <w:num w:numId="5">
    <w:abstractNumId w:val="12"/>
  </w:num>
  <w:num w:numId="6">
    <w:abstractNumId w:val="28"/>
  </w:num>
  <w:num w:numId="7">
    <w:abstractNumId w:val="10"/>
  </w:num>
  <w:num w:numId="8">
    <w:abstractNumId w:val="5"/>
  </w:num>
  <w:num w:numId="9">
    <w:abstractNumId w:val="16"/>
  </w:num>
  <w:num w:numId="10">
    <w:abstractNumId w:val="3"/>
  </w:num>
  <w:num w:numId="11">
    <w:abstractNumId w:val="8"/>
  </w:num>
  <w:num w:numId="12">
    <w:abstractNumId w:val="9"/>
  </w:num>
  <w:num w:numId="13">
    <w:abstractNumId w:val="25"/>
  </w:num>
  <w:num w:numId="14">
    <w:abstractNumId w:val="26"/>
  </w:num>
  <w:num w:numId="15">
    <w:abstractNumId w:val="11"/>
  </w:num>
  <w:num w:numId="16">
    <w:abstractNumId w:val="21"/>
  </w:num>
  <w:num w:numId="17">
    <w:abstractNumId w:val="7"/>
  </w:num>
  <w:num w:numId="18">
    <w:abstractNumId w:val="15"/>
  </w:num>
  <w:num w:numId="19">
    <w:abstractNumId w:val="2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 w:numId="22">
    <w:abstractNumId w:val="19"/>
  </w:num>
  <w:num w:numId="23">
    <w:abstractNumId w:val="4"/>
  </w:num>
  <w:num w:numId="24">
    <w:abstractNumId w:val="27"/>
  </w:num>
  <w:num w:numId="25">
    <w:abstractNumId w:val="23"/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8"/>
  </w:num>
  <w:num w:numId="43">
    <w:abstractNumId w:val="22"/>
  </w:num>
  <w:num w:numId="44">
    <w:abstractNumId w:val="14"/>
  </w:num>
  <w:num w:numId="45">
    <w:abstractNumId w:val="2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D59"/>
    <w:rsid w:val="00001258"/>
    <w:rsid w:val="000017F1"/>
    <w:rsid w:val="00005C5C"/>
    <w:rsid w:val="00007283"/>
    <w:rsid w:val="00014E7B"/>
    <w:rsid w:val="00015577"/>
    <w:rsid w:val="00017727"/>
    <w:rsid w:val="0002059C"/>
    <w:rsid w:val="00025BEA"/>
    <w:rsid w:val="00026EEA"/>
    <w:rsid w:val="0003242E"/>
    <w:rsid w:val="000329F1"/>
    <w:rsid w:val="000342A3"/>
    <w:rsid w:val="0004328A"/>
    <w:rsid w:val="00047883"/>
    <w:rsid w:val="00054613"/>
    <w:rsid w:val="00063DBB"/>
    <w:rsid w:val="00070156"/>
    <w:rsid w:val="000851C2"/>
    <w:rsid w:val="00085A56"/>
    <w:rsid w:val="0009088E"/>
    <w:rsid w:val="00090B61"/>
    <w:rsid w:val="00091CC4"/>
    <w:rsid w:val="00091FA1"/>
    <w:rsid w:val="00093AC7"/>
    <w:rsid w:val="000962E8"/>
    <w:rsid w:val="000974DC"/>
    <w:rsid w:val="000A0EA6"/>
    <w:rsid w:val="000A1EA7"/>
    <w:rsid w:val="000B0289"/>
    <w:rsid w:val="000B0654"/>
    <w:rsid w:val="000B46AB"/>
    <w:rsid w:val="000C2574"/>
    <w:rsid w:val="000C2590"/>
    <w:rsid w:val="000C366D"/>
    <w:rsid w:val="000C709D"/>
    <w:rsid w:val="000D1565"/>
    <w:rsid w:val="000D5A10"/>
    <w:rsid w:val="000D5AF7"/>
    <w:rsid w:val="000F77F1"/>
    <w:rsid w:val="00104126"/>
    <w:rsid w:val="00104850"/>
    <w:rsid w:val="00107333"/>
    <w:rsid w:val="00107B0F"/>
    <w:rsid w:val="00112ACD"/>
    <w:rsid w:val="0011473D"/>
    <w:rsid w:val="00115D09"/>
    <w:rsid w:val="001161AD"/>
    <w:rsid w:val="0012513F"/>
    <w:rsid w:val="0012550E"/>
    <w:rsid w:val="00130612"/>
    <w:rsid w:val="00134387"/>
    <w:rsid w:val="00137486"/>
    <w:rsid w:val="00141823"/>
    <w:rsid w:val="0014496B"/>
    <w:rsid w:val="001530BD"/>
    <w:rsid w:val="00154522"/>
    <w:rsid w:val="00155E8C"/>
    <w:rsid w:val="00156C10"/>
    <w:rsid w:val="00170506"/>
    <w:rsid w:val="00181282"/>
    <w:rsid w:val="0018564A"/>
    <w:rsid w:val="00187962"/>
    <w:rsid w:val="001910F0"/>
    <w:rsid w:val="001921E2"/>
    <w:rsid w:val="001A4262"/>
    <w:rsid w:val="001B242D"/>
    <w:rsid w:val="001C0DD5"/>
    <w:rsid w:val="001C6350"/>
    <w:rsid w:val="001D013A"/>
    <w:rsid w:val="001D020B"/>
    <w:rsid w:val="001D6C07"/>
    <w:rsid w:val="001D6E7D"/>
    <w:rsid w:val="001E7B8E"/>
    <w:rsid w:val="001F4F6F"/>
    <w:rsid w:val="001F50E8"/>
    <w:rsid w:val="001F6100"/>
    <w:rsid w:val="00201282"/>
    <w:rsid w:val="002012A8"/>
    <w:rsid w:val="00211552"/>
    <w:rsid w:val="0021707C"/>
    <w:rsid w:val="002247DB"/>
    <w:rsid w:val="00246701"/>
    <w:rsid w:val="002529D9"/>
    <w:rsid w:val="00255A6A"/>
    <w:rsid w:val="00262D6A"/>
    <w:rsid w:val="00264D27"/>
    <w:rsid w:val="002679A5"/>
    <w:rsid w:val="00272652"/>
    <w:rsid w:val="00272FDD"/>
    <w:rsid w:val="00280296"/>
    <w:rsid w:val="00282C8D"/>
    <w:rsid w:val="002859ED"/>
    <w:rsid w:val="00295108"/>
    <w:rsid w:val="002A0D89"/>
    <w:rsid w:val="002A2C44"/>
    <w:rsid w:val="002A7375"/>
    <w:rsid w:val="002B2F38"/>
    <w:rsid w:val="002B3418"/>
    <w:rsid w:val="002C2C42"/>
    <w:rsid w:val="002C55D9"/>
    <w:rsid w:val="002C59B4"/>
    <w:rsid w:val="002C651C"/>
    <w:rsid w:val="002D042B"/>
    <w:rsid w:val="002D5366"/>
    <w:rsid w:val="002E2AEC"/>
    <w:rsid w:val="002E3657"/>
    <w:rsid w:val="002E5DBB"/>
    <w:rsid w:val="002E7952"/>
    <w:rsid w:val="002F0AD5"/>
    <w:rsid w:val="003045ED"/>
    <w:rsid w:val="00305E4B"/>
    <w:rsid w:val="00307D3E"/>
    <w:rsid w:val="0031038C"/>
    <w:rsid w:val="00310B9E"/>
    <w:rsid w:val="00311510"/>
    <w:rsid w:val="00312AEA"/>
    <w:rsid w:val="003200C0"/>
    <w:rsid w:val="00320E64"/>
    <w:rsid w:val="00323A61"/>
    <w:rsid w:val="00323CD1"/>
    <w:rsid w:val="0033039F"/>
    <w:rsid w:val="003435D7"/>
    <w:rsid w:val="00345868"/>
    <w:rsid w:val="00346BA8"/>
    <w:rsid w:val="00353CB0"/>
    <w:rsid w:val="003801CE"/>
    <w:rsid w:val="00385419"/>
    <w:rsid w:val="00390996"/>
    <w:rsid w:val="00392320"/>
    <w:rsid w:val="00395F17"/>
    <w:rsid w:val="003974CE"/>
    <w:rsid w:val="003979A3"/>
    <w:rsid w:val="003A0831"/>
    <w:rsid w:val="003A16B8"/>
    <w:rsid w:val="003A1D95"/>
    <w:rsid w:val="003B0A43"/>
    <w:rsid w:val="003B2833"/>
    <w:rsid w:val="003B4905"/>
    <w:rsid w:val="003C15D0"/>
    <w:rsid w:val="003C480A"/>
    <w:rsid w:val="003E3265"/>
    <w:rsid w:val="003E602A"/>
    <w:rsid w:val="003F0ED3"/>
    <w:rsid w:val="003F43C0"/>
    <w:rsid w:val="003F4BA8"/>
    <w:rsid w:val="00402361"/>
    <w:rsid w:val="0040665F"/>
    <w:rsid w:val="00406E78"/>
    <w:rsid w:val="00414B9D"/>
    <w:rsid w:val="0041547B"/>
    <w:rsid w:val="00422C02"/>
    <w:rsid w:val="00425D2D"/>
    <w:rsid w:val="0043454A"/>
    <w:rsid w:val="00440D77"/>
    <w:rsid w:val="0044406D"/>
    <w:rsid w:val="004461BD"/>
    <w:rsid w:val="00452BC9"/>
    <w:rsid w:val="00461A7F"/>
    <w:rsid w:val="004723BB"/>
    <w:rsid w:val="00472DAC"/>
    <w:rsid w:val="00480ABD"/>
    <w:rsid w:val="00486A59"/>
    <w:rsid w:val="00486A87"/>
    <w:rsid w:val="004925FD"/>
    <w:rsid w:val="004A1D5E"/>
    <w:rsid w:val="004A36F6"/>
    <w:rsid w:val="004A7204"/>
    <w:rsid w:val="004B1215"/>
    <w:rsid w:val="004C3510"/>
    <w:rsid w:val="004C3710"/>
    <w:rsid w:val="004C60A9"/>
    <w:rsid w:val="004D4444"/>
    <w:rsid w:val="004E1459"/>
    <w:rsid w:val="004E5273"/>
    <w:rsid w:val="004E67EA"/>
    <w:rsid w:val="004E718D"/>
    <w:rsid w:val="004F264E"/>
    <w:rsid w:val="004F76DD"/>
    <w:rsid w:val="00505FA6"/>
    <w:rsid w:val="00507B8C"/>
    <w:rsid w:val="005223C5"/>
    <w:rsid w:val="00522508"/>
    <w:rsid w:val="00523F38"/>
    <w:rsid w:val="005259EF"/>
    <w:rsid w:val="005319CC"/>
    <w:rsid w:val="0053297E"/>
    <w:rsid w:val="00534FBA"/>
    <w:rsid w:val="0054461A"/>
    <w:rsid w:val="0054614C"/>
    <w:rsid w:val="00562896"/>
    <w:rsid w:val="00565532"/>
    <w:rsid w:val="00571A61"/>
    <w:rsid w:val="00573CF9"/>
    <w:rsid w:val="00575371"/>
    <w:rsid w:val="00576B4D"/>
    <w:rsid w:val="005863C7"/>
    <w:rsid w:val="005875F8"/>
    <w:rsid w:val="005A0C3F"/>
    <w:rsid w:val="005A1AB7"/>
    <w:rsid w:val="005A32D1"/>
    <w:rsid w:val="005A7528"/>
    <w:rsid w:val="005A7A03"/>
    <w:rsid w:val="005B2532"/>
    <w:rsid w:val="005B372D"/>
    <w:rsid w:val="005B504F"/>
    <w:rsid w:val="005B68D0"/>
    <w:rsid w:val="005B774B"/>
    <w:rsid w:val="005C26AD"/>
    <w:rsid w:val="005C4B52"/>
    <w:rsid w:val="005D1499"/>
    <w:rsid w:val="005D23BE"/>
    <w:rsid w:val="005D6D88"/>
    <w:rsid w:val="005F57F3"/>
    <w:rsid w:val="0060091B"/>
    <w:rsid w:val="00602DDB"/>
    <w:rsid w:val="006035D0"/>
    <w:rsid w:val="00604A15"/>
    <w:rsid w:val="00605F97"/>
    <w:rsid w:val="0061494B"/>
    <w:rsid w:val="00616ACC"/>
    <w:rsid w:val="00617E45"/>
    <w:rsid w:val="0062265D"/>
    <w:rsid w:val="00622766"/>
    <w:rsid w:val="00624A2B"/>
    <w:rsid w:val="006257DA"/>
    <w:rsid w:val="00634467"/>
    <w:rsid w:val="00635065"/>
    <w:rsid w:val="00635A31"/>
    <w:rsid w:val="00637AD5"/>
    <w:rsid w:val="0064015C"/>
    <w:rsid w:val="006452AF"/>
    <w:rsid w:val="0064579B"/>
    <w:rsid w:val="006513CB"/>
    <w:rsid w:val="0065283D"/>
    <w:rsid w:val="00660CA4"/>
    <w:rsid w:val="00661AD9"/>
    <w:rsid w:val="00662740"/>
    <w:rsid w:val="00670F85"/>
    <w:rsid w:val="0067366E"/>
    <w:rsid w:val="00677F20"/>
    <w:rsid w:val="00686FA4"/>
    <w:rsid w:val="006948AC"/>
    <w:rsid w:val="006A4B93"/>
    <w:rsid w:val="006B0BFF"/>
    <w:rsid w:val="006B74F7"/>
    <w:rsid w:val="006B7588"/>
    <w:rsid w:val="006C0479"/>
    <w:rsid w:val="006C2020"/>
    <w:rsid w:val="006C613B"/>
    <w:rsid w:val="006C6A39"/>
    <w:rsid w:val="006D18F6"/>
    <w:rsid w:val="006E0BD2"/>
    <w:rsid w:val="006E437D"/>
    <w:rsid w:val="006E7E48"/>
    <w:rsid w:val="006F4CE9"/>
    <w:rsid w:val="006F5DAA"/>
    <w:rsid w:val="00701C76"/>
    <w:rsid w:val="0070663C"/>
    <w:rsid w:val="007147F0"/>
    <w:rsid w:val="00723279"/>
    <w:rsid w:val="00724D95"/>
    <w:rsid w:val="00726D69"/>
    <w:rsid w:val="00727907"/>
    <w:rsid w:val="007305CC"/>
    <w:rsid w:val="0073064D"/>
    <w:rsid w:val="00731F95"/>
    <w:rsid w:val="0073787E"/>
    <w:rsid w:val="00740A8B"/>
    <w:rsid w:val="00743348"/>
    <w:rsid w:val="00745655"/>
    <w:rsid w:val="007470E5"/>
    <w:rsid w:val="0076002D"/>
    <w:rsid w:val="007607DE"/>
    <w:rsid w:val="00764B78"/>
    <w:rsid w:val="0076658C"/>
    <w:rsid w:val="007676DC"/>
    <w:rsid w:val="0077143D"/>
    <w:rsid w:val="00772BCE"/>
    <w:rsid w:val="007736E0"/>
    <w:rsid w:val="00781F9B"/>
    <w:rsid w:val="0079370D"/>
    <w:rsid w:val="0079474C"/>
    <w:rsid w:val="0079793A"/>
    <w:rsid w:val="007A0507"/>
    <w:rsid w:val="007A0719"/>
    <w:rsid w:val="007A2E1E"/>
    <w:rsid w:val="007A737B"/>
    <w:rsid w:val="007B21DA"/>
    <w:rsid w:val="007B2F57"/>
    <w:rsid w:val="007B56C5"/>
    <w:rsid w:val="007B6F44"/>
    <w:rsid w:val="007C0518"/>
    <w:rsid w:val="007C3384"/>
    <w:rsid w:val="007C58B2"/>
    <w:rsid w:val="007D0D2C"/>
    <w:rsid w:val="007F0875"/>
    <w:rsid w:val="007F1085"/>
    <w:rsid w:val="007F1F7C"/>
    <w:rsid w:val="007F403C"/>
    <w:rsid w:val="008023FA"/>
    <w:rsid w:val="00804F9E"/>
    <w:rsid w:val="00805769"/>
    <w:rsid w:val="00805A33"/>
    <w:rsid w:val="008063A0"/>
    <w:rsid w:val="008066A0"/>
    <w:rsid w:val="00806836"/>
    <w:rsid w:val="008213ED"/>
    <w:rsid w:val="008346DC"/>
    <w:rsid w:val="00834A19"/>
    <w:rsid w:val="00843C84"/>
    <w:rsid w:val="00846153"/>
    <w:rsid w:val="008464DA"/>
    <w:rsid w:val="00847D72"/>
    <w:rsid w:val="00855BC4"/>
    <w:rsid w:val="00857CD8"/>
    <w:rsid w:val="00860DA5"/>
    <w:rsid w:val="00862360"/>
    <w:rsid w:val="00864017"/>
    <w:rsid w:val="00866184"/>
    <w:rsid w:val="00867B60"/>
    <w:rsid w:val="00867B6C"/>
    <w:rsid w:val="00870776"/>
    <w:rsid w:val="00882390"/>
    <w:rsid w:val="00882857"/>
    <w:rsid w:val="00887D59"/>
    <w:rsid w:val="008A0428"/>
    <w:rsid w:val="008A4066"/>
    <w:rsid w:val="008A6A18"/>
    <w:rsid w:val="008B6595"/>
    <w:rsid w:val="008B7300"/>
    <w:rsid w:val="008C583D"/>
    <w:rsid w:val="008D534A"/>
    <w:rsid w:val="008D5888"/>
    <w:rsid w:val="008D5DA3"/>
    <w:rsid w:val="008D6BA4"/>
    <w:rsid w:val="008E19B3"/>
    <w:rsid w:val="008E2BEE"/>
    <w:rsid w:val="008E4C4C"/>
    <w:rsid w:val="008F3941"/>
    <w:rsid w:val="008F40CC"/>
    <w:rsid w:val="009077B0"/>
    <w:rsid w:val="00910B20"/>
    <w:rsid w:val="00912B77"/>
    <w:rsid w:val="0091506D"/>
    <w:rsid w:val="00917104"/>
    <w:rsid w:val="00920033"/>
    <w:rsid w:val="00920A0F"/>
    <w:rsid w:val="0092453C"/>
    <w:rsid w:val="0092728D"/>
    <w:rsid w:val="00936FD5"/>
    <w:rsid w:val="009437F4"/>
    <w:rsid w:val="0094604F"/>
    <w:rsid w:val="009465A2"/>
    <w:rsid w:val="0094684D"/>
    <w:rsid w:val="0095041D"/>
    <w:rsid w:val="009509EB"/>
    <w:rsid w:val="00952F3D"/>
    <w:rsid w:val="00953FE0"/>
    <w:rsid w:val="00957B2E"/>
    <w:rsid w:val="00961C3B"/>
    <w:rsid w:val="0096303F"/>
    <w:rsid w:val="00994634"/>
    <w:rsid w:val="009A1ADA"/>
    <w:rsid w:val="009A388A"/>
    <w:rsid w:val="009A49F4"/>
    <w:rsid w:val="009B2930"/>
    <w:rsid w:val="009B5946"/>
    <w:rsid w:val="009B6E8B"/>
    <w:rsid w:val="009C20AB"/>
    <w:rsid w:val="009C69BA"/>
    <w:rsid w:val="009D140D"/>
    <w:rsid w:val="009D3F05"/>
    <w:rsid w:val="009D527A"/>
    <w:rsid w:val="009D592F"/>
    <w:rsid w:val="009D5C2E"/>
    <w:rsid w:val="009E0684"/>
    <w:rsid w:val="009F024B"/>
    <w:rsid w:val="009F230A"/>
    <w:rsid w:val="009F5AD3"/>
    <w:rsid w:val="00A0356D"/>
    <w:rsid w:val="00A256F9"/>
    <w:rsid w:val="00A265B7"/>
    <w:rsid w:val="00A26794"/>
    <w:rsid w:val="00A42A78"/>
    <w:rsid w:val="00A46A9A"/>
    <w:rsid w:val="00A52A63"/>
    <w:rsid w:val="00A5549E"/>
    <w:rsid w:val="00A66AB7"/>
    <w:rsid w:val="00A66E71"/>
    <w:rsid w:val="00A672B9"/>
    <w:rsid w:val="00A7135F"/>
    <w:rsid w:val="00A73AA3"/>
    <w:rsid w:val="00A74F04"/>
    <w:rsid w:val="00A8350A"/>
    <w:rsid w:val="00A90C7B"/>
    <w:rsid w:val="00A92F88"/>
    <w:rsid w:val="00A96C59"/>
    <w:rsid w:val="00A96F11"/>
    <w:rsid w:val="00AA1B0F"/>
    <w:rsid w:val="00AA66C3"/>
    <w:rsid w:val="00AA6C2A"/>
    <w:rsid w:val="00AA7424"/>
    <w:rsid w:val="00AA7654"/>
    <w:rsid w:val="00AB2304"/>
    <w:rsid w:val="00AB42AF"/>
    <w:rsid w:val="00AB5132"/>
    <w:rsid w:val="00AC5B02"/>
    <w:rsid w:val="00AD15CD"/>
    <w:rsid w:val="00AD2A89"/>
    <w:rsid w:val="00AD6AE9"/>
    <w:rsid w:val="00AD76B2"/>
    <w:rsid w:val="00AE36FF"/>
    <w:rsid w:val="00AF4662"/>
    <w:rsid w:val="00AF50B5"/>
    <w:rsid w:val="00AF7DA2"/>
    <w:rsid w:val="00B10D81"/>
    <w:rsid w:val="00B20A67"/>
    <w:rsid w:val="00B212C1"/>
    <w:rsid w:val="00B213D0"/>
    <w:rsid w:val="00B21C18"/>
    <w:rsid w:val="00B23E03"/>
    <w:rsid w:val="00B25BE9"/>
    <w:rsid w:val="00B33C58"/>
    <w:rsid w:val="00B35DAA"/>
    <w:rsid w:val="00B36280"/>
    <w:rsid w:val="00B45A61"/>
    <w:rsid w:val="00B607AF"/>
    <w:rsid w:val="00B6636F"/>
    <w:rsid w:val="00B72230"/>
    <w:rsid w:val="00B80E78"/>
    <w:rsid w:val="00B82331"/>
    <w:rsid w:val="00B8659B"/>
    <w:rsid w:val="00B92FC7"/>
    <w:rsid w:val="00B937B7"/>
    <w:rsid w:val="00B94564"/>
    <w:rsid w:val="00B94EA3"/>
    <w:rsid w:val="00B97BB0"/>
    <w:rsid w:val="00BA083F"/>
    <w:rsid w:val="00BA10BC"/>
    <w:rsid w:val="00BB57B1"/>
    <w:rsid w:val="00BC76BF"/>
    <w:rsid w:val="00BD3274"/>
    <w:rsid w:val="00BD3927"/>
    <w:rsid w:val="00BD4E7F"/>
    <w:rsid w:val="00BE2CC2"/>
    <w:rsid w:val="00BE300E"/>
    <w:rsid w:val="00BE7298"/>
    <w:rsid w:val="00BF1A82"/>
    <w:rsid w:val="00BF5043"/>
    <w:rsid w:val="00BF5322"/>
    <w:rsid w:val="00C053BA"/>
    <w:rsid w:val="00C065A3"/>
    <w:rsid w:val="00C13514"/>
    <w:rsid w:val="00C16F74"/>
    <w:rsid w:val="00C241F3"/>
    <w:rsid w:val="00C26C4D"/>
    <w:rsid w:val="00C33584"/>
    <w:rsid w:val="00C442BC"/>
    <w:rsid w:val="00C51148"/>
    <w:rsid w:val="00C53EA6"/>
    <w:rsid w:val="00C563FA"/>
    <w:rsid w:val="00C60334"/>
    <w:rsid w:val="00C65B15"/>
    <w:rsid w:val="00C72D20"/>
    <w:rsid w:val="00C762EA"/>
    <w:rsid w:val="00C773BB"/>
    <w:rsid w:val="00C77916"/>
    <w:rsid w:val="00C77B77"/>
    <w:rsid w:val="00C86DF8"/>
    <w:rsid w:val="00C87D1E"/>
    <w:rsid w:val="00C97A3A"/>
    <w:rsid w:val="00CA35D1"/>
    <w:rsid w:val="00CA39B2"/>
    <w:rsid w:val="00CA4FC9"/>
    <w:rsid w:val="00CA6AB9"/>
    <w:rsid w:val="00CC0267"/>
    <w:rsid w:val="00CC07A0"/>
    <w:rsid w:val="00CC2A2C"/>
    <w:rsid w:val="00CD0163"/>
    <w:rsid w:val="00CD26E6"/>
    <w:rsid w:val="00CD41A9"/>
    <w:rsid w:val="00CD7A38"/>
    <w:rsid w:val="00CE21AE"/>
    <w:rsid w:val="00CF1264"/>
    <w:rsid w:val="00CF1A77"/>
    <w:rsid w:val="00CF341F"/>
    <w:rsid w:val="00D0191C"/>
    <w:rsid w:val="00D01BB6"/>
    <w:rsid w:val="00D07B7B"/>
    <w:rsid w:val="00D103E5"/>
    <w:rsid w:val="00D13AA4"/>
    <w:rsid w:val="00D146CF"/>
    <w:rsid w:val="00D20249"/>
    <w:rsid w:val="00D24F01"/>
    <w:rsid w:val="00D362B1"/>
    <w:rsid w:val="00D46F38"/>
    <w:rsid w:val="00D47A89"/>
    <w:rsid w:val="00D61C74"/>
    <w:rsid w:val="00D64CF4"/>
    <w:rsid w:val="00D67C39"/>
    <w:rsid w:val="00D67E2B"/>
    <w:rsid w:val="00D81752"/>
    <w:rsid w:val="00D91428"/>
    <w:rsid w:val="00D969F2"/>
    <w:rsid w:val="00DA2919"/>
    <w:rsid w:val="00DA3200"/>
    <w:rsid w:val="00DB0A0D"/>
    <w:rsid w:val="00DB2B65"/>
    <w:rsid w:val="00DB4189"/>
    <w:rsid w:val="00DB60E0"/>
    <w:rsid w:val="00DC315C"/>
    <w:rsid w:val="00DC36CD"/>
    <w:rsid w:val="00DC6E8E"/>
    <w:rsid w:val="00DC749D"/>
    <w:rsid w:val="00DD3C6A"/>
    <w:rsid w:val="00DD4155"/>
    <w:rsid w:val="00DE4594"/>
    <w:rsid w:val="00DF2BB7"/>
    <w:rsid w:val="00DF59DD"/>
    <w:rsid w:val="00E01FE5"/>
    <w:rsid w:val="00E03A7B"/>
    <w:rsid w:val="00E0558A"/>
    <w:rsid w:val="00E15A96"/>
    <w:rsid w:val="00E1602B"/>
    <w:rsid w:val="00E22313"/>
    <w:rsid w:val="00E325FD"/>
    <w:rsid w:val="00E45FB7"/>
    <w:rsid w:val="00E462A1"/>
    <w:rsid w:val="00E47EEC"/>
    <w:rsid w:val="00E54EF7"/>
    <w:rsid w:val="00E57B18"/>
    <w:rsid w:val="00E608FA"/>
    <w:rsid w:val="00E63E32"/>
    <w:rsid w:val="00E65E91"/>
    <w:rsid w:val="00E66171"/>
    <w:rsid w:val="00E70943"/>
    <w:rsid w:val="00E73843"/>
    <w:rsid w:val="00E748F5"/>
    <w:rsid w:val="00E75390"/>
    <w:rsid w:val="00E766F7"/>
    <w:rsid w:val="00E8661A"/>
    <w:rsid w:val="00E86C36"/>
    <w:rsid w:val="00E8710F"/>
    <w:rsid w:val="00E90ACA"/>
    <w:rsid w:val="00EB040C"/>
    <w:rsid w:val="00EB23AC"/>
    <w:rsid w:val="00EB2564"/>
    <w:rsid w:val="00EB25B9"/>
    <w:rsid w:val="00EB773F"/>
    <w:rsid w:val="00EC1D9D"/>
    <w:rsid w:val="00EC5307"/>
    <w:rsid w:val="00EC59EC"/>
    <w:rsid w:val="00ED063E"/>
    <w:rsid w:val="00EE1251"/>
    <w:rsid w:val="00EE245F"/>
    <w:rsid w:val="00EE7429"/>
    <w:rsid w:val="00EF24D6"/>
    <w:rsid w:val="00EF68CF"/>
    <w:rsid w:val="00EF79C8"/>
    <w:rsid w:val="00F176DE"/>
    <w:rsid w:val="00F24C97"/>
    <w:rsid w:val="00F2538B"/>
    <w:rsid w:val="00F26959"/>
    <w:rsid w:val="00F40651"/>
    <w:rsid w:val="00F431DA"/>
    <w:rsid w:val="00F52F89"/>
    <w:rsid w:val="00F60FB2"/>
    <w:rsid w:val="00F71B48"/>
    <w:rsid w:val="00F72BB9"/>
    <w:rsid w:val="00F74053"/>
    <w:rsid w:val="00F81DFA"/>
    <w:rsid w:val="00F842BA"/>
    <w:rsid w:val="00FA20C9"/>
    <w:rsid w:val="00FA3067"/>
    <w:rsid w:val="00FA3A19"/>
    <w:rsid w:val="00FA6236"/>
    <w:rsid w:val="00FB0811"/>
    <w:rsid w:val="00FB0B45"/>
    <w:rsid w:val="00FB1261"/>
    <w:rsid w:val="00FB18DF"/>
    <w:rsid w:val="00FB248C"/>
    <w:rsid w:val="00FB3C11"/>
    <w:rsid w:val="00FC2433"/>
    <w:rsid w:val="00FD1F5D"/>
    <w:rsid w:val="00FD75A8"/>
    <w:rsid w:val="00FE14C1"/>
    <w:rsid w:val="00FE2B27"/>
    <w:rsid w:val="00FF04A7"/>
    <w:rsid w:val="00FF0A1C"/>
    <w:rsid w:val="00FF136A"/>
    <w:rsid w:val="00FF21B7"/>
    <w:rsid w:val="00FF4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B9A013E"/>
  <w15:docId w15:val="{DA8F506A-5B96-4DB7-9E67-31E2E9459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center"/>
      <w:outlineLvl w:val="0"/>
    </w:pPr>
    <w:rPr>
      <w:sz w:val="32"/>
      <w:lang w:val="x-none" w:eastAsia="x-none"/>
    </w:rPr>
  </w:style>
  <w:style w:type="paragraph" w:styleId="Nadpis2">
    <w:name w:val="heading 2"/>
    <w:basedOn w:val="Normln"/>
    <w:next w:val="Normln"/>
    <w:link w:val="Nadpis2Char"/>
    <w:qFormat/>
    <w:pPr>
      <w:keepNext/>
      <w:outlineLvl w:val="1"/>
    </w:pPr>
    <w:rPr>
      <w:b/>
      <w:bCs/>
      <w:i/>
      <w:iCs/>
      <w:lang w:val="x-none" w:eastAsia="x-none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sz w:val="28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sz w:val="28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bCs/>
      <w:sz w:val="28"/>
      <w:u w:val="single"/>
    </w:rPr>
  </w:style>
  <w:style w:type="paragraph" w:styleId="Nadpis6">
    <w:name w:val="heading 6"/>
    <w:basedOn w:val="Normln"/>
    <w:next w:val="Normln"/>
    <w:qFormat/>
    <w:pPr>
      <w:keepNext/>
      <w:jc w:val="both"/>
      <w:outlineLvl w:val="5"/>
    </w:pPr>
    <w:rPr>
      <w:sz w:val="28"/>
    </w:rPr>
  </w:style>
  <w:style w:type="paragraph" w:styleId="Nadpis7">
    <w:name w:val="heading 7"/>
    <w:basedOn w:val="Normln"/>
    <w:next w:val="Normln"/>
    <w:qFormat/>
    <w:pPr>
      <w:keepNext/>
      <w:jc w:val="center"/>
      <w:outlineLvl w:val="6"/>
    </w:pPr>
    <w:rPr>
      <w:b/>
      <w:bCs/>
      <w:sz w:val="28"/>
    </w:rPr>
  </w:style>
  <w:style w:type="paragraph" w:styleId="Nadpis8">
    <w:name w:val="heading 8"/>
    <w:basedOn w:val="Normln"/>
    <w:next w:val="Normln"/>
    <w:qFormat/>
    <w:pPr>
      <w:keepNext/>
      <w:outlineLvl w:val="7"/>
    </w:pPr>
    <w:rPr>
      <w:i/>
      <w:iCs/>
      <w:sz w:val="28"/>
    </w:rPr>
  </w:style>
  <w:style w:type="paragraph" w:styleId="Nadpis9">
    <w:name w:val="heading 9"/>
    <w:basedOn w:val="Normln"/>
    <w:next w:val="Normln"/>
    <w:qFormat/>
    <w:pPr>
      <w:keepNext/>
      <w:jc w:val="both"/>
      <w:outlineLvl w:val="8"/>
    </w:pPr>
    <w:rPr>
      <w:i/>
      <w:i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pPr>
      <w:jc w:val="both"/>
    </w:pPr>
    <w:rPr>
      <w:sz w:val="28"/>
      <w:lang w:val="x-none" w:eastAsia="x-none"/>
    </w:rPr>
  </w:style>
  <w:style w:type="paragraph" w:styleId="Zkladntext2">
    <w:name w:val="Body Text 2"/>
    <w:basedOn w:val="Normln"/>
    <w:semiHidden/>
    <w:rPr>
      <w:sz w:val="28"/>
    </w:rPr>
  </w:style>
  <w:style w:type="paragraph" w:styleId="Zkladntextodsazen">
    <w:name w:val="Body Text Indent"/>
    <w:basedOn w:val="Normln"/>
    <w:semiHidden/>
    <w:pPr>
      <w:tabs>
        <w:tab w:val="left" w:pos="2700"/>
      </w:tabs>
      <w:ind w:left="360"/>
      <w:jc w:val="both"/>
    </w:pPr>
  </w:style>
  <w:style w:type="character" w:styleId="Hypertextovodkaz">
    <w:name w:val="Hyperlink"/>
    <w:semiHidden/>
    <w:rPr>
      <w:color w:val="0000FF"/>
      <w:u w:val="single"/>
    </w:rPr>
  </w:style>
  <w:style w:type="paragraph" w:styleId="Zkladntext3">
    <w:name w:val="Body Text 3"/>
    <w:basedOn w:val="Normln"/>
    <w:semiHidden/>
    <w:rPr>
      <w:b/>
      <w:bCs/>
      <w:i/>
      <w:iCs/>
      <w:sz w:val="28"/>
    </w:rPr>
  </w:style>
  <w:style w:type="character" w:styleId="Sledovanodkaz">
    <w:name w:val="FollowedHyperlink"/>
    <w:semiHidden/>
    <w:rPr>
      <w:color w:val="800080"/>
      <w:u w:val="single"/>
    </w:rPr>
  </w:style>
  <w:style w:type="paragraph" w:customStyle="1" w:styleId="Znaka1">
    <w:name w:val="Značka 1"/>
    <w:pPr>
      <w:widowControl w:val="0"/>
      <w:autoSpaceDE w:val="0"/>
      <w:autoSpaceDN w:val="0"/>
      <w:adjustRightInd w:val="0"/>
      <w:ind w:left="1048"/>
    </w:pPr>
    <w:rPr>
      <w:rFonts w:ascii="TimesE" w:hAnsi="TimesE"/>
      <w:color w:val="000000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styleId="Nzev">
    <w:name w:val="Title"/>
    <w:basedOn w:val="Normln"/>
    <w:link w:val="NzevChar"/>
    <w:uiPriority w:val="99"/>
    <w:qFormat/>
    <w:pPr>
      <w:jc w:val="center"/>
    </w:pPr>
    <w:rPr>
      <w:b/>
      <w:bCs/>
      <w:sz w:val="36"/>
    </w:rPr>
  </w:style>
  <w:style w:type="paragraph" w:styleId="Zkladntextodsazen2">
    <w:name w:val="Body Text Indent 2"/>
    <w:basedOn w:val="Normln"/>
    <w:semiHidden/>
    <w:pPr>
      <w:ind w:left="1440" w:hanging="1440"/>
    </w:pPr>
  </w:style>
  <w:style w:type="paragraph" w:customStyle="1" w:styleId="sloseznamu">
    <w:name w:val="Číslo seznamu"/>
    <w:pPr>
      <w:widowControl w:val="0"/>
      <w:autoSpaceDE w:val="0"/>
      <w:autoSpaceDN w:val="0"/>
      <w:adjustRightInd w:val="0"/>
      <w:ind w:left="1077" w:hanging="17"/>
    </w:pPr>
    <w:rPr>
      <w:rFonts w:ascii="TimesE" w:hAnsi="TimesE"/>
      <w:color w:val="000000"/>
      <w:sz w:val="24"/>
      <w:szCs w:val="24"/>
    </w:rPr>
  </w:style>
  <w:style w:type="character" w:customStyle="1" w:styleId="platne1">
    <w:name w:val="platne1"/>
  </w:style>
  <w:style w:type="paragraph" w:styleId="Podnadpis">
    <w:name w:val="Subtitle"/>
    <w:basedOn w:val="Normln"/>
    <w:link w:val="PodnadpisChar"/>
    <w:qFormat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jc w:val="center"/>
      <w:outlineLvl w:val="0"/>
    </w:pPr>
    <w:rPr>
      <w:rFonts w:ascii="Arial" w:hAnsi="Arial"/>
      <w:b/>
      <w:snapToGrid w:val="0"/>
      <w:u w:val="single"/>
      <w:lang w:val="x-none" w:eastAsia="x-none"/>
    </w:rPr>
  </w:style>
  <w:style w:type="character" w:styleId="Siln">
    <w:name w:val="Strong"/>
    <w:qFormat/>
    <w:rsid w:val="00887D59"/>
    <w:rPr>
      <w:b/>
      <w:bCs/>
    </w:rPr>
  </w:style>
  <w:style w:type="character" w:styleId="Zdraznn">
    <w:name w:val="Emphasis"/>
    <w:qFormat/>
    <w:rsid w:val="00887D59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rsid w:val="00616ACC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64015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4015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4015C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4015C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uiPriority w:val="99"/>
    <w:semiHidden/>
    <w:rsid w:val="0064015C"/>
    <w:rPr>
      <w:b/>
      <w:bCs/>
    </w:rPr>
  </w:style>
  <w:style w:type="character" w:customStyle="1" w:styleId="PodnadpisChar">
    <w:name w:val="Podnadpis Char"/>
    <w:link w:val="Podnadpis"/>
    <w:rsid w:val="008464DA"/>
    <w:rPr>
      <w:rFonts w:ascii="Arial" w:hAnsi="Arial" w:cs="Arial"/>
      <w:b/>
      <w:snapToGrid w:val="0"/>
      <w:sz w:val="24"/>
      <w:szCs w:val="24"/>
      <w:u w:val="single"/>
    </w:rPr>
  </w:style>
  <w:style w:type="paragraph" w:styleId="Zhlav">
    <w:name w:val="header"/>
    <w:basedOn w:val="Normln"/>
    <w:link w:val="ZhlavChar"/>
    <w:unhideWhenUsed/>
    <w:rsid w:val="00505FA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rsid w:val="00505FA6"/>
    <w:rPr>
      <w:sz w:val="24"/>
      <w:szCs w:val="24"/>
    </w:rPr>
  </w:style>
  <w:style w:type="paragraph" w:customStyle="1" w:styleId="Normln0">
    <w:name w:val="Normální~"/>
    <w:basedOn w:val="Normln"/>
    <w:rsid w:val="00505FA6"/>
    <w:pPr>
      <w:widowControl w:val="0"/>
      <w:jc w:val="both"/>
    </w:pPr>
    <w:rPr>
      <w:rFonts w:ascii="Arial" w:hAnsi="Arial" w:cs="Arial"/>
      <w:sz w:val="22"/>
      <w:szCs w:val="20"/>
    </w:rPr>
  </w:style>
  <w:style w:type="character" w:customStyle="1" w:styleId="ZpatChar">
    <w:name w:val="Zápatí Char"/>
    <w:link w:val="Zpat"/>
    <w:uiPriority w:val="99"/>
    <w:rsid w:val="0040665F"/>
    <w:rPr>
      <w:sz w:val="24"/>
      <w:szCs w:val="24"/>
    </w:rPr>
  </w:style>
  <w:style w:type="paragraph" w:customStyle="1" w:styleId="A-odstavecodsazensodrkami">
    <w:name w:val="A-odstavec odsazený s odrážkami"/>
    <w:basedOn w:val="Normln"/>
    <w:rsid w:val="00740A8B"/>
    <w:pPr>
      <w:numPr>
        <w:numId w:val="12"/>
      </w:numPr>
      <w:jc w:val="both"/>
    </w:pPr>
    <w:rPr>
      <w:rFonts w:ascii="Arial" w:hAnsi="Arial" w:cs="Arial"/>
      <w:sz w:val="22"/>
      <w:szCs w:val="22"/>
    </w:rPr>
  </w:style>
  <w:style w:type="paragraph" w:styleId="Revize">
    <w:name w:val="Revision"/>
    <w:hidden/>
    <w:uiPriority w:val="99"/>
    <w:semiHidden/>
    <w:rsid w:val="002F0AD5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9D527A"/>
    <w:pPr>
      <w:snapToGrid w:val="0"/>
    </w:pPr>
    <w:rPr>
      <w:sz w:val="20"/>
      <w:szCs w:val="20"/>
      <w:lang w:val="de-DE" w:eastAsia="x-none"/>
    </w:rPr>
  </w:style>
  <w:style w:type="character" w:customStyle="1" w:styleId="TextpoznpodarouChar">
    <w:name w:val="Text pozn. pod čarou Char"/>
    <w:link w:val="Textpoznpodarou"/>
    <w:semiHidden/>
    <w:rsid w:val="009D527A"/>
    <w:rPr>
      <w:lang w:val="de-DE"/>
    </w:rPr>
  </w:style>
  <w:style w:type="character" w:customStyle="1" w:styleId="Nadpis1Char">
    <w:name w:val="Nadpis 1 Char"/>
    <w:link w:val="Nadpis1"/>
    <w:uiPriority w:val="99"/>
    <w:locked/>
    <w:rsid w:val="00FB0811"/>
    <w:rPr>
      <w:sz w:val="32"/>
      <w:szCs w:val="24"/>
    </w:rPr>
  </w:style>
  <w:style w:type="character" w:customStyle="1" w:styleId="ZkladntextChar">
    <w:name w:val="Základní text Char"/>
    <w:link w:val="Zkladntext"/>
    <w:semiHidden/>
    <w:rsid w:val="0094684D"/>
    <w:rPr>
      <w:sz w:val="28"/>
      <w:szCs w:val="24"/>
    </w:rPr>
  </w:style>
  <w:style w:type="character" w:customStyle="1" w:styleId="Nadpis2Char">
    <w:name w:val="Nadpis 2 Char"/>
    <w:link w:val="Nadpis2"/>
    <w:rsid w:val="00D362B1"/>
    <w:rPr>
      <w:b/>
      <w:bCs/>
      <w:i/>
      <w:iCs/>
      <w:sz w:val="24"/>
      <w:szCs w:val="24"/>
    </w:rPr>
  </w:style>
  <w:style w:type="paragraph" w:styleId="FormtovanvHTML">
    <w:name w:val="HTML Preformatted"/>
    <w:basedOn w:val="Normln"/>
    <w:link w:val="FormtovanvHTMLChar"/>
    <w:semiHidden/>
    <w:unhideWhenUsed/>
    <w:rsid w:val="00CC2A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FormtovanvHTMLChar">
    <w:name w:val="Formátovaný v HTML Char"/>
    <w:basedOn w:val="Standardnpsmoodstavce"/>
    <w:link w:val="FormtovanvHTML"/>
    <w:semiHidden/>
    <w:rsid w:val="00CC2A2C"/>
    <w:rPr>
      <w:rFonts w:ascii="Courier New" w:hAnsi="Courier New" w:cs="Courier New"/>
      <w:lang w:eastAsia="ar-SA"/>
    </w:rPr>
  </w:style>
  <w:style w:type="character" w:customStyle="1" w:styleId="NzevChar">
    <w:name w:val="Název Char"/>
    <w:link w:val="Nzev"/>
    <w:uiPriority w:val="99"/>
    <w:rsid w:val="00CC2A2C"/>
    <w:rPr>
      <w:b/>
      <w:bCs/>
      <w:sz w:val="36"/>
      <w:szCs w:val="24"/>
    </w:rPr>
  </w:style>
  <w:style w:type="character" w:customStyle="1" w:styleId="TextkomenteChar1">
    <w:name w:val="Text komentáře Char1"/>
    <w:uiPriority w:val="99"/>
    <w:rsid w:val="00AD15CD"/>
    <w:rPr>
      <w:lang w:eastAsia="ar-SA"/>
    </w:rPr>
  </w:style>
  <w:style w:type="paragraph" w:styleId="Odstavecseseznamem">
    <w:name w:val="List Paragraph"/>
    <w:basedOn w:val="Normln"/>
    <w:uiPriority w:val="34"/>
    <w:qFormat/>
    <w:rsid w:val="00E70943"/>
    <w:pPr>
      <w:ind w:left="720"/>
      <w:contextualSpacing/>
    </w:pPr>
  </w:style>
  <w:style w:type="paragraph" w:customStyle="1" w:styleId="Default">
    <w:name w:val="Default"/>
    <w:rsid w:val="00DE459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TextbublinyChar">
    <w:name w:val="Text bubliny Char"/>
    <w:link w:val="Textbubliny"/>
    <w:uiPriority w:val="99"/>
    <w:semiHidden/>
    <w:locked/>
    <w:rsid w:val="008A6A18"/>
    <w:rPr>
      <w:rFonts w:ascii="Tahoma" w:hAnsi="Tahoma" w:cs="Tahoma"/>
      <w:sz w:val="16"/>
      <w:szCs w:val="16"/>
    </w:rPr>
  </w:style>
  <w:style w:type="paragraph" w:customStyle="1" w:styleId="Styl2">
    <w:name w:val="Styl2"/>
    <w:basedOn w:val="Zkladntext"/>
    <w:link w:val="Styl2Char"/>
    <w:qFormat/>
    <w:rsid w:val="0064579B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uppressAutoHyphens/>
      <w:jc w:val="center"/>
    </w:pPr>
    <w:rPr>
      <w:rFonts w:ascii="Calibri" w:hAnsi="Calibri" w:cs="Arial"/>
      <w:b/>
      <w:sz w:val="20"/>
      <w:szCs w:val="20"/>
      <w:lang w:val="cs-CZ" w:eastAsia="ar-SA"/>
    </w:rPr>
  </w:style>
  <w:style w:type="character" w:customStyle="1" w:styleId="Styl2Char">
    <w:name w:val="Styl2 Char"/>
    <w:link w:val="Styl2"/>
    <w:rsid w:val="0064579B"/>
    <w:rPr>
      <w:rFonts w:ascii="Calibri" w:hAnsi="Calibri" w:cs="Arial"/>
      <w:b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C87D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8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0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1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66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3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3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1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5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9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2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3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8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9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2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1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6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8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0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1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0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80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2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8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8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6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0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2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7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9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6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2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9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1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6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2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6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4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6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8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7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1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0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1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0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4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7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6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0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npu.cz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2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260BFAF2-49C3-4233-932D-59B352ED3AF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B183235-CD5F-4E36-AF6E-65BBA2C3B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1466</Words>
  <Characters>8653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PROHLÁŠENÍ</vt:lpstr>
    </vt:vector>
  </TitlesOfParts>
  <Company>Hewlett-Packard Company</Company>
  <LinksUpToDate>false</LinksUpToDate>
  <CharactersWithSpaces>10099</CharactersWithSpaces>
  <SharedDoc>false</SharedDoc>
  <HLinks>
    <vt:vector size="24" baseType="variant">
      <vt:variant>
        <vt:i4>8126580</vt:i4>
      </vt:variant>
      <vt:variant>
        <vt:i4>30</vt:i4>
      </vt:variant>
      <vt:variant>
        <vt:i4>0</vt:i4>
      </vt:variant>
      <vt:variant>
        <vt:i4>5</vt:i4>
      </vt:variant>
      <vt:variant>
        <vt:lpwstr>http://www.npu.cz/</vt:lpwstr>
      </vt:variant>
      <vt:variant>
        <vt:lpwstr/>
      </vt:variant>
      <vt:variant>
        <vt:i4>7471120</vt:i4>
      </vt:variant>
      <vt:variant>
        <vt:i4>98738</vt:i4>
      </vt:variant>
      <vt:variant>
        <vt:i4>1026</vt:i4>
      </vt:variant>
      <vt:variant>
        <vt:i4>1</vt:i4>
      </vt:variant>
      <vt:variant>
        <vt:lpwstr>cid:image001.jpg@01D4E965.984D2BB0</vt:lpwstr>
      </vt:variant>
      <vt:variant>
        <vt:lpwstr/>
      </vt:variant>
      <vt:variant>
        <vt:i4>7471120</vt:i4>
      </vt:variant>
      <vt:variant>
        <vt:i4>99118</vt:i4>
      </vt:variant>
      <vt:variant>
        <vt:i4>1025</vt:i4>
      </vt:variant>
      <vt:variant>
        <vt:i4>1</vt:i4>
      </vt:variant>
      <vt:variant>
        <vt:lpwstr>cid:image001.jpg@01D4E965.984D2BB0</vt:lpwstr>
      </vt:variant>
      <vt:variant>
        <vt:lpwstr/>
      </vt:variant>
      <vt:variant>
        <vt:i4>7471120</vt:i4>
      </vt:variant>
      <vt:variant>
        <vt:i4>99476</vt:i4>
      </vt:variant>
      <vt:variant>
        <vt:i4>1027</vt:i4>
      </vt:variant>
      <vt:variant>
        <vt:i4>1</vt:i4>
      </vt:variant>
      <vt:variant>
        <vt:lpwstr>cid:image001.jpg@01D4E965.984D2BB0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PROHLÁŠENÍ</dc:title>
  <dc:creator>Karel Jelínek</dc:creator>
  <cp:lastModifiedBy>Monika Koupilová</cp:lastModifiedBy>
  <cp:revision>12</cp:revision>
  <cp:lastPrinted>2024-11-29T08:27:00Z</cp:lastPrinted>
  <dcterms:created xsi:type="dcterms:W3CDTF">2024-10-30T12:41:00Z</dcterms:created>
  <dcterms:modified xsi:type="dcterms:W3CDTF">2024-11-29T10:05:00Z</dcterms:modified>
</cp:coreProperties>
</file>