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E7" w:rsidRDefault="003460E7">
      <w:pPr>
        <w:pStyle w:val="Nadpis10"/>
        <w:keepNext/>
        <w:keepLines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749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11" w:type="dxa"/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40" w:line="240" w:lineRule="auto"/>
              <w:ind w:left="44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,2024009717</w:t>
            </w:r>
          </w:p>
          <w:p w:rsidR="003460E7" w:rsidRDefault="0052025E">
            <w:pPr>
              <w:pStyle w:val="Jin0"/>
              <w:spacing w:after="0" w:line="240" w:lineRule="auto"/>
              <w:ind w:firstLine="80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SERVISNÍ SMLOUVA</w:t>
            </w:r>
          </w:p>
        </w:tc>
      </w:tr>
    </w:tbl>
    <w:p w:rsidR="003460E7" w:rsidRDefault="003460E7">
      <w:pPr>
        <w:spacing w:after="299" w:line="1" w:lineRule="exact"/>
      </w:pPr>
    </w:p>
    <w:p w:rsidR="003460E7" w:rsidRDefault="0052025E">
      <w:pPr>
        <w:pStyle w:val="Nadpis20"/>
        <w:keepNext/>
        <w:keepLines/>
        <w:spacing w:after="540"/>
        <w:jc w:val="center"/>
      </w:pPr>
      <w:bookmarkStart w:id="1" w:name="bookmark2"/>
      <w:r>
        <w:rPr>
          <w:rStyle w:val="Nadpis2"/>
          <w:b/>
          <w:bCs/>
        </w:rPr>
        <w:t>uzavřená podle § 1746 odst. 2 zákona č. 83/2012 Sb. občanského zákoníku (dále jen</w:t>
      </w:r>
      <w:r>
        <w:rPr>
          <w:rStyle w:val="Nadpis2"/>
          <w:b/>
          <w:bCs/>
        </w:rPr>
        <w:br/>
        <w:t>„smlouva“), uzavřená mezi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749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749" w:type="dxa"/>
            <w:shd w:val="clear" w:color="auto" w:fill="auto"/>
          </w:tcPr>
          <w:p w:rsidR="003460E7" w:rsidRDefault="0052025E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</w:t>
            </w:r>
            <w:r>
              <w:rPr>
                <w:rStyle w:val="Jin"/>
              </w:rPr>
              <w:t xml:space="preserve"> d, 625 00 Brno</w:t>
            </w:r>
          </w:p>
        </w:tc>
      </w:tr>
    </w:tbl>
    <w:p w:rsidR="003460E7" w:rsidRDefault="003460E7">
      <w:pPr>
        <w:spacing w:after="59" w:line="1" w:lineRule="exact"/>
      </w:pPr>
    </w:p>
    <w:p w:rsidR="003460E7" w:rsidRDefault="0052025E">
      <w:pPr>
        <w:pStyle w:val="Titulektabulky0"/>
        <w:tabs>
          <w:tab w:val="left" w:pos="2726"/>
        </w:tabs>
      </w:pPr>
      <w:r>
        <w:rPr>
          <w:rStyle w:val="Titulektabulky"/>
        </w:rPr>
        <w:t>Jednající:</w:t>
      </w:r>
      <w:r>
        <w:rPr>
          <w:rStyle w:val="Titulektabulky"/>
        </w:rPr>
        <w:tab/>
        <w:t>MUDr. Hana Albrechtová, ředitelka</w:t>
      </w:r>
    </w:p>
    <w:p w:rsidR="003460E7" w:rsidRDefault="0052025E">
      <w:pPr>
        <w:pStyle w:val="Titulektabulky0"/>
      </w:pPr>
      <w:r>
        <w:rPr>
          <w:rStyle w:val="Titulektabulky"/>
        </w:rPr>
        <w:t>Kontaktní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749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6749" w:type="dxa"/>
            <w:tcBorders>
              <w:top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tabs>
                <w:tab w:val="left" w:pos="4354"/>
              </w:tabs>
              <w:spacing w:after="0" w:line="240" w:lineRule="auto"/>
            </w:pPr>
            <w:r>
              <w:rPr>
                <w:rStyle w:val="Jin"/>
              </w:rPr>
              <w:t>CZ00346292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>।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tabs>
                <w:tab w:val="left" w:pos="4349"/>
              </w:tabs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>।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749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117203514/06001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422" w:lineRule="auto"/>
            </w:pPr>
            <w:r>
              <w:rPr>
                <w:rStyle w:val="Jin"/>
              </w:rPr>
              <w:t xml:space="preserve">(dále jen </w:t>
            </w:r>
            <w:r>
              <w:rPr>
                <w:rStyle w:val="Jin"/>
                <w:i/>
                <w:iCs/>
              </w:rPr>
              <w:t xml:space="preserve">„objednatel“) </w:t>
            </w:r>
            <w:r>
              <w:rPr>
                <w:rStyle w:val="Jin"/>
              </w:rPr>
              <w:t>o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  <w:ind w:left="4460"/>
            </w:pPr>
            <w:r>
              <w:rPr>
                <w:rStyle w:val="Jin"/>
              </w:rPr>
              <w:t>)l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220" w:line="240" w:lineRule="auto"/>
            </w:pPr>
            <w:r>
              <w:rPr>
                <w:rStyle w:val="Jin"/>
              </w:rPr>
              <w:t>d</w:t>
            </w:r>
          </w:p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  <w:p w:rsidR="003460E7" w:rsidRDefault="0052025E">
            <w:pPr>
              <w:pStyle w:val="Jin0"/>
              <w:spacing w:after="12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AUTOCONT CONTROL SYSTEMS </w:t>
            </w:r>
            <w:proofErr w:type="spellStart"/>
            <w:r>
              <w:rPr>
                <w:rStyle w:val="Jin"/>
                <w:b/>
                <w:bCs/>
              </w:rPr>
              <w:t>spoi</w:t>
            </w:r>
            <w:proofErr w:type="spellEnd"/>
            <w:r>
              <w:rPr>
                <w:rStyle w:val="Jin"/>
                <w:b/>
                <w:bCs/>
              </w:rPr>
              <w:t>. s r.</w:t>
            </w:r>
            <w:proofErr w:type="gramStart"/>
            <w:r>
              <w:rPr>
                <w:rStyle w:val="Jin"/>
                <w:b/>
                <w:bCs/>
              </w:rPr>
              <w:t>o. ;</w:t>
            </w:r>
            <w:proofErr w:type="gramEnd"/>
          </w:p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Kafkova 1853/3, Moravská Ostrava, 70200 Ostrava'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Tomáš </w:t>
            </w:r>
            <w:proofErr w:type="spellStart"/>
            <w:r>
              <w:rPr>
                <w:rStyle w:val="Jin"/>
              </w:rPr>
              <w:t>Tomala</w:t>
            </w:r>
            <w:proofErr w:type="spellEnd"/>
            <w:r>
              <w:rPr>
                <w:rStyle w:val="Jin"/>
              </w:rPr>
              <w:t>, jednatel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749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42868017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749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CZ42868017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11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tabs>
                <w:tab w:val="left" w:pos="4411"/>
              </w:tabs>
              <w:spacing w:after="0" w:line="240" w:lineRule="auto"/>
            </w:pPr>
            <w:r>
              <w:rPr>
                <w:rStyle w:val="Jin"/>
              </w:rPr>
              <w:t>C 1700 vedená u Krajského soudu v Ostravě</w:t>
            </w:r>
            <w:r>
              <w:rPr>
                <w:rStyle w:val="Jin"/>
              </w:rPr>
              <w:tab/>
              <w:t>|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749" w:type="dxa"/>
            <w:shd w:val="clear" w:color="auto" w:fill="auto"/>
          </w:tcPr>
          <w:p w:rsidR="003460E7" w:rsidRDefault="0052025E">
            <w:pPr>
              <w:pStyle w:val="Jin0"/>
              <w:tabs>
                <w:tab w:val="left" w:pos="4406"/>
              </w:tabs>
              <w:spacing w:after="0" w:line="240" w:lineRule="auto"/>
            </w:pPr>
            <w:r>
              <w:rPr>
                <w:rStyle w:val="Jin"/>
              </w:rPr>
              <w:t xml:space="preserve">Komerční Banka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.: 1007246761/0100</w:t>
            </w:r>
            <w:proofErr w:type="gramEnd"/>
            <w:r>
              <w:rPr>
                <w:rStyle w:val="Jin"/>
              </w:rPr>
              <w:tab/>
              <w:t>'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611" w:type="dxa"/>
            <w:shd w:val="clear" w:color="auto" w:fill="auto"/>
          </w:tcPr>
          <w:p w:rsidR="003460E7" w:rsidRDefault="0052025E">
            <w:pPr>
              <w:pStyle w:val="Jin0"/>
              <w:spacing w:before="120" w:after="0" w:line="240" w:lineRule="auto"/>
            </w:pPr>
            <w:r>
              <w:rPr>
                <w:rStyle w:val="Jin"/>
              </w:rPr>
              <w:t xml:space="preserve">(dále jen </w:t>
            </w:r>
            <w:r>
              <w:rPr>
                <w:rStyle w:val="Jin"/>
                <w:i/>
                <w:iCs/>
              </w:rPr>
              <w:t>„poskytovatel“)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3460E7" w:rsidRDefault="0052025E">
            <w:pPr>
              <w:pStyle w:val="Jin0"/>
              <w:spacing w:after="660" w:line="122" w:lineRule="auto"/>
              <w:ind w:left="4460"/>
              <w:jc w:val="both"/>
            </w:pPr>
            <w:proofErr w:type="gramStart"/>
            <w:r>
              <w:rPr>
                <w:rStyle w:val="Jin"/>
              </w:rPr>
              <w:t>! í n</w:t>
            </w:r>
            <w:proofErr w:type="gramEnd"/>
          </w:p>
          <w:p w:rsidR="003460E7" w:rsidRDefault="0052025E">
            <w:pPr>
              <w:pStyle w:val="Jin0"/>
              <w:spacing w:after="240" w:line="122" w:lineRule="auto"/>
              <w:ind w:left="4460"/>
              <w:jc w:val="both"/>
            </w:pPr>
            <w:r>
              <w:rPr>
                <w:rStyle w:val="Jin"/>
              </w:rPr>
              <w:t>r</w:t>
            </w:r>
          </w:p>
          <w:p w:rsidR="003460E7" w:rsidRDefault="0052025E">
            <w:pPr>
              <w:pStyle w:val="Jin0"/>
              <w:spacing w:after="0" w:line="122" w:lineRule="auto"/>
              <w:ind w:left="1220"/>
            </w:pPr>
            <w:r>
              <w:rPr>
                <w:rStyle w:val="Jin"/>
                <w:b/>
                <w:bCs/>
              </w:rPr>
              <w:t>Preambule:</w:t>
            </w:r>
          </w:p>
        </w:tc>
      </w:tr>
    </w:tbl>
    <w:p w:rsidR="003460E7" w:rsidRDefault="003460E7">
      <w:pPr>
        <w:spacing w:after="339" w:line="1" w:lineRule="exact"/>
      </w:pPr>
    </w:p>
    <w:p w:rsidR="003460E7" w:rsidRDefault="0052025E">
      <w:pPr>
        <w:pStyle w:val="Obsah0"/>
        <w:tabs>
          <w:tab w:val="left" w:pos="7067"/>
        </w:tabs>
        <w:spacing w:after="120" w:line="300" w:lineRule="auto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 xml:space="preserve">Tato smlouva navazuje na smlouvu o dílo ze dne </w:t>
      </w:r>
      <w:r>
        <w:rPr>
          <w:rStyle w:val="Obsah"/>
          <w:b/>
          <w:bCs/>
        </w:rPr>
        <w:t xml:space="preserve">29.8.2024, </w:t>
      </w:r>
      <w:r>
        <w:rPr>
          <w:rStyle w:val="Obsah"/>
        </w:rPr>
        <w:t>uzavřenou mezi objednatelem a poskytovatelem (dále jen</w:t>
      </w:r>
      <w:r>
        <w:rPr>
          <w:rStyle w:val="Obsah"/>
        </w:rPr>
        <w:t xml:space="preserve"> „smlouva o dílo“).</w:t>
      </w:r>
      <w:r>
        <w:rPr>
          <w:rStyle w:val="Obsah"/>
        </w:rPr>
        <w:tab/>
        <w:t>|</w:t>
      </w:r>
    </w:p>
    <w:p w:rsidR="003460E7" w:rsidRDefault="0052025E">
      <w:pPr>
        <w:pStyle w:val="Obsah0"/>
        <w:tabs>
          <w:tab w:val="left" w:pos="7067"/>
        </w:tabs>
        <w:spacing w:after="260"/>
        <w:ind w:left="0"/>
      </w:pPr>
      <w:r>
        <w:rPr>
          <w:rStyle w:val="Obsah"/>
        </w:rPr>
        <w:t>Je-li v této smlouvě pojednáváno o díle, je tím míněn předmět plnění dle smlouvy o dílo (dále jen „dílo“) dle výše uvedené smlouvy o dílo.</w:t>
      </w:r>
      <w:r>
        <w:rPr>
          <w:rStyle w:val="Obsah"/>
        </w:rPr>
        <w:tab/>
      </w:r>
      <w:r>
        <w:rPr>
          <w:rStyle w:val="Obsah"/>
          <w:vertAlign w:val="superscript"/>
        </w:rPr>
        <w:t>ř</w:t>
      </w:r>
      <w:r>
        <w:rPr>
          <w:rStyle w:val="Obsah"/>
          <w:vertAlign w:val="subscript"/>
        </w:rPr>
        <w:t>(</w:t>
      </w:r>
    </w:p>
    <w:p w:rsidR="003460E7" w:rsidRDefault="0052025E">
      <w:pPr>
        <w:pStyle w:val="Obsah0"/>
        <w:spacing w:after="260" w:line="290" w:lineRule="auto"/>
        <w:ind w:left="0"/>
      </w:pPr>
      <w:r>
        <w:rPr>
          <w:rStyle w:val="Obsah"/>
        </w:rPr>
        <w:t>Pro části díla označené kategorií služeb „Záruka“, budou poskytovány služby dle podmínek sta</w:t>
      </w:r>
      <w:r>
        <w:rPr>
          <w:rStyle w:val="Obsah"/>
        </w:rPr>
        <w:t>novených smlouvou o dílo, přičemž podmínky jsou uvedeny i v příloze č. 1 této servisní smlouvy.</w:t>
      </w:r>
    </w:p>
    <w:p w:rsidR="003460E7" w:rsidRDefault="0052025E">
      <w:pPr>
        <w:pStyle w:val="Obsah0"/>
        <w:tabs>
          <w:tab w:val="left" w:pos="7067"/>
        </w:tabs>
        <w:spacing w:after="260" w:line="286" w:lineRule="auto"/>
        <w:ind w:left="0"/>
      </w:pPr>
      <w:r>
        <w:rPr>
          <w:rStyle w:val="Obsah"/>
        </w:rPr>
        <w:t>Je-li v této smlouvě použita formulace „4 hod“, je tím míněna kategorie servisních élužeb dle bodu 1.2 přílohy č. 1 této smlouvy (dále jen „4 hod“).</w:t>
      </w:r>
      <w:r>
        <w:rPr>
          <w:rStyle w:val="Obsah"/>
        </w:rPr>
        <w:tab/>
        <w:t>j</w:t>
      </w:r>
      <w:r>
        <w:fldChar w:fldCharType="end"/>
      </w:r>
    </w:p>
    <w:p w:rsidR="003460E7" w:rsidRDefault="0052025E">
      <w:pPr>
        <w:pStyle w:val="Zkladntext1"/>
        <w:numPr>
          <w:ilvl w:val="0"/>
          <w:numId w:val="1"/>
        </w:numPr>
        <w:tabs>
          <w:tab w:val="left" w:pos="320"/>
        </w:tabs>
        <w:spacing w:after="340" w:line="295" w:lineRule="auto"/>
        <w:jc w:val="center"/>
      </w:pPr>
      <w:r>
        <w:rPr>
          <w:rStyle w:val="Zkladntext"/>
          <w:b/>
          <w:bCs/>
        </w:rPr>
        <w:t>PŘEDMĚT PLNĚNÍ</w:t>
      </w:r>
    </w:p>
    <w:p w:rsidR="003460E7" w:rsidRDefault="0052025E">
      <w:pPr>
        <w:pStyle w:val="Obsah0"/>
        <w:numPr>
          <w:ilvl w:val="1"/>
          <w:numId w:val="1"/>
        </w:numPr>
        <w:tabs>
          <w:tab w:val="left" w:pos="678"/>
          <w:tab w:val="center" w:pos="7057"/>
        </w:tabs>
        <w:ind w:hanging="660"/>
        <w:jc w:val="both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Poskytovatel se zavazuje za podmínek uvedených v této smlouvě provádět pro objednatele odborné činnosti vztahující se k dílu dodanému dle smlouvy o dílo. Odborné činnosti zahrnují zejména:</w:t>
      </w:r>
      <w:r>
        <w:rPr>
          <w:rStyle w:val="Obsah"/>
        </w:rPr>
        <w:tab/>
        <w:t>i</w:t>
      </w:r>
    </w:p>
    <w:p w:rsidR="003460E7" w:rsidRDefault="0052025E">
      <w:pPr>
        <w:pStyle w:val="Obsah0"/>
        <w:numPr>
          <w:ilvl w:val="0"/>
          <w:numId w:val="2"/>
        </w:numPr>
        <w:tabs>
          <w:tab w:val="left" w:pos="1380"/>
          <w:tab w:val="center" w:pos="7057"/>
        </w:tabs>
        <w:ind w:left="1360" w:hanging="320"/>
        <w:jc w:val="both"/>
      </w:pPr>
      <w:r>
        <w:rPr>
          <w:rStyle w:val="Obsah"/>
        </w:rPr>
        <w:t xml:space="preserve">Servisní (technickou) podporu </w:t>
      </w:r>
      <w:r>
        <w:rPr>
          <w:rStyle w:val="Obsah"/>
        </w:rPr>
        <w:t>dodaného díla - detailní popis služebjje uveden v příloze č. 1 této smlouvy.</w:t>
      </w:r>
      <w:r>
        <w:rPr>
          <w:rStyle w:val="Obsah"/>
        </w:rPr>
        <w:tab/>
        <w:t>’</w:t>
      </w:r>
    </w:p>
    <w:p w:rsidR="003460E7" w:rsidRDefault="0052025E">
      <w:pPr>
        <w:pStyle w:val="Obsah0"/>
        <w:numPr>
          <w:ilvl w:val="0"/>
          <w:numId w:val="2"/>
        </w:numPr>
        <w:tabs>
          <w:tab w:val="left" w:pos="1374"/>
          <w:tab w:val="center" w:pos="7057"/>
        </w:tabs>
        <w:ind w:left="1020"/>
      </w:pPr>
      <w:r>
        <w:rPr>
          <w:rStyle w:val="Obsah"/>
        </w:rPr>
        <w:t>Pravidelné údržby, profylaxe a prevenci systému</w:t>
      </w:r>
      <w:r>
        <w:rPr>
          <w:rStyle w:val="Obsah"/>
        </w:rPr>
        <w:tab/>
        <w:t>'</w:t>
      </w:r>
      <w:r>
        <w:fldChar w:fldCharType="end"/>
      </w:r>
    </w:p>
    <w:p w:rsidR="003460E7" w:rsidRDefault="0052025E">
      <w:pPr>
        <w:pStyle w:val="Zkladntext1"/>
        <w:numPr>
          <w:ilvl w:val="0"/>
          <w:numId w:val="2"/>
        </w:numPr>
        <w:tabs>
          <w:tab w:val="left" w:pos="1375"/>
        </w:tabs>
        <w:spacing w:after="0" w:line="295" w:lineRule="auto"/>
        <w:ind w:left="1360" w:hanging="320"/>
        <w:jc w:val="both"/>
      </w:pPr>
      <w:r>
        <w:rPr>
          <w:rStyle w:val="Zkladntext"/>
        </w:rPr>
        <w:t>Konzultační podporu k dílu - konzultace možných příčin problémů, dále telefonické poradenství a další služby po telefonu (na</w:t>
      </w:r>
      <w:r>
        <w:rPr>
          <w:rStyle w:val="Zkladntext"/>
        </w:rPr>
        <w:t>př. rada po telefonu, zjištění informací o hardwaru nebo softwaru nebo jinou službu proveditelnou po telefonu nebo emailu). Konzultační požadavek může ke svému konečnému zodpovězení vyžadovat i několik telefonických hovorů a/nebo průzkum ve znalostních dat</w:t>
      </w:r>
      <w:r>
        <w:rPr>
          <w:rStyle w:val="Zkladntext"/>
        </w:rPr>
        <w:t>abázích. Objednatel i poskytovatel se musí shodnout na tom, o jaký problém se jedná (čeho se týká), jakož i na parametrech přijatelného řešení a jaké úsilí bude potřebné k jeho vyřešení.</w:t>
      </w:r>
    </w:p>
    <w:p w:rsidR="003460E7" w:rsidRDefault="0052025E">
      <w:pPr>
        <w:pStyle w:val="Zkladntext1"/>
        <w:numPr>
          <w:ilvl w:val="0"/>
          <w:numId w:val="2"/>
        </w:numPr>
        <w:tabs>
          <w:tab w:val="left" w:pos="1380"/>
        </w:tabs>
        <w:spacing w:after="0" w:line="295" w:lineRule="auto"/>
        <w:ind w:left="1360" w:hanging="320"/>
        <w:jc w:val="both"/>
      </w:pPr>
      <w:r>
        <w:rPr>
          <w:rStyle w:val="Zkladntext"/>
        </w:rPr>
        <w:t xml:space="preserve">Vedení a aktualizace kompletní technické a uživatelské dokumentace v </w:t>
      </w:r>
      <w:r>
        <w:rPr>
          <w:rStyle w:val="Zkladntext"/>
        </w:rPr>
        <w:t>rozsahu definovaném smlouvou o dílo a aktualizace při provádění změn</w:t>
      </w:r>
    </w:p>
    <w:p w:rsidR="003460E7" w:rsidRDefault="0052025E">
      <w:pPr>
        <w:pStyle w:val="Obsah0"/>
        <w:tabs>
          <w:tab w:val="left" w:pos="7042"/>
        </w:tabs>
        <w:ind w:firstLine="2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Úroveň požadovaných služeb dle této smlouvy ve vztahu k jednotlivým částem díla je uvedena v kapitole 1.3 přílohy č. 1 této smlouvy (dále též „služby“).</w:t>
      </w:r>
      <w:r>
        <w:rPr>
          <w:rStyle w:val="Obsah"/>
        </w:rPr>
        <w:tab/>
        <w:t>,</w:t>
      </w:r>
    </w:p>
    <w:p w:rsidR="003460E7" w:rsidRDefault="0052025E">
      <w:pPr>
        <w:pStyle w:val="Obsah0"/>
        <w:ind w:left="7060"/>
      </w:pPr>
      <w:r>
        <w:rPr>
          <w:rStyle w:val="Obsah"/>
          <w:b/>
          <w:bCs/>
        </w:rPr>
        <w:t>*</w:t>
      </w:r>
    </w:p>
    <w:p w:rsidR="003460E7" w:rsidRDefault="0052025E">
      <w:pPr>
        <w:pStyle w:val="Obsah0"/>
        <w:numPr>
          <w:ilvl w:val="1"/>
          <w:numId w:val="1"/>
        </w:numPr>
        <w:tabs>
          <w:tab w:val="left" w:pos="678"/>
          <w:tab w:val="left" w:pos="7042"/>
        </w:tabs>
        <w:ind w:left="0"/>
      </w:pPr>
      <w:r>
        <w:rPr>
          <w:rStyle w:val="Obsah"/>
        </w:rPr>
        <w:t xml:space="preserve">Tyto </w:t>
      </w:r>
      <w:r>
        <w:rPr>
          <w:rStyle w:val="Obsah"/>
        </w:rPr>
        <w:t>služby budou prováděny formou:</w:t>
      </w:r>
      <w:r>
        <w:rPr>
          <w:rStyle w:val="Obsah"/>
        </w:rPr>
        <w:tab/>
        <w:t>‘</w:t>
      </w:r>
    </w:p>
    <w:p w:rsidR="003460E7" w:rsidRDefault="0052025E">
      <w:pPr>
        <w:pStyle w:val="Obsah0"/>
        <w:numPr>
          <w:ilvl w:val="0"/>
          <w:numId w:val="3"/>
        </w:numPr>
        <w:tabs>
          <w:tab w:val="left" w:pos="1374"/>
          <w:tab w:val="left" w:pos="7042"/>
        </w:tabs>
        <w:ind w:left="1020"/>
      </w:pPr>
      <w:r>
        <w:rPr>
          <w:rStyle w:val="Obsah"/>
        </w:rPr>
        <w:t>Pravidelné údržby - Maintenance viz čl. 2</w:t>
      </w:r>
      <w:r>
        <w:rPr>
          <w:rStyle w:val="Obsah"/>
        </w:rPr>
        <w:tab/>
        <w:t>*</w:t>
      </w:r>
    </w:p>
    <w:p w:rsidR="003460E7" w:rsidRDefault="0052025E">
      <w:pPr>
        <w:pStyle w:val="Obsah0"/>
        <w:numPr>
          <w:ilvl w:val="0"/>
          <w:numId w:val="3"/>
        </w:numPr>
        <w:tabs>
          <w:tab w:val="left" w:pos="1374"/>
          <w:tab w:val="left" w:pos="7042"/>
        </w:tabs>
        <w:ind w:left="1020"/>
      </w:pPr>
      <w:r>
        <w:rPr>
          <w:rStyle w:val="Obsah"/>
        </w:rPr>
        <w:t>Servisní pohotovosti viz čl. 3</w:t>
      </w:r>
      <w:r>
        <w:rPr>
          <w:rStyle w:val="Obsah"/>
        </w:rPr>
        <w:tab/>
        <w:t>■</w:t>
      </w:r>
    </w:p>
    <w:p w:rsidR="003460E7" w:rsidRDefault="0052025E">
      <w:pPr>
        <w:pStyle w:val="Obsah0"/>
        <w:numPr>
          <w:ilvl w:val="0"/>
          <w:numId w:val="3"/>
        </w:numPr>
        <w:tabs>
          <w:tab w:val="left" w:pos="1374"/>
        </w:tabs>
        <w:spacing w:after="240"/>
        <w:ind w:left="1020"/>
      </w:pPr>
      <w:r>
        <w:rPr>
          <w:rStyle w:val="Obsah"/>
        </w:rPr>
        <w:t>Technické podpory viz čl. 4</w:t>
      </w:r>
    </w:p>
    <w:p w:rsidR="003460E7" w:rsidRDefault="0052025E">
      <w:pPr>
        <w:pStyle w:val="Obsah0"/>
        <w:spacing w:line="240" w:lineRule="auto"/>
        <w:ind w:left="7060"/>
        <w:rPr>
          <w:sz w:val="28"/>
          <w:szCs w:val="28"/>
        </w:rPr>
      </w:pPr>
      <w:r>
        <w:rPr>
          <w:rStyle w:val="Obsah"/>
          <w:sz w:val="28"/>
          <w:szCs w:val="28"/>
        </w:rPr>
        <w:t>i</w:t>
      </w:r>
    </w:p>
    <w:p w:rsidR="003460E7" w:rsidRDefault="0052025E">
      <w:pPr>
        <w:pStyle w:val="Obsah0"/>
        <w:tabs>
          <w:tab w:val="left" w:pos="2434"/>
        </w:tabs>
        <w:spacing w:line="180" w:lineRule="auto"/>
        <w:ind w:left="0" w:right="2220"/>
        <w:jc w:val="right"/>
        <w:rPr>
          <w:sz w:val="28"/>
          <w:szCs w:val="28"/>
        </w:rPr>
      </w:pPr>
      <w:r>
        <w:rPr>
          <w:rStyle w:val="Obsah"/>
          <w:sz w:val="28"/>
          <w:szCs w:val="28"/>
        </w:rPr>
        <w:t>...</w:t>
      </w:r>
      <w:r>
        <w:rPr>
          <w:rStyle w:val="Obsah"/>
          <w:sz w:val="28"/>
          <w:szCs w:val="28"/>
        </w:rPr>
        <w:tab/>
        <w:t>i</w:t>
      </w:r>
    </w:p>
    <w:p w:rsidR="003460E7" w:rsidRDefault="0052025E">
      <w:pPr>
        <w:pStyle w:val="Obsah0"/>
        <w:numPr>
          <w:ilvl w:val="0"/>
          <w:numId w:val="1"/>
        </w:numPr>
        <w:tabs>
          <w:tab w:val="left" w:pos="3530"/>
          <w:tab w:val="left" w:pos="7042"/>
        </w:tabs>
        <w:spacing w:after="380" w:line="180" w:lineRule="auto"/>
        <w:ind w:left="3200"/>
      </w:pPr>
      <w:r>
        <w:rPr>
          <w:rStyle w:val="Obsah"/>
          <w:b/>
          <w:bCs/>
        </w:rPr>
        <w:t>PRAVIDELNÁ ÚDRŽBA</w:t>
      </w:r>
      <w:r>
        <w:rPr>
          <w:rStyle w:val="Obsah"/>
          <w:b/>
          <w:bCs/>
        </w:rPr>
        <w:tab/>
        <w:t>i</w:t>
      </w:r>
    </w:p>
    <w:p w:rsidR="003460E7" w:rsidRDefault="0052025E">
      <w:pPr>
        <w:pStyle w:val="Obsah0"/>
        <w:numPr>
          <w:ilvl w:val="1"/>
          <w:numId w:val="1"/>
        </w:numPr>
        <w:tabs>
          <w:tab w:val="left" w:pos="678"/>
          <w:tab w:val="left" w:pos="7042"/>
        </w:tabs>
        <w:spacing w:line="298" w:lineRule="auto"/>
        <w:ind w:hanging="660"/>
      </w:pPr>
      <w:r>
        <w:rPr>
          <w:rStyle w:val="Obsah"/>
        </w:rPr>
        <w:t>Pravidelná údržba (maintenance) je realizována poskytovatelem v uvedeném rozsahu v pravide</w:t>
      </w:r>
      <w:r>
        <w:rPr>
          <w:rStyle w:val="Obsah"/>
        </w:rPr>
        <w:t>lném intervalu 4 x ročně Popis pravidelné služby:</w:t>
      </w:r>
      <w:r>
        <w:rPr>
          <w:rStyle w:val="Obsah"/>
        </w:rPr>
        <w:tab/>
        <w:t>'</w:t>
      </w:r>
    </w:p>
    <w:p w:rsidR="003460E7" w:rsidRDefault="0052025E">
      <w:pPr>
        <w:pStyle w:val="Obsah0"/>
        <w:tabs>
          <w:tab w:val="left" w:pos="7030"/>
        </w:tabs>
        <w:spacing w:line="298" w:lineRule="auto"/>
        <w:ind w:left="0" w:firstLine="660"/>
        <w:jc w:val="both"/>
      </w:pPr>
      <w:r>
        <w:rPr>
          <w:rStyle w:val="Obsah"/>
        </w:rPr>
        <w:t>1x ročně plná prohlídka s kontrolou UPS a baterií na místě</w:t>
      </w:r>
      <w:r>
        <w:rPr>
          <w:rStyle w:val="Obsah"/>
        </w:rPr>
        <w:tab/>
        <w:t>j</w:t>
      </w:r>
    </w:p>
    <w:p w:rsidR="003460E7" w:rsidRDefault="0052025E">
      <w:pPr>
        <w:pStyle w:val="Obsah0"/>
        <w:spacing w:line="298" w:lineRule="auto"/>
        <w:ind w:left="0" w:firstLine="660"/>
        <w:jc w:val="both"/>
      </w:pPr>
      <w:r>
        <w:rPr>
          <w:rStyle w:val="Obsah"/>
        </w:rPr>
        <w:t>3x ročně vzdálená prohlídka, kontrola logu UPS prostřednictvím WEB karty:</w:t>
      </w:r>
    </w:p>
    <w:p w:rsidR="003460E7" w:rsidRDefault="0052025E">
      <w:pPr>
        <w:pStyle w:val="Obsah0"/>
        <w:tabs>
          <w:tab w:val="center" w:pos="7057"/>
        </w:tabs>
        <w:spacing w:after="240" w:line="298" w:lineRule="auto"/>
        <w:ind w:firstLine="20"/>
        <w:jc w:val="both"/>
      </w:pPr>
      <w:r>
        <w:rPr>
          <w:rStyle w:val="Obsah"/>
        </w:rPr>
        <w:t xml:space="preserve">(aktualizace softwarového vybavení, aktualizace dodaných aplikací, </w:t>
      </w:r>
      <w:r>
        <w:rPr>
          <w:rStyle w:val="Obsah"/>
        </w:rPr>
        <w:t>přístup k opravným balíčkům, legislativním změnám apod.)</w:t>
      </w:r>
      <w:r>
        <w:rPr>
          <w:rStyle w:val="Obsah"/>
        </w:rPr>
        <w:tab/>
        <w:t>;</w:t>
      </w:r>
    </w:p>
    <w:p w:rsidR="003460E7" w:rsidRDefault="0052025E">
      <w:pPr>
        <w:pStyle w:val="Obsah0"/>
        <w:tabs>
          <w:tab w:val="center" w:pos="7025"/>
        </w:tabs>
        <w:ind w:left="0" w:firstLine="660"/>
        <w:jc w:val="both"/>
      </w:pPr>
      <w:r>
        <w:rPr>
          <w:rStyle w:val="Obsah"/>
        </w:rPr>
        <w:t>Pravidelná údržba může být prováděna:</w:t>
      </w:r>
      <w:r>
        <w:rPr>
          <w:rStyle w:val="Obsah"/>
        </w:rPr>
        <w:tab/>
        <w:t>;</w:t>
      </w:r>
    </w:p>
    <w:p w:rsidR="003460E7" w:rsidRDefault="0052025E">
      <w:pPr>
        <w:pStyle w:val="Obsah0"/>
        <w:numPr>
          <w:ilvl w:val="0"/>
          <w:numId w:val="4"/>
        </w:numPr>
        <w:tabs>
          <w:tab w:val="left" w:pos="1374"/>
          <w:tab w:val="center" w:pos="7057"/>
        </w:tabs>
        <w:ind w:left="1020"/>
        <w:jc w:val="both"/>
      </w:pPr>
      <w:r>
        <w:rPr>
          <w:rStyle w:val="Obsah"/>
        </w:rPr>
        <w:t>Pomocí vzdáleného přístupu</w:t>
      </w:r>
      <w:r>
        <w:rPr>
          <w:rStyle w:val="Obsah"/>
        </w:rPr>
        <w:tab/>
        <w:t>‘</w:t>
      </w:r>
      <w:r>
        <w:fldChar w:fldCharType="end"/>
      </w:r>
    </w:p>
    <w:p w:rsidR="003460E7" w:rsidRDefault="0052025E">
      <w:pPr>
        <w:pStyle w:val="Zkladntext1"/>
        <w:numPr>
          <w:ilvl w:val="0"/>
          <w:numId w:val="4"/>
        </w:numPr>
        <w:tabs>
          <w:tab w:val="left" w:pos="1374"/>
        </w:tabs>
        <w:spacing w:after="340" w:line="295" w:lineRule="auto"/>
        <w:ind w:left="1020"/>
        <w:jc w:val="both"/>
      </w:pPr>
      <w:r>
        <w:rPr>
          <w:rStyle w:val="Zkladntext"/>
        </w:rPr>
        <w:t xml:space="preserve">V sídle objednatele či v místě instalovaných technologií/zařízení </w:t>
      </w:r>
      <w:r>
        <w:rPr>
          <w:rStyle w:val="Zkladntext"/>
        </w:rPr>
        <w:t>।</w:t>
      </w:r>
    </w:p>
    <w:p w:rsidR="003460E7" w:rsidRDefault="0052025E">
      <w:pPr>
        <w:pStyle w:val="Zkladntext1"/>
        <w:numPr>
          <w:ilvl w:val="1"/>
          <w:numId w:val="1"/>
        </w:numPr>
        <w:tabs>
          <w:tab w:val="left" w:pos="678"/>
          <w:tab w:val="left" w:pos="7042"/>
        </w:tabs>
        <w:spacing w:after="100"/>
        <w:ind w:left="660" w:hanging="660"/>
        <w:jc w:val="both"/>
        <w:rPr>
          <w:sz w:val="28"/>
          <w:szCs w:val="28"/>
        </w:rPr>
      </w:pPr>
      <w:r>
        <w:rPr>
          <w:rStyle w:val="Zkladntext"/>
        </w:rPr>
        <w:t xml:space="preserve">Termín pravidelné údržby bude objednateli poskytovatelem </w:t>
      </w:r>
      <w:r>
        <w:rPr>
          <w:rStyle w:val="Zkladntext"/>
        </w:rPr>
        <w:t xml:space="preserve">oznámen minimálně 3 dny před plánovanou návštěvou technika poskytovatele a v koordinaci s objednatelem následně do 24 hodin potvrzen. Pokud nebude termín objednatelem potvrzen, </w:t>
      </w:r>
      <w:proofErr w:type="gramStart"/>
      <w:r>
        <w:rPr>
          <w:rStyle w:val="Zkladntext"/>
        </w:rPr>
        <w:t>považuje</w:t>
      </w:r>
      <w:proofErr w:type="gramEnd"/>
      <w:r>
        <w:rPr>
          <w:rStyle w:val="Zkladntext"/>
        </w:rPr>
        <w:t xml:space="preserve"> ,</w:t>
      </w:r>
      <w:proofErr w:type="gramStart"/>
      <w:r>
        <w:rPr>
          <w:rStyle w:val="Zkladntext"/>
        </w:rPr>
        <w:t>se</w:t>
      </w:r>
      <w:proofErr w:type="gramEnd"/>
      <w:r>
        <w:rPr>
          <w:rStyle w:val="Zkladntext"/>
        </w:rPr>
        <w:t xml:space="preserve"> automaticky za schválený.</w:t>
      </w:r>
      <w:r>
        <w:rPr>
          <w:rStyle w:val="Zkladntext"/>
        </w:rPr>
        <w:tab/>
      </w:r>
      <w:r>
        <w:rPr>
          <w:rStyle w:val="Zkladntext"/>
          <w:sz w:val="28"/>
          <w:szCs w:val="28"/>
        </w:rPr>
        <w:t>j</w:t>
      </w:r>
    </w:p>
    <w:p w:rsidR="003460E7" w:rsidRDefault="0052025E">
      <w:pPr>
        <w:pStyle w:val="Zkladntext40"/>
        <w:spacing w:after="240"/>
        <w:ind w:left="7060"/>
        <w:sectPr w:rsidR="003460E7">
          <w:footerReference w:type="default" r:id="rId7"/>
          <w:pgSz w:w="11900" w:h="16840"/>
          <w:pgMar w:top="882" w:right="933" w:bottom="2980" w:left="1587" w:header="454" w:footer="3" w:gutter="0"/>
          <w:pgNumType w:start="1"/>
          <w:cols w:space="720"/>
          <w:noEndnote/>
          <w:docGrid w:linePitch="360"/>
        </w:sectPr>
      </w:pPr>
      <w:r>
        <w:rPr>
          <w:rStyle w:val="Zkladntext4"/>
        </w:rPr>
        <w:t>i</w:t>
      </w:r>
    </w:p>
    <w:p w:rsidR="003460E7" w:rsidRDefault="0052025E">
      <w:pPr>
        <w:pStyle w:val="Zkladntext20"/>
        <w:spacing w:after="280" w:line="240" w:lineRule="auto"/>
        <w:ind w:left="7080" w:firstLine="20"/>
        <w:jc w:val="both"/>
      </w:pPr>
      <w:r>
        <w:rPr>
          <w:rStyle w:val="Zkladntext2"/>
          <w:b/>
          <w:bCs/>
        </w:rPr>
        <w:lastRenderedPageBreak/>
        <w:t xml:space="preserve">I </w:t>
      </w:r>
      <w:proofErr w:type="spellStart"/>
      <w:r>
        <w:rPr>
          <w:rStyle w:val="Zkladntext2"/>
          <w:b/>
          <w:bCs/>
        </w:rPr>
        <w:t>i</w:t>
      </w:r>
      <w:proofErr w:type="spellEnd"/>
      <w:r>
        <w:rPr>
          <w:rStyle w:val="Zkladntext2"/>
          <w:b/>
          <w:bCs/>
        </w:rPr>
        <w:t xml:space="preserve"> 1</w:t>
      </w:r>
    </w:p>
    <w:p w:rsidR="003460E7" w:rsidRDefault="0052025E">
      <w:pPr>
        <w:pStyle w:val="Zkladntext1"/>
        <w:numPr>
          <w:ilvl w:val="0"/>
          <w:numId w:val="1"/>
        </w:numPr>
        <w:tabs>
          <w:tab w:val="left" w:pos="313"/>
        </w:tabs>
        <w:spacing w:line="240" w:lineRule="auto"/>
        <w:jc w:val="center"/>
      </w:pPr>
      <w:r>
        <w:rPr>
          <w:rStyle w:val="Zkladntext"/>
          <w:b/>
          <w:bCs/>
        </w:rPr>
        <w:t>SERVISNÍ POHOTOVOST</w:t>
      </w:r>
    </w:p>
    <w:p w:rsidR="003460E7" w:rsidRDefault="0052025E">
      <w:pPr>
        <w:pStyle w:val="Zkladntext20"/>
        <w:spacing w:line="240" w:lineRule="auto"/>
        <w:ind w:left="7080"/>
      </w:pPr>
      <w:r>
        <w:rPr>
          <w:rStyle w:val="Zkladntext2"/>
          <w:b/>
          <w:bCs/>
        </w:rPr>
        <w:t>*</w:t>
      </w:r>
    </w:p>
    <w:p w:rsidR="003460E7" w:rsidRDefault="0052025E">
      <w:pPr>
        <w:pStyle w:val="Zkladntext1"/>
        <w:spacing w:after="0" w:line="298" w:lineRule="auto"/>
        <w:jc w:val="both"/>
      </w:pPr>
      <w:r>
        <w:rPr>
          <w:rStyle w:val="Zkladntext"/>
        </w:rPr>
        <w:t xml:space="preserve">Servisní pohotovost bude prováděna v režimu 24/7/365 (tj. non </w:t>
      </w:r>
      <w:r>
        <w:rPr>
          <w:rStyle w:val="Zkladntext"/>
        </w:rPr>
        <w:t>stop). Servisní pohotovostí se rozumí, že poskytovatel disponuje potřebným množství pracovníků s odpovídající kvalifikací tak, aby byl schopný v případě požadavku na servisní zásah garantovat časové lhůty stanovené smlouvou v čl. 4.</w:t>
      </w:r>
    </w:p>
    <w:p w:rsidR="003460E7" w:rsidRDefault="0052025E">
      <w:pPr>
        <w:pStyle w:val="Zkladntext20"/>
        <w:spacing w:line="240" w:lineRule="auto"/>
        <w:ind w:left="7080"/>
      </w:pPr>
      <w:r>
        <w:rPr>
          <w:rStyle w:val="Zkladntext2"/>
          <w:b/>
          <w:bCs/>
        </w:rPr>
        <w:t>i</w:t>
      </w:r>
    </w:p>
    <w:p w:rsidR="003460E7" w:rsidRDefault="0052025E">
      <w:pPr>
        <w:pStyle w:val="Zkladntext1"/>
        <w:numPr>
          <w:ilvl w:val="0"/>
          <w:numId w:val="1"/>
        </w:numPr>
        <w:tabs>
          <w:tab w:val="left" w:pos="3488"/>
          <w:tab w:val="left" w:pos="7059"/>
        </w:tabs>
        <w:spacing w:after="340" w:line="295" w:lineRule="auto"/>
        <w:ind w:left="3180"/>
      </w:pPr>
      <w:r>
        <w:rPr>
          <w:rStyle w:val="Zkladntext"/>
          <w:b/>
          <w:bCs/>
        </w:rPr>
        <w:t>TECHNICKÁ PODPORA</w:t>
      </w:r>
      <w:r>
        <w:rPr>
          <w:rStyle w:val="Zkladntext"/>
          <w:b/>
          <w:bCs/>
        </w:rPr>
        <w:tab/>
        <w:t>■</w:t>
      </w:r>
    </w:p>
    <w:p w:rsidR="003460E7" w:rsidRDefault="0052025E">
      <w:pPr>
        <w:pStyle w:val="Zkladntext1"/>
        <w:numPr>
          <w:ilvl w:val="1"/>
          <w:numId w:val="1"/>
        </w:numPr>
        <w:tabs>
          <w:tab w:val="left" w:pos="695"/>
          <w:tab w:val="left" w:pos="7059"/>
        </w:tabs>
        <w:spacing w:after="280" w:line="295" w:lineRule="auto"/>
        <w:ind w:left="700" w:hanging="700"/>
        <w:jc w:val="both"/>
      </w:pPr>
      <w:r>
        <w:rPr>
          <w:rStyle w:val="Zkladntext"/>
        </w:rPr>
        <w:t>B</w:t>
      </w:r>
      <w:r>
        <w:rPr>
          <w:rStyle w:val="Zkladntext"/>
        </w:rPr>
        <w:t xml:space="preserve">ude prováděna na základě požadavků objednatele, ve výjimečných </w:t>
      </w:r>
      <w:proofErr w:type="spellStart"/>
      <w:r>
        <w:rPr>
          <w:rStyle w:val="Zkladntext"/>
        </w:rPr>
        <w:t>siťuacích</w:t>
      </w:r>
      <w:proofErr w:type="spellEnd"/>
      <w:r>
        <w:rPr>
          <w:rStyle w:val="Zkladntext"/>
        </w:rPr>
        <w:t xml:space="preserve"> na základě rozhodnutí poskytovatele, ale pouze v situaci, kdy- by neprovedení servisního zásahu přímo ohrozilo funkci systému. Servisní činnost může být prováděna vzdálenou správou ne</w:t>
      </w:r>
      <w:r>
        <w:rPr>
          <w:rStyle w:val="Zkladntext"/>
        </w:rPr>
        <w:t>bo přímo příjezdem pracovníka poskytovatele k objednateli. Technická podpora se váže na celé řešení, úroveň poskytovaných služeb pro jednotlivé části systému je uvedena v kapitolách 1.2 a 1.3 přílohy č. 1 této smlouvy.</w:t>
      </w:r>
      <w:r>
        <w:rPr>
          <w:rStyle w:val="Zkladntext"/>
        </w:rPr>
        <w:tab/>
      </w:r>
      <w:r>
        <w:rPr>
          <w:rStyle w:val="Zkladntext"/>
          <w:vertAlign w:val="superscript"/>
        </w:rPr>
        <w:t>(</w:t>
      </w:r>
    </w:p>
    <w:p w:rsidR="003460E7" w:rsidRDefault="0052025E">
      <w:pPr>
        <w:pStyle w:val="Zkladntext1"/>
        <w:spacing w:after="0" w:line="295" w:lineRule="auto"/>
        <w:ind w:firstLine="700"/>
      </w:pPr>
      <w:r>
        <w:rPr>
          <w:rStyle w:val="Zkladntext"/>
        </w:rPr>
        <w:t>Technická podpora bude obsahovat:</w:t>
      </w:r>
    </w:p>
    <w:p w:rsidR="003460E7" w:rsidRDefault="0052025E">
      <w:pPr>
        <w:pStyle w:val="Obsah0"/>
        <w:numPr>
          <w:ilvl w:val="0"/>
          <w:numId w:val="5"/>
        </w:numPr>
        <w:tabs>
          <w:tab w:val="left" w:pos="1386"/>
          <w:tab w:val="left" w:pos="7059"/>
        </w:tabs>
        <w:ind w:left="1060"/>
      </w:pPr>
      <w:r>
        <w:fldChar w:fldCharType="begin"/>
      </w:r>
      <w:r>
        <w:instrText xml:space="preserve"> </w:instrText>
      </w:r>
      <w:r>
        <w:instrText xml:space="preserve">TOC \o "1-5" \h \z </w:instrText>
      </w:r>
      <w:r>
        <w:fldChar w:fldCharType="separate"/>
      </w:r>
      <w:r>
        <w:rPr>
          <w:rStyle w:val="Obsah"/>
        </w:rPr>
        <w:t>řešení reklamací (záruka),</w:t>
      </w:r>
      <w:r>
        <w:rPr>
          <w:rStyle w:val="Obsah"/>
        </w:rPr>
        <w:tab/>
        <w:t>I</w:t>
      </w:r>
    </w:p>
    <w:p w:rsidR="003460E7" w:rsidRDefault="0052025E">
      <w:pPr>
        <w:pStyle w:val="Obsah0"/>
        <w:numPr>
          <w:ilvl w:val="0"/>
          <w:numId w:val="5"/>
        </w:numPr>
        <w:tabs>
          <w:tab w:val="left" w:pos="1386"/>
          <w:tab w:val="left" w:pos="7059"/>
        </w:tabs>
        <w:ind w:left="1060"/>
      </w:pPr>
      <w:r>
        <w:rPr>
          <w:rStyle w:val="Obsah"/>
        </w:rPr>
        <w:t>technický a legislativní upgrade včetně ošetření případných změn služeb, c) aktualizaci dokumentace,</w:t>
      </w:r>
      <w:r>
        <w:rPr>
          <w:rStyle w:val="Obsah"/>
        </w:rPr>
        <w:tab/>
        <w:t>í</w:t>
      </w:r>
    </w:p>
    <w:p w:rsidR="003460E7" w:rsidRDefault="0052025E">
      <w:pPr>
        <w:pStyle w:val="Obsah0"/>
        <w:numPr>
          <w:ilvl w:val="0"/>
          <w:numId w:val="6"/>
        </w:numPr>
        <w:tabs>
          <w:tab w:val="left" w:pos="1386"/>
        </w:tabs>
        <w:spacing w:after="280"/>
        <w:ind w:left="1060"/>
      </w:pPr>
      <w:r>
        <w:rPr>
          <w:rStyle w:val="Obsah"/>
        </w:rPr>
        <w:t>Hot-line konzultace.</w:t>
      </w:r>
    </w:p>
    <w:p w:rsidR="003460E7" w:rsidRDefault="0052025E">
      <w:pPr>
        <w:pStyle w:val="Obsah0"/>
        <w:spacing w:line="127" w:lineRule="auto"/>
        <w:ind w:left="7080" w:hanging="6380"/>
      </w:pPr>
      <w:r>
        <w:rPr>
          <w:rStyle w:val="Obsah"/>
        </w:rPr>
        <w:t>Technická podpora dále zahrnuje tyto činnosti: i;</w:t>
      </w:r>
    </w:p>
    <w:p w:rsidR="003460E7" w:rsidRDefault="0052025E">
      <w:pPr>
        <w:pStyle w:val="Obsah0"/>
        <w:numPr>
          <w:ilvl w:val="0"/>
          <w:numId w:val="7"/>
        </w:numPr>
        <w:tabs>
          <w:tab w:val="left" w:pos="1386"/>
          <w:tab w:val="left" w:pos="7059"/>
        </w:tabs>
        <w:spacing w:line="180" w:lineRule="auto"/>
        <w:ind w:left="1060"/>
        <w:jc w:val="both"/>
      </w:pPr>
      <w:r>
        <w:rPr>
          <w:rStyle w:val="Obsah"/>
        </w:rPr>
        <w:t xml:space="preserve">Servisní zásah v případě </w:t>
      </w:r>
      <w:r>
        <w:rPr>
          <w:rStyle w:val="Obsah"/>
        </w:rPr>
        <w:t>softwarového problému,</w:t>
      </w:r>
      <w:r>
        <w:rPr>
          <w:rStyle w:val="Obsah"/>
        </w:rPr>
        <w:tab/>
        <w:t>J</w:t>
      </w:r>
    </w:p>
    <w:p w:rsidR="003460E7" w:rsidRDefault="0052025E">
      <w:pPr>
        <w:pStyle w:val="Obsah0"/>
        <w:numPr>
          <w:ilvl w:val="0"/>
          <w:numId w:val="7"/>
        </w:numPr>
        <w:tabs>
          <w:tab w:val="left" w:pos="1386"/>
        </w:tabs>
        <w:ind w:left="1060"/>
      </w:pPr>
      <w:r>
        <w:rPr>
          <w:rStyle w:val="Obsah"/>
        </w:rPr>
        <w:t>Servisní činnost při instalaci nových komponent nebo změně konfigurace,</w:t>
      </w:r>
    </w:p>
    <w:p w:rsidR="003460E7" w:rsidRDefault="0052025E">
      <w:pPr>
        <w:pStyle w:val="Obsah0"/>
        <w:numPr>
          <w:ilvl w:val="0"/>
          <w:numId w:val="7"/>
        </w:numPr>
        <w:tabs>
          <w:tab w:val="left" w:pos="1386"/>
          <w:tab w:val="left" w:pos="7059"/>
        </w:tabs>
        <w:spacing w:after="280"/>
        <w:ind w:left="1060"/>
        <w:jc w:val="both"/>
      </w:pPr>
      <w:r>
        <w:rPr>
          <w:rStyle w:val="Obsah"/>
        </w:rPr>
        <w:t>Konzultační činnost.</w:t>
      </w:r>
      <w:r>
        <w:rPr>
          <w:rStyle w:val="Obsah"/>
        </w:rPr>
        <w:tab/>
        <w:t>j</w:t>
      </w:r>
    </w:p>
    <w:p w:rsidR="003460E7" w:rsidRDefault="0052025E">
      <w:pPr>
        <w:pStyle w:val="Obsah0"/>
        <w:numPr>
          <w:ilvl w:val="1"/>
          <w:numId w:val="1"/>
        </w:numPr>
        <w:tabs>
          <w:tab w:val="left" w:pos="695"/>
          <w:tab w:val="left" w:pos="7059"/>
        </w:tabs>
        <w:ind w:left="0"/>
        <w:jc w:val="both"/>
      </w:pPr>
      <w:r>
        <w:rPr>
          <w:rStyle w:val="Obsah"/>
        </w:rPr>
        <w:t>Lhůty pro zahájení servisních prací</w:t>
      </w:r>
      <w:r>
        <w:rPr>
          <w:rStyle w:val="Obsah"/>
        </w:rPr>
        <w:tab/>
      </w:r>
      <w:r>
        <w:rPr>
          <w:rStyle w:val="Obsah"/>
          <w:vertAlign w:val="superscript"/>
        </w:rPr>
        <w:t>{</w:t>
      </w:r>
      <w:r>
        <w:fldChar w:fldCharType="end"/>
      </w:r>
    </w:p>
    <w:p w:rsidR="003460E7" w:rsidRDefault="0052025E">
      <w:pPr>
        <w:pStyle w:val="Zkladntext1"/>
        <w:tabs>
          <w:tab w:val="left" w:pos="7059"/>
        </w:tabs>
        <w:spacing w:line="295" w:lineRule="auto"/>
        <w:ind w:left="700"/>
        <w:jc w:val="both"/>
        <w:rPr>
          <w:sz w:val="14"/>
          <w:szCs w:val="14"/>
        </w:rPr>
      </w:pPr>
      <w:r>
        <w:rPr>
          <w:rStyle w:val="Zkladntext"/>
        </w:rPr>
        <w:t>Reakční doba (SLA): Reakční doba je zahájení činnosti poskytovatelem na identifikaci a odstraně</w:t>
      </w:r>
      <w:r>
        <w:rPr>
          <w:rStyle w:val="Zkladntext"/>
        </w:rPr>
        <w:t xml:space="preserve">ní problému případně zahájení realizace na základě požadavku objednatele a jeho vytvoření v systému </w:t>
      </w:r>
      <w:proofErr w:type="spellStart"/>
      <w:r>
        <w:rPr>
          <w:rStyle w:val="Zkladntext"/>
        </w:rPr>
        <w:t>ServiceDesk</w:t>
      </w:r>
      <w:proofErr w:type="spellEnd"/>
      <w:r>
        <w:rPr>
          <w:rStyle w:val="Zkladntext"/>
        </w:rPr>
        <w:t xml:space="preserve"> poskytovatele. Servisní zásah lze zahájit buď vzdálenou správou, nebo příjezdem pracovníka poskytovatele na místo. Termíny pro zahájení servisní</w:t>
      </w:r>
      <w:r>
        <w:rPr>
          <w:rStyle w:val="Zkladntext"/>
        </w:rPr>
        <w:t>ho zásahu pro jednotlivé skupiny jsou uvedeny v příloze č. 1 této smlouvy a jsou pro poskytovatele závazné.</w:t>
      </w:r>
      <w:r>
        <w:rPr>
          <w:rStyle w:val="Zkladntext"/>
        </w:rPr>
        <w:tab/>
      </w:r>
      <w:r>
        <w:rPr>
          <w:rStyle w:val="Zkladntext"/>
          <w:smallCaps/>
          <w:sz w:val="14"/>
          <w:szCs w:val="14"/>
        </w:rPr>
        <w:t>í</w:t>
      </w:r>
    </w:p>
    <w:p w:rsidR="003460E7" w:rsidRDefault="0052025E">
      <w:pPr>
        <w:pStyle w:val="Zkladntext20"/>
        <w:spacing w:after="0" w:line="240" w:lineRule="auto"/>
        <w:ind w:left="7080"/>
      </w:pPr>
      <w:r>
        <w:rPr>
          <w:rStyle w:val="Zkladntext2"/>
          <w:b/>
          <w:bCs/>
        </w:rPr>
        <w:t>I</w:t>
      </w:r>
    </w:p>
    <w:p w:rsidR="003460E7" w:rsidRDefault="0052025E">
      <w:pPr>
        <w:pStyle w:val="Zkladntext1"/>
        <w:numPr>
          <w:ilvl w:val="1"/>
          <w:numId w:val="1"/>
        </w:numPr>
        <w:tabs>
          <w:tab w:val="left" w:pos="695"/>
        </w:tabs>
        <w:spacing w:after="0" w:line="295" w:lineRule="auto"/>
        <w:ind w:left="7080" w:hanging="7080"/>
      </w:pPr>
      <w:r>
        <w:rPr>
          <w:rStyle w:val="Zkladntext"/>
        </w:rPr>
        <w:t xml:space="preserve">Klasifikace vad a incidentů je uvedena v kapitole 1.1 přílohy č. 1 této smlouvy, </w:t>
      </w:r>
      <w:r>
        <w:rPr>
          <w:rStyle w:val="Zkladntext"/>
          <w:b/>
          <w:bCs/>
        </w:rPr>
        <w:t>i</w:t>
      </w:r>
    </w:p>
    <w:p w:rsidR="003460E7" w:rsidRDefault="0052025E">
      <w:pPr>
        <w:pStyle w:val="Zkladntext1"/>
        <w:numPr>
          <w:ilvl w:val="1"/>
          <w:numId w:val="1"/>
        </w:numPr>
        <w:tabs>
          <w:tab w:val="left" w:pos="695"/>
        </w:tabs>
        <w:spacing w:line="295" w:lineRule="auto"/>
      </w:pPr>
      <w:r>
        <w:rPr>
          <w:rStyle w:val="Zkladntext"/>
        </w:rPr>
        <w:t>Způsob nahlašování, realizace servisních zásahů</w:t>
      </w:r>
    </w:p>
    <w:p w:rsidR="003460E7" w:rsidRDefault="0052025E">
      <w:pPr>
        <w:pStyle w:val="Zkladntext1"/>
        <w:numPr>
          <w:ilvl w:val="2"/>
          <w:numId w:val="1"/>
        </w:numPr>
        <w:tabs>
          <w:tab w:val="left" w:pos="695"/>
          <w:tab w:val="left" w:pos="7059"/>
        </w:tabs>
        <w:spacing w:after="0"/>
        <w:ind w:left="700" w:hanging="700"/>
      </w:pPr>
      <w:r>
        <w:rPr>
          <w:rStyle w:val="Zkladntext"/>
        </w:rPr>
        <w:t>Servisní zása</w:t>
      </w:r>
      <w:r>
        <w:rPr>
          <w:rStyle w:val="Zkladntext"/>
        </w:rPr>
        <w:t xml:space="preserve">h je nahlášen objednatelem do systému </w:t>
      </w:r>
      <w:proofErr w:type="spellStart"/>
      <w:r>
        <w:rPr>
          <w:rStyle w:val="Zkladntext"/>
        </w:rPr>
        <w:t>ServiceDesk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ServiceDesk</w:t>
      </w:r>
      <w:proofErr w:type="spellEnd"/>
      <w:r>
        <w:rPr>
          <w:rStyle w:val="Zkladntext"/>
        </w:rPr>
        <w:t xml:space="preserve"> je dostupný na webových stránkách poskytovatele, na adrese:</w:t>
      </w:r>
      <w:r>
        <w:rPr>
          <w:rStyle w:val="Zkladntext"/>
        </w:rPr>
        <w:tab/>
        <w:t>J</w:t>
      </w:r>
    </w:p>
    <w:p w:rsidR="003460E7" w:rsidRDefault="0052025E">
      <w:pPr>
        <w:pStyle w:val="Zkladntext1"/>
        <w:tabs>
          <w:tab w:val="left" w:pos="7012"/>
        </w:tabs>
        <w:spacing w:after="0"/>
        <w:ind w:firstLine="700"/>
        <w:jc w:val="both"/>
      </w:pPr>
      <w:hyperlink r:id="rId8" w:history="1">
        <w:r>
          <w:rPr>
            <w:rStyle w:val="Zkladntext"/>
            <w:u w:val="single"/>
            <w:lang w:val="en-US" w:eastAsia="en-US" w:bidi="en-US"/>
          </w:rPr>
          <w:t>https://ac365servicedesk.microsoftcrmportals.com/cs-CZ/</w:t>
        </w:r>
      </w:hyperlink>
      <w:r>
        <w:rPr>
          <w:rStyle w:val="Zkladntext"/>
          <w:lang w:val="en-US" w:eastAsia="en-US" w:bidi="en-US"/>
        </w:rPr>
        <w:tab/>
      </w:r>
      <w:r>
        <w:rPr>
          <w:rStyle w:val="Zkladntext"/>
        </w:rPr>
        <w:t>j</w:t>
      </w:r>
    </w:p>
    <w:p w:rsidR="003460E7" w:rsidRDefault="0052025E">
      <w:pPr>
        <w:pStyle w:val="Zkladntext1"/>
        <w:tabs>
          <w:tab w:val="left" w:pos="7059"/>
        </w:tabs>
        <w:spacing w:after="0"/>
        <w:ind w:left="700"/>
        <w:jc w:val="both"/>
      </w:pPr>
      <w:r>
        <w:rPr>
          <w:rStyle w:val="Zkladntext"/>
        </w:rPr>
        <w:t xml:space="preserve">Objednatel ve spolupráci s poskytovatelem stanoví klasifikaci vady 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'. 4.3 této smlouvy. </w:t>
      </w:r>
      <w:proofErr w:type="spellStart"/>
      <w:r>
        <w:rPr>
          <w:rStyle w:val="Zkladntext"/>
        </w:rPr>
        <w:t>ServiceDesk</w:t>
      </w:r>
      <w:proofErr w:type="spellEnd"/>
      <w:r>
        <w:rPr>
          <w:rStyle w:val="Zkladntext"/>
        </w:rPr>
        <w:t xml:space="preserve"> poskytovatele bude bezprostředně od nahlášení servisního zásahu objednatelem kontaktovat pracovníky podpory.</w:t>
      </w:r>
      <w:r>
        <w:rPr>
          <w:rStyle w:val="Zkladntext"/>
        </w:rPr>
        <w:tab/>
        <w:t>j</w:t>
      </w:r>
    </w:p>
    <w:p w:rsidR="003460E7" w:rsidRDefault="0052025E">
      <w:pPr>
        <w:pStyle w:val="Zkladntext1"/>
        <w:numPr>
          <w:ilvl w:val="2"/>
          <w:numId w:val="1"/>
        </w:numPr>
        <w:tabs>
          <w:tab w:val="left" w:pos="695"/>
        </w:tabs>
        <w:spacing w:after="0"/>
        <w:ind w:left="700" w:hanging="700"/>
        <w:jc w:val="both"/>
      </w:pPr>
      <w:r>
        <w:rPr>
          <w:rStyle w:val="Zkladntext"/>
        </w:rPr>
        <w:t>Objednatel má právo si od poskytovatele</w:t>
      </w:r>
      <w:r>
        <w:rPr>
          <w:rStyle w:val="Zkladntext"/>
        </w:rPr>
        <w:t xml:space="preserve"> na základě nahlášení požadavku vyžádat bližší specifikaci aktuálního stavu nebo požadovaných činností. Tato činnost je, již považována za zahájení servisního zásahu.</w:t>
      </w:r>
    </w:p>
    <w:p w:rsidR="003460E7" w:rsidRDefault="0052025E">
      <w:pPr>
        <w:pStyle w:val="Zkladntext1"/>
        <w:numPr>
          <w:ilvl w:val="2"/>
          <w:numId w:val="1"/>
        </w:numPr>
        <w:tabs>
          <w:tab w:val="left" w:pos="695"/>
          <w:tab w:val="left" w:pos="7059"/>
        </w:tabs>
        <w:spacing w:after="720"/>
        <w:ind w:left="700" w:hanging="700"/>
        <w:jc w:val="both"/>
        <w:rPr>
          <w:sz w:val="30"/>
          <w:szCs w:val="30"/>
        </w:rPr>
      </w:pPr>
      <w:r>
        <w:rPr>
          <w:rStyle w:val="Zkladntext"/>
        </w:rPr>
        <w:t xml:space="preserve">Po ukončení činnosti na realizaci předmětného požadavku poskytovatel! </w:t>
      </w:r>
      <w:proofErr w:type="gramStart"/>
      <w:r>
        <w:rPr>
          <w:rStyle w:val="Zkladntext"/>
        </w:rPr>
        <w:t>předá</w:t>
      </w:r>
      <w:proofErr w:type="gramEnd"/>
      <w:r>
        <w:rPr>
          <w:rStyle w:val="Zkladntext"/>
        </w:rPr>
        <w:t xml:space="preserve"> informaci o v</w:t>
      </w:r>
      <w:r>
        <w:rPr>
          <w:rStyle w:val="Zkladntext"/>
        </w:rPr>
        <w:t>yřešení předmětného požadavku objednateli následovně:</w:t>
      </w:r>
      <w:r>
        <w:rPr>
          <w:rStyle w:val="Zkladntext"/>
        </w:rPr>
        <w:tab/>
      </w:r>
      <w:r>
        <w:rPr>
          <w:rStyle w:val="Zkladntext"/>
          <w:rFonts w:ascii="Times New Roman" w:eastAsia="Times New Roman" w:hAnsi="Times New Roman" w:cs="Times New Roman"/>
          <w:i/>
          <w:iCs/>
          <w:sz w:val="30"/>
          <w:szCs w:val="30"/>
        </w:rPr>
        <w:t>i</w:t>
      </w:r>
    </w:p>
    <w:p w:rsidR="003460E7" w:rsidRDefault="0052025E">
      <w:pPr>
        <w:pStyle w:val="Zkladntext1"/>
        <w:tabs>
          <w:tab w:val="left" w:pos="7059"/>
        </w:tabs>
        <w:spacing w:after="0" w:line="240" w:lineRule="auto"/>
        <w:jc w:val="both"/>
      </w:pPr>
      <w:r>
        <w:rPr>
          <w:rStyle w:val="Zkladntext"/>
          <w:i/>
          <w:iCs/>
        </w:rPr>
        <w:t xml:space="preserve">Veřejná zakázka 28-24: Záložní systém UPS pro </w:t>
      </w:r>
      <w:proofErr w:type="spellStart"/>
      <w:r>
        <w:rPr>
          <w:rStyle w:val="Zkladntext"/>
          <w:i/>
          <w:iCs/>
        </w:rPr>
        <w:t>serverovnu</w:t>
      </w:r>
      <w:proofErr w:type="spellEnd"/>
      <w:r>
        <w:rPr>
          <w:rStyle w:val="Zkladntext"/>
        </w:rPr>
        <w:tab/>
        <w:t>i</w:t>
      </w:r>
    </w:p>
    <w:p w:rsidR="003460E7" w:rsidRDefault="0052025E">
      <w:pPr>
        <w:pStyle w:val="Zkladntext1"/>
        <w:spacing w:line="226" w:lineRule="auto"/>
        <w:ind w:left="7080"/>
        <w:sectPr w:rsidR="003460E7">
          <w:footerReference w:type="default" r:id="rId9"/>
          <w:pgSz w:w="11900" w:h="16840"/>
          <w:pgMar w:top="890" w:right="951" w:bottom="702" w:left="1570" w:header="462" w:footer="274" w:gutter="0"/>
          <w:cols w:space="720"/>
          <w:noEndnote/>
          <w:docGrid w:linePitch="360"/>
        </w:sectPr>
      </w:pPr>
      <w:r>
        <w:rPr>
          <w:rStyle w:val="Zkladntext"/>
        </w:rPr>
        <w:t>l!</w:t>
      </w:r>
    </w:p>
    <w:p w:rsidR="003460E7" w:rsidRDefault="0052025E">
      <w:pPr>
        <w:pStyle w:val="Zkladntext1"/>
        <w:numPr>
          <w:ilvl w:val="0"/>
          <w:numId w:val="8"/>
        </w:numPr>
        <w:tabs>
          <w:tab w:val="left" w:pos="1055"/>
        </w:tabs>
        <w:spacing w:after="0" w:line="295" w:lineRule="auto"/>
        <w:ind w:left="1080" w:hanging="380"/>
        <w:jc w:val="both"/>
      </w:pPr>
      <w:r>
        <w:rPr>
          <w:rStyle w:val="Zkladntext"/>
        </w:rPr>
        <w:lastRenderedPageBreak/>
        <w:t xml:space="preserve">V případě že činnost byla vykonávána v objektu objednatele, podpisem objednatele </w:t>
      </w:r>
      <w:proofErr w:type="spellStart"/>
      <w:r>
        <w:rPr>
          <w:rStyle w:val="Zkladntext"/>
        </w:rPr>
        <w:t>rádně</w:t>
      </w:r>
      <w:proofErr w:type="spellEnd"/>
      <w:r>
        <w:rPr>
          <w:rStyle w:val="Zkladntext"/>
        </w:rPr>
        <w:t xml:space="preserve"> vyplněného předávacího prot</w:t>
      </w:r>
      <w:r>
        <w:rPr>
          <w:rStyle w:val="Zkladntext"/>
        </w:rPr>
        <w:t>okolu. Podpis předávacího protokolu je zároveň považováno za převzetí objednatelem.</w:t>
      </w:r>
    </w:p>
    <w:p w:rsidR="003460E7" w:rsidRDefault="0052025E">
      <w:pPr>
        <w:pStyle w:val="Zkladntext1"/>
        <w:numPr>
          <w:ilvl w:val="0"/>
          <w:numId w:val="8"/>
        </w:numPr>
        <w:tabs>
          <w:tab w:val="left" w:pos="1055"/>
        </w:tabs>
        <w:spacing w:after="0" w:line="295" w:lineRule="auto"/>
        <w:ind w:left="1080" w:hanging="380"/>
        <w:jc w:val="both"/>
      </w:pPr>
      <w:r>
        <w:rPr>
          <w:rStyle w:val="Zkladntext"/>
        </w:rPr>
        <w:t xml:space="preserve">V případě, že činnost poskytovatele byla realizována vzdálenou správou, považuje se za předání vyřešeného požadavku objednateli jeho uvedení v </w:t>
      </w:r>
      <w:proofErr w:type="spellStart"/>
      <w:r>
        <w:rPr>
          <w:rStyle w:val="Zkladntext"/>
        </w:rPr>
        <w:t>ServiceDesku</w:t>
      </w:r>
      <w:proofErr w:type="spellEnd"/>
      <w:r>
        <w:rPr>
          <w:rStyle w:val="Zkladntext"/>
        </w:rPr>
        <w:t xml:space="preserve"> do stavu „Vyřeše</w:t>
      </w:r>
      <w:r>
        <w:rPr>
          <w:rStyle w:val="Zkladntext"/>
        </w:rPr>
        <w:t xml:space="preserve">no“ a to pracovníkem </w:t>
      </w:r>
      <w:proofErr w:type="spellStart"/>
      <w:r>
        <w:rPr>
          <w:rStyle w:val="Zkladntext"/>
        </w:rPr>
        <w:t>ServiceDesku</w:t>
      </w:r>
      <w:proofErr w:type="spellEnd"/>
      <w:r>
        <w:rPr>
          <w:rStyle w:val="Zkladntext"/>
        </w:rPr>
        <w:t xml:space="preserve">. Zároveň je automaticky! </w:t>
      </w:r>
      <w:proofErr w:type="spellStart"/>
      <w:r>
        <w:rPr>
          <w:rStyle w:val="Zkladntext"/>
        </w:rPr>
        <w:t>ServiceDeskem</w:t>
      </w:r>
      <w:proofErr w:type="spellEnd"/>
      <w:r>
        <w:rPr>
          <w:rStyle w:val="Zkladntext"/>
        </w:rPr>
        <w:t xml:space="preserve"> či pracovníkem </w:t>
      </w:r>
      <w:proofErr w:type="spellStart"/>
      <w:r>
        <w:rPr>
          <w:rStyle w:val="Zkladntext"/>
        </w:rPr>
        <w:t>ServiceDesku</w:t>
      </w:r>
      <w:proofErr w:type="spellEnd"/>
      <w:r>
        <w:rPr>
          <w:rStyle w:val="Zkladntext"/>
        </w:rPr>
        <w:t xml:space="preserve"> odeslán informační email objednateli o vyřešení požadavku. Pokud se objednatel ve lhůtě 24hod k předmětnému požadavku ve stavu „Vyřešeno“ v </w:t>
      </w:r>
      <w:proofErr w:type="spellStart"/>
      <w:r>
        <w:rPr>
          <w:rStyle w:val="Zkladntext"/>
        </w:rPr>
        <w:t>ServiceDesku</w:t>
      </w:r>
      <w:proofErr w:type="spellEnd"/>
      <w:r>
        <w:rPr>
          <w:rStyle w:val="Zkladntext"/>
        </w:rPr>
        <w:t xml:space="preserve"> ne</w:t>
      </w:r>
      <w:r>
        <w:rPr>
          <w:rStyle w:val="Zkladntext"/>
        </w:rPr>
        <w:t>vyjádří, vzniká poskytovateli nárok na uvedení požadavku do stavu „Uzavřeno“. Požadavky ve stavu „Uzavřeno“ se považují za převzaté. Tímto je pro poskytovatele považován zásah za uzavřený.</w:t>
      </w:r>
    </w:p>
    <w:p w:rsidR="003460E7" w:rsidRDefault="0052025E">
      <w:pPr>
        <w:pStyle w:val="Nadpis20"/>
        <w:keepNext/>
        <w:keepLines/>
        <w:numPr>
          <w:ilvl w:val="0"/>
          <w:numId w:val="1"/>
        </w:numPr>
        <w:tabs>
          <w:tab w:val="left" w:pos="279"/>
          <w:tab w:val="left" w:pos="3101"/>
        </w:tabs>
        <w:spacing w:after="0"/>
        <w:jc w:val="center"/>
      </w:pPr>
      <w:bookmarkStart w:id="2" w:name="bookmark4"/>
      <w:r>
        <w:rPr>
          <w:rStyle w:val="Nadpis2"/>
          <w:b/>
          <w:bCs/>
        </w:rPr>
        <w:t>CENA</w:t>
      </w:r>
      <w:r>
        <w:rPr>
          <w:rStyle w:val="Nadpis2"/>
          <w:b/>
          <w:bCs/>
        </w:rPr>
        <w:tab/>
        <w:t>|</w:t>
      </w:r>
      <w:bookmarkEnd w:id="2"/>
    </w:p>
    <w:p w:rsidR="003460E7" w:rsidRDefault="0052025E">
      <w:pPr>
        <w:pStyle w:val="Zkladntext1"/>
        <w:spacing w:after="40" w:line="163" w:lineRule="auto"/>
        <w:ind w:left="7040" w:right="2160"/>
        <w:jc w:val="right"/>
      </w:pPr>
      <w:r>
        <w:rPr>
          <w:rStyle w:val="Zkladntext"/>
        </w:rPr>
        <w:t xml:space="preserve">í </w:t>
      </w:r>
      <w:proofErr w:type="spellStart"/>
      <w:r>
        <w:rPr>
          <w:rStyle w:val="Zkladntext"/>
        </w:rPr>
        <w:t>í</w:t>
      </w:r>
      <w:proofErr w:type="spellEnd"/>
    </w:p>
    <w:p w:rsidR="003460E7" w:rsidRDefault="0052025E">
      <w:pPr>
        <w:pStyle w:val="Zkladntext1"/>
        <w:numPr>
          <w:ilvl w:val="1"/>
          <w:numId w:val="1"/>
        </w:numPr>
        <w:tabs>
          <w:tab w:val="left" w:pos="648"/>
          <w:tab w:val="left" w:pos="7087"/>
        </w:tabs>
        <w:spacing w:after="0" w:line="298" w:lineRule="auto"/>
        <w:ind w:left="680" w:hanging="680"/>
        <w:jc w:val="both"/>
      </w:pPr>
      <w:r>
        <w:rPr>
          <w:rStyle w:val="Zkladntext"/>
        </w:rPr>
        <w:t xml:space="preserve">'Objednatel se zavazuje zaplatit za předmět plnění dle </w:t>
      </w:r>
      <w:r>
        <w:rPr>
          <w:rStyle w:val="Zkladntext"/>
        </w:rPr>
        <w:t xml:space="preserve">této smlouvy smluvní cenu, stanovenou ve smyslu ustanovení § 2 odst. 2 zákona č. 526/1990 Sb., o cenách, </w:t>
      </w:r>
      <w:proofErr w:type="spellStart"/>
      <w:r>
        <w:rPr>
          <w:rStyle w:val="Zkladntext"/>
        </w:rPr>
        <w:t>vě</w:t>
      </w:r>
      <w:proofErr w:type="spellEnd"/>
      <w:r>
        <w:rPr>
          <w:rStyle w:val="Zkladntext"/>
        </w:rPr>
        <w:t xml:space="preserve"> znění pozdějších předpisů, dohodou. Cena za služby dle této smlouvy činí celkem 537 000,- Kč bez DPH (slovy: </w:t>
      </w:r>
      <w:proofErr w:type="spellStart"/>
      <w:r>
        <w:rPr>
          <w:rStyle w:val="Zkladntext"/>
        </w:rPr>
        <w:t>pětsettřicetsedmtisíc</w:t>
      </w:r>
      <w:proofErr w:type="spellEnd"/>
      <w:r>
        <w:rPr>
          <w:rStyle w:val="Zkladntext"/>
        </w:rPr>
        <w:t>), samostatná výše</w:t>
      </w:r>
      <w:r>
        <w:rPr>
          <w:rStyle w:val="Zkladntext"/>
        </w:rPr>
        <w:t xml:space="preserve"> DPH činí 112770,- Kč. Jedná se q cenu celkem za 5 let. Celková cena plnění je tvořena následujícími částmi:</w:t>
      </w:r>
      <w:r>
        <w:rPr>
          <w:rStyle w:val="Zkladntext"/>
        </w:rPr>
        <w:tab/>
        <w:t>i</w:t>
      </w:r>
    </w:p>
    <w:p w:rsidR="003460E7" w:rsidRDefault="0052025E">
      <w:pPr>
        <w:pStyle w:val="Titulektabulky0"/>
        <w:spacing w:line="204" w:lineRule="auto"/>
        <w:jc w:val="both"/>
        <w:rPr>
          <w:sz w:val="15"/>
          <w:szCs w:val="15"/>
        </w:rPr>
      </w:pPr>
      <w:r>
        <w:rPr>
          <w:rStyle w:val="Titulektabulky"/>
          <w:sz w:val="15"/>
          <w:szCs w:val="15"/>
        </w:rPr>
        <w:t xml:space="preserve">i </w:t>
      </w:r>
      <w:proofErr w:type="spellStart"/>
      <w:r>
        <w:rPr>
          <w:rStyle w:val="Titulektabulky"/>
          <w:sz w:val="15"/>
          <w:szCs w:val="15"/>
        </w:rPr>
        <w:t>i</w:t>
      </w:r>
      <w:proofErr w:type="spellEnd"/>
      <w:r>
        <w:rPr>
          <w:rStyle w:val="Titulektabulky"/>
          <w:sz w:val="15"/>
          <w:szCs w:val="15"/>
        </w:rPr>
        <w:t xml:space="preserve"> </w:t>
      </w:r>
      <w:proofErr w:type="spellStart"/>
      <w:r>
        <w:rPr>
          <w:rStyle w:val="Titulektabulky"/>
          <w:sz w:val="15"/>
          <w:szCs w:val="15"/>
        </w:rPr>
        <w:t>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1867"/>
        <w:gridCol w:w="1440"/>
        <w:gridCol w:w="2122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bez DPH v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Výše DPH v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včetně DPH v Kč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pravidelnou údržbu dle čl. 2 této smlouvy (za 12 měsíců služby)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34400,00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7224,00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137" w:lineRule="auto"/>
              <w:ind w:left="460" w:hanging="460"/>
            </w:pPr>
            <w:r>
              <w:rPr>
                <w:rStyle w:val="Jin"/>
              </w:rPr>
              <w:t>41624,00 t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servisní pohotovost dle čl. 3 této smlouvy (za 12 měsíců služby)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56500,00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11865,00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132" w:lineRule="auto"/>
              <w:ind w:left="460" w:hanging="460"/>
            </w:pPr>
            <w:r>
              <w:rPr>
                <w:rStyle w:val="Jin"/>
              </w:rPr>
              <w:t>6836*5,00 u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technickou podporu čl. 4 této smlouvy (za 12 měsíců služby)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16500,00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3465,00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1996^,00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Celková cena za celý předmět plnění </w:t>
            </w:r>
            <w:r>
              <w:rPr>
                <w:rStyle w:val="Jin"/>
              </w:rPr>
              <w:t>(za 12 měsíců služby)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107400,00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22554,00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1299,54,00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Celková cena za celý předmět plnění (za kalendářní čtvrtletí)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26850,00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5638,50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324818,50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Celková cena za celý předmět plnění (za 5 let služby)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537000,00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112770,00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spacing w:after="0" w:line="137" w:lineRule="auto"/>
              <w:ind w:left="460" w:hanging="460"/>
            </w:pPr>
            <w:r>
              <w:rPr>
                <w:rStyle w:val="Jin"/>
              </w:rPr>
              <w:t>6497170,00 1</w:t>
            </w:r>
          </w:p>
        </w:tc>
      </w:tr>
    </w:tbl>
    <w:p w:rsidR="003460E7" w:rsidRDefault="0052025E">
      <w:pPr>
        <w:pStyle w:val="Titulektabulky0"/>
        <w:ind w:left="7075"/>
        <w:rPr>
          <w:sz w:val="16"/>
          <w:szCs w:val="16"/>
        </w:rPr>
      </w:pPr>
      <w:r>
        <w:rPr>
          <w:rStyle w:val="Titulektabulky"/>
          <w:sz w:val="16"/>
          <w:szCs w:val="16"/>
        </w:rPr>
        <w:t>í</w:t>
      </w:r>
    </w:p>
    <w:p w:rsidR="003460E7" w:rsidRDefault="003460E7">
      <w:pPr>
        <w:spacing w:after="339" w:line="1" w:lineRule="exact"/>
      </w:pPr>
    </w:p>
    <w:p w:rsidR="003460E7" w:rsidRDefault="0052025E">
      <w:pPr>
        <w:pStyle w:val="Zkladntext1"/>
        <w:spacing w:after="260"/>
        <w:ind w:left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17905" distL="117475" distR="113665" simplePos="0" relativeHeight="125829378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204470" cy="1492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5.2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7.799999999999997pt;margin-top:1.pt;width:16.100000000000001pt;height:11.75pt;z-index:-125829375;mso-wrap-distance-left:9.25pt;mso-wrap-distance-right:8.9500000000000011pt;mso-wrap-distance-bottom:80.150000000000006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5.2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7905" distB="0" distL="114300" distR="120015" simplePos="0" relativeHeight="125829380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1030605</wp:posOffset>
                </wp:positionV>
                <wp:extent cx="201295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5.3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549999999999997pt;margin-top:81.150000000000006pt;width:15.85pt;height:11.75pt;z-index:-125829373;mso-wrap-distance-left:9.pt;mso-wrap-distance-top:80.150000000000006pt;mso-wrap-distance-right:9.4500000000000011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5.3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Sjednaná</w:t>
      </w:r>
      <w:r>
        <w:rPr>
          <w:rStyle w:val="Zkladntext"/>
        </w:rPr>
        <w:t xml:space="preserve"> cena je cenou konečnou a zahrnuje veškeré dodávky a </w:t>
      </w:r>
      <w:proofErr w:type="spellStart"/>
      <w:r>
        <w:rPr>
          <w:rStyle w:val="Zkladntext"/>
        </w:rPr>
        <w:t>služby'nutné</w:t>
      </w:r>
      <w:proofErr w:type="spellEnd"/>
      <w:r>
        <w:rPr>
          <w:rStyle w:val="Zkladntext"/>
        </w:rPr>
        <w:t xml:space="preserve"> k provedení předmětu plnění v rozsahu stanoveném touto smlouvou. Do sjednané </w:t>
      </w:r>
      <w:proofErr w:type="spellStart"/>
      <w:r>
        <w:rPr>
          <w:rStyle w:val="Zkladntext"/>
        </w:rPr>
        <w:t>cenypsou</w:t>
      </w:r>
      <w:proofErr w:type="spellEnd"/>
      <w:r>
        <w:rPr>
          <w:rStyle w:val="Zkladntext"/>
        </w:rPr>
        <w:t xml:space="preserve"> dále zahrnuty veškeré náklady Poskytovatele s poskytnutím předmětu plnění a jejího hmotného zachycení, z</w:t>
      </w:r>
      <w:r>
        <w:rPr>
          <w:rStyle w:val="Zkladntext"/>
        </w:rPr>
        <w:t xml:space="preserve">ejména cestovní výdaje, náklady na softwarové vybavení použité pro </w:t>
      </w:r>
      <w:proofErr w:type="spellStart"/>
      <w:r>
        <w:rPr>
          <w:rStyle w:val="Zkladntext"/>
        </w:rPr>
        <w:t>iposkytnutí</w:t>
      </w:r>
      <w:proofErr w:type="spellEnd"/>
      <w:r>
        <w:rPr>
          <w:rStyle w:val="Zkladntext"/>
        </w:rPr>
        <w:t xml:space="preserve"> služeb. Sjednanou cenu je možné změnit pouze v případě změny sazby DPH. &gt;</w:t>
      </w:r>
    </w:p>
    <w:p w:rsidR="003460E7" w:rsidRDefault="0052025E">
      <w:pPr>
        <w:pStyle w:val="Zkladntext1"/>
        <w:spacing w:after="260"/>
        <w:ind w:left="180"/>
        <w:jc w:val="both"/>
      </w:pPr>
      <w:r>
        <w:rPr>
          <w:rStyle w:val="Zkladntext"/>
        </w:rPr>
        <w:t>Cena za plnění dle této smlouvy bude hrazena čtvrtletně na základě podepsaných (akceptovaných) měsíčníc</w:t>
      </w:r>
      <w:r>
        <w:rPr>
          <w:rStyle w:val="Zkladntext"/>
        </w:rPr>
        <w:t>h výkazů provedených činností za dané uplynulé čtvrtletí. V případě, že jsou služby poskytovány pouze v části čtvrtletí, krátí se fakturovaná částka poměrově k délce poskytování služeb (fakturovaná částka krát délka čtvrtletí (kalendářní dny) děleno skuteč</w:t>
      </w:r>
      <w:r>
        <w:rPr>
          <w:rStyle w:val="Zkladntext"/>
        </w:rPr>
        <w:t>ná doba poskytování služeb (kalendářní dny)).</w:t>
      </w:r>
    </w:p>
    <w:p w:rsidR="003460E7" w:rsidRDefault="0052025E">
      <w:pPr>
        <w:pStyle w:val="Zkladntext1"/>
        <w:numPr>
          <w:ilvl w:val="1"/>
          <w:numId w:val="9"/>
        </w:numPr>
        <w:tabs>
          <w:tab w:val="left" w:pos="648"/>
          <w:tab w:val="left" w:pos="7087"/>
        </w:tabs>
        <w:spacing w:after="0" w:line="298" w:lineRule="auto"/>
        <w:ind w:left="680" w:hanging="680"/>
        <w:jc w:val="both"/>
      </w:pPr>
      <w:r>
        <w:rPr>
          <w:rStyle w:val="Zkladntext"/>
        </w:rPr>
        <w:t xml:space="preserve">Úhrada ceny bude provedena bezhotovostním převodem na bankovní účet poskytovatele uvedený v záhlaví této smlouvy na základě daňového dokladu (dále jen „faktura“) vystaveného poskytovatelem za podmínek </w:t>
      </w:r>
      <w:r>
        <w:rPr>
          <w:rStyle w:val="Zkladntext"/>
        </w:rPr>
        <w:t>stanovených v tomto článku.</w:t>
      </w:r>
      <w:r>
        <w:rPr>
          <w:rStyle w:val="Zkladntext"/>
        </w:rPr>
        <w:tab/>
        <w:t>í</w:t>
      </w:r>
    </w:p>
    <w:p w:rsidR="003460E7" w:rsidRDefault="0052025E">
      <w:pPr>
        <w:pStyle w:val="Zkladntext1"/>
        <w:spacing w:after="0" w:line="204" w:lineRule="auto"/>
        <w:ind w:left="7080"/>
      </w:pPr>
      <w:r>
        <w:rPr>
          <w:rStyle w:val="Zkladntext"/>
          <w:b/>
          <w:bCs/>
        </w:rPr>
        <w:t>r</w:t>
      </w:r>
    </w:p>
    <w:p w:rsidR="003460E7" w:rsidRDefault="0052025E">
      <w:pPr>
        <w:pStyle w:val="Zkladntext1"/>
        <w:spacing w:after="0" w:line="190" w:lineRule="auto"/>
        <w:ind w:left="7080"/>
      </w:pPr>
      <w:r>
        <w:rPr>
          <w:rStyle w:val="Zkladntext"/>
          <w:b/>
          <w:bCs/>
        </w:rPr>
        <w:t>i</w:t>
      </w:r>
    </w:p>
    <w:p w:rsidR="003460E7" w:rsidRDefault="0052025E">
      <w:pPr>
        <w:pStyle w:val="Zkladntext1"/>
        <w:spacing w:after="260" w:line="180" w:lineRule="auto"/>
        <w:ind w:left="7080"/>
      </w:pPr>
      <w:r>
        <w:rPr>
          <w:rStyle w:val="Zkladntext"/>
        </w:rPr>
        <w:t>í</w:t>
      </w:r>
    </w:p>
    <w:p w:rsidR="003460E7" w:rsidRDefault="0052025E">
      <w:pPr>
        <w:pStyle w:val="Zkladntext1"/>
        <w:numPr>
          <w:ilvl w:val="1"/>
          <w:numId w:val="9"/>
        </w:numPr>
        <w:tabs>
          <w:tab w:val="left" w:pos="682"/>
          <w:tab w:val="left" w:pos="7112"/>
        </w:tabs>
        <w:spacing w:after="260" w:line="295" w:lineRule="auto"/>
        <w:ind w:left="680" w:hanging="680"/>
        <w:jc w:val="both"/>
      </w:pPr>
      <w:r>
        <w:rPr>
          <w:rStyle w:val="Zkladntext"/>
        </w:rPr>
        <w:t>Přílohou každé faktury musí být objednatelem odsouhlasený a potvrzený výkaz provedených činností. Faktura vystavená poskytovatelem je splatná do 30 kalendářních dnů od jejího doručení objednateli.</w:t>
      </w:r>
      <w:r>
        <w:rPr>
          <w:rStyle w:val="Zkladntext"/>
        </w:rPr>
        <w:tab/>
        <w:t>:</w:t>
      </w:r>
    </w:p>
    <w:p w:rsidR="003460E7" w:rsidRDefault="0052025E">
      <w:pPr>
        <w:pStyle w:val="Zkladntext1"/>
        <w:numPr>
          <w:ilvl w:val="1"/>
          <w:numId w:val="9"/>
        </w:numPr>
        <w:tabs>
          <w:tab w:val="left" w:pos="682"/>
          <w:tab w:val="left" w:pos="8482"/>
        </w:tabs>
        <w:spacing w:after="0" w:line="290" w:lineRule="auto"/>
        <w:jc w:val="both"/>
      </w:pPr>
      <w:r>
        <w:rPr>
          <w:rStyle w:val="Zkladntext"/>
        </w:rPr>
        <w:t>Faktura bude doručena</w:t>
      </w:r>
      <w:r>
        <w:rPr>
          <w:rStyle w:val="Zkladntext"/>
        </w:rPr>
        <w:t xml:space="preserve"> elektronicky na</w:t>
      </w:r>
      <w:r>
        <w:rPr>
          <w:rStyle w:val="Zkladntext"/>
        </w:rPr>
        <w:tab/>
      </w:r>
      <w:proofErr w:type="spellStart"/>
      <w:r>
        <w:rPr>
          <w:rStyle w:val="Zkladntext"/>
        </w:rPr>
        <w:t>Na</w:t>
      </w:r>
      <w:proofErr w:type="spellEnd"/>
    </w:p>
    <w:p w:rsidR="003460E7" w:rsidRDefault="0052025E">
      <w:pPr>
        <w:pStyle w:val="Zkladntext1"/>
        <w:tabs>
          <w:tab w:val="left" w:pos="7112"/>
        </w:tabs>
        <w:spacing w:after="260" w:line="290" w:lineRule="auto"/>
        <w:ind w:left="680" w:firstLine="20"/>
        <w:jc w:val="both"/>
      </w:pPr>
      <w:r>
        <w:rPr>
          <w:rStyle w:val="Zkladntext"/>
        </w:rPr>
        <w:lastRenderedPageBreak/>
        <w:t>faktuře musí být mimo jiné uvedeno toto číslo veřejné zakázky, ke které se faktura vztahuje: P24V00002447.</w:t>
      </w:r>
      <w:r>
        <w:rPr>
          <w:rStyle w:val="Zkladntext"/>
        </w:rPr>
        <w:tab/>
        <w:t>i</w:t>
      </w:r>
    </w:p>
    <w:p w:rsidR="003460E7" w:rsidRDefault="0052025E">
      <w:pPr>
        <w:pStyle w:val="Zkladntext1"/>
        <w:numPr>
          <w:ilvl w:val="1"/>
          <w:numId w:val="9"/>
        </w:numPr>
        <w:tabs>
          <w:tab w:val="left" w:pos="682"/>
          <w:tab w:val="left" w:pos="7112"/>
        </w:tabs>
        <w:spacing w:after="160"/>
        <w:ind w:left="680" w:hanging="680"/>
        <w:jc w:val="both"/>
      </w:pPr>
      <w:r>
        <w:rPr>
          <w:rStyle w:val="Zkladntext"/>
        </w:rPr>
        <w:t>Nebude-li faktura splňovat veškeré náležitosti daňového dokladu podle zákona a další náležitosti podle této smlouvy, je objedna</w:t>
      </w:r>
      <w:r>
        <w:rPr>
          <w:rStyle w:val="Zkladntext"/>
        </w:rPr>
        <w:t>tel oprávněn vrátit takovou fakturu zhotoviteli k opravě, přičemž doba její splatnosti začne znovu celá běžet ode dne doručení] opravené faktury objednateli.</w:t>
      </w:r>
      <w:r>
        <w:rPr>
          <w:rStyle w:val="Zkladntext"/>
        </w:rPr>
        <w:tab/>
        <w:t>|</w:t>
      </w:r>
    </w:p>
    <w:p w:rsidR="003460E7" w:rsidRDefault="0052025E">
      <w:pPr>
        <w:pStyle w:val="Zkladntext1"/>
        <w:spacing w:line="149" w:lineRule="auto"/>
        <w:ind w:left="7140"/>
      </w:pPr>
      <w:r>
        <w:rPr>
          <w:rStyle w:val="Zkladntext"/>
        </w:rPr>
        <w:t>t i</w:t>
      </w:r>
    </w:p>
    <w:p w:rsidR="003460E7" w:rsidRDefault="0052025E">
      <w:pPr>
        <w:pStyle w:val="Zkladntext1"/>
        <w:numPr>
          <w:ilvl w:val="0"/>
          <w:numId w:val="10"/>
        </w:numPr>
        <w:tabs>
          <w:tab w:val="left" w:pos="3733"/>
          <w:tab w:val="left" w:pos="7112"/>
        </w:tabs>
        <w:spacing w:after="160"/>
        <w:ind w:left="3400"/>
      </w:pPr>
      <w:r>
        <w:rPr>
          <w:rStyle w:val="Zkladntext"/>
          <w:b/>
          <w:bCs/>
        </w:rPr>
        <w:t>SMLUVNÍ POKUTY</w:t>
      </w:r>
      <w:r>
        <w:rPr>
          <w:rStyle w:val="Zkladntext"/>
          <w:b/>
          <w:bCs/>
        </w:rPr>
        <w:tab/>
        <w:t>i</w:t>
      </w:r>
    </w:p>
    <w:p w:rsidR="003460E7" w:rsidRDefault="0052025E">
      <w:pPr>
        <w:pStyle w:val="Zkladntext1"/>
        <w:spacing w:after="0" w:line="240" w:lineRule="auto"/>
        <w:ind w:left="7140"/>
      </w:pPr>
      <w:r>
        <w:rPr>
          <w:rStyle w:val="Zkladntext"/>
        </w:rPr>
        <w:t>i</w:t>
      </w:r>
    </w:p>
    <w:p w:rsidR="003460E7" w:rsidRDefault="0052025E">
      <w:pPr>
        <w:pStyle w:val="Zkladntext1"/>
        <w:tabs>
          <w:tab w:val="left" w:pos="7112"/>
        </w:tabs>
        <w:spacing w:after="0" w:line="290" w:lineRule="auto"/>
      </w:pPr>
      <w:r>
        <w:rPr>
          <w:rStyle w:val="Zkladntext"/>
        </w:rPr>
        <w:t xml:space="preserve">Dostane-li se poskytovatel do prodlení s plněním svých povinností </w:t>
      </w:r>
      <w:proofErr w:type="gramStart"/>
      <w:r>
        <w:rPr>
          <w:rStyle w:val="Zkladntext"/>
        </w:rPr>
        <w:t>vyplývajících! z této</w:t>
      </w:r>
      <w:proofErr w:type="gramEnd"/>
      <w:r>
        <w:rPr>
          <w:rStyle w:val="Zkladntext"/>
        </w:rPr>
        <w:t xml:space="preserve"> smlouvy je poskytovatel povinen uhradit smluvní pokutu ve výši:</w:t>
      </w:r>
      <w:r>
        <w:rPr>
          <w:rStyle w:val="Zkladntext"/>
        </w:rPr>
        <w:tab/>
        <w:t>*</w:t>
      </w:r>
    </w:p>
    <w:p w:rsidR="003460E7" w:rsidRDefault="0052025E">
      <w:pPr>
        <w:pStyle w:val="Zkladntext30"/>
        <w:ind w:right="2080"/>
      </w:pPr>
      <w:r>
        <w:rPr>
          <w:rStyle w:val="Zkladntext3"/>
        </w:rPr>
        <w:t xml:space="preserve">j </w:t>
      </w:r>
      <w:proofErr w:type="spellStart"/>
      <w:r>
        <w:rPr>
          <w:rStyle w:val="Zkladntext3"/>
        </w:rPr>
        <w:t>li</w:t>
      </w:r>
      <w:proofErr w:type="spellEnd"/>
      <w:r>
        <w:rPr>
          <w:rStyle w:val="Zkladntext3"/>
        </w:rPr>
        <w:t xml:space="preserve"> i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  <w:tab w:val="left" w:pos="7112"/>
        </w:tabs>
        <w:spacing w:after="260" w:line="295" w:lineRule="auto"/>
        <w:ind w:left="680" w:hanging="680"/>
        <w:jc w:val="both"/>
      </w:pPr>
      <w:r>
        <w:rPr>
          <w:rStyle w:val="Zkladntext"/>
        </w:rPr>
        <w:t xml:space="preserve">Dostane-li se poskytovatel do prodlení s reakční dobou na incident kategorie A </w:t>
      </w:r>
      <w:proofErr w:type="spellStart"/>
      <w:r>
        <w:rPr>
          <w:rStyle w:val="Zkladntext"/>
        </w:rPr>
        <w:t>a</w:t>
      </w:r>
      <w:proofErr w:type="spellEnd"/>
      <w:r>
        <w:rPr>
          <w:rStyle w:val="Zkladntext"/>
        </w:rPr>
        <w:t xml:space="preserve"> kategorie B „4 hod“ dle odst. 4.2 této smlouvy, je poskytovatel povinen uhradit </w:t>
      </w:r>
      <w:r>
        <w:rPr>
          <w:rStyle w:val="Zkladntext"/>
        </w:rPr>
        <w:t>smluvní pokutu ve výši 5.000 Kč za každou započatou hodinu prodlení.</w:t>
      </w:r>
      <w:r>
        <w:rPr>
          <w:rStyle w:val="Zkladntext"/>
        </w:rPr>
        <w:tab/>
        <w:t>|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  <w:tab w:val="left" w:pos="7112"/>
        </w:tabs>
        <w:spacing w:line="298" w:lineRule="auto"/>
        <w:ind w:left="680" w:hanging="680"/>
        <w:jc w:val="both"/>
      </w:pPr>
      <w:r>
        <w:rPr>
          <w:rStyle w:val="Zkladntext"/>
        </w:rPr>
        <w:t xml:space="preserve">Dostane-li se poskytovatel do prodlení s reakční dobou na incident kategorie B (s výjimkou „4 hod“) nebo C dle odst. 4.2 této smlouvy, je poskytovatel povinen uhradit smluvní pokutu ve </w:t>
      </w:r>
      <w:r>
        <w:rPr>
          <w:rStyle w:val="Zkladntext"/>
        </w:rPr>
        <w:t>výši 5.000 Kč za každý započatý den prodlení.</w:t>
      </w:r>
      <w:r>
        <w:rPr>
          <w:rStyle w:val="Zkladntext"/>
        </w:rPr>
        <w:tab/>
        <w:t>|</w:t>
      </w:r>
    </w:p>
    <w:p w:rsidR="003460E7" w:rsidRDefault="0052025E">
      <w:pPr>
        <w:pStyle w:val="Zkladntext1"/>
        <w:spacing w:after="0" w:line="240" w:lineRule="auto"/>
        <w:ind w:left="7140"/>
      </w:pPr>
      <w:r>
        <w:rPr>
          <w:rStyle w:val="Zkladntext"/>
        </w:rPr>
        <w:t>í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  <w:tab w:val="left" w:pos="7112"/>
        </w:tabs>
        <w:spacing w:after="0"/>
        <w:ind w:left="680" w:right="540" w:hanging="680"/>
        <w:jc w:val="both"/>
      </w:pPr>
      <w:r>
        <w:rPr>
          <w:rStyle w:val="Zkladntext"/>
        </w:rPr>
        <w:t>Dostane-li se poskytovatel do prodlení s odstraněním vady dle odst. 4.2 (s výjimkou incidentu kategorie A „4 hod“) této smlouvy, je poskytovatel povinen uhradit smluvní pokutu ve výši 5.000 Kč. A to za každ</w:t>
      </w:r>
      <w:r>
        <w:rPr>
          <w:rStyle w:val="Zkladntext"/>
        </w:rPr>
        <w:t>ý započatý den prodlení.</w:t>
      </w:r>
      <w:r>
        <w:rPr>
          <w:rStyle w:val="Zkladntext"/>
        </w:rPr>
        <w:tab/>
        <w:t>|</w:t>
      </w:r>
    </w:p>
    <w:p w:rsidR="003460E7" w:rsidRDefault="0052025E">
      <w:pPr>
        <w:pStyle w:val="Zkladntext1"/>
        <w:spacing w:after="0" w:line="240" w:lineRule="auto"/>
        <w:ind w:left="7140"/>
      </w:pPr>
      <w:r>
        <w:rPr>
          <w:rStyle w:val="Zkladntext"/>
        </w:rPr>
        <w:t>j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  <w:tab w:val="left" w:pos="7112"/>
        </w:tabs>
        <w:spacing w:after="160"/>
        <w:ind w:left="680" w:hanging="680"/>
        <w:jc w:val="both"/>
      </w:pPr>
      <w:r>
        <w:rPr>
          <w:rStyle w:val="Zkladntext"/>
        </w:rPr>
        <w:t>Dostane-li se poskytovatel do prodlení s odstraněním vady na incident kategorie A „4 hod“ dle odst. 4.2 této smlouvy, je poskytovatel povinen uhradit smluvní pokutu ve výši 5.000 Kč. A to za každou započatou hodinu prodlení.</w:t>
      </w:r>
      <w:r>
        <w:rPr>
          <w:rStyle w:val="Zkladntext"/>
        </w:rPr>
        <w:tab/>
        <w:t>{</w:t>
      </w:r>
    </w:p>
    <w:p w:rsidR="003460E7" w:rsidRDefault="0052025E">
      <w:pPr>
        <w:pStyle w:val="Zkladntext1"/>
        <w:spacing w:after="0" w:line="240" w:lineRule="auto"/>
        <w:ind w:left="7140"/>
      </w:pPr>
      <w:r>
        <w:rPr>
          <w:rStyle w:val="Zkladntext"/>
        </w:rPr>
        <w:t>í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</w:tabs>
        <w:spacing w:after="260" w:line="180" w:lineRule="auto"/>
      </w:pPr>
      <w:r>
        <w:rPr>
          <w:rStyle w:val="Zkladntext"/>
        </w:rPr>
        <w:t>Ustanovením o smluvních pokutách není dotčeno právo objednatele na náhradu škody.</w:t>
      </w:r>
    </w:p>
    <w:p w:rsidR="003460E7" w:rsidRDefault="0052025E">
      <w:pPr>
        <w:pStyle w:val="Zkladntext1"/>
        <w:spacing w:after="0"/>
        <w:ind w:left="7140"/>
      </w:pPr>
      <w:r>
        <w:rPr>
          <w:rStyle w:val="Zkladntext"/>
        </w:rPr>
        <w:t>i</w:t>
      </w:r>
    </w:p>
    <w:p w:rsidR="003460E7" w:rsidRDefault="0052025E">
      <w:pPr>
        <w:pStyle w:val="Zkladntext1"/>
        <w:numPr>
          <w:ilvl w:val="0"/>
          <w:numId w:val="10"/>
        </w:numPr>
        <w:tabs>
          <w:tab w:val="left" w:pos="333"/>
          <w:tab w:val="left" w:pos="4070"/>
        </w:tabs>
        <w:spacing w:after="300"/>
        <w:ind w:right="2120"/>
        <w:jc w:val="right"/>
      </w:pPr>
      <w:r>
        <w:rPr>
          <w:rStyle w:val="Zkladntext"/>
          <w:b/>
          <w:bCs/>
        </w:rPr>
        <w:t>SPOLEČNÁ USTANOVENÍ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>।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</w:tabs>
        <w:spacing w:after="0"/>
        <w:jc w:val="both"/>
      </w:pPr>
      <w:r>
        <w:rPr>
          <w:rStyle w:val="Zkladntext"/>
        </w:rPr>
        <w:t>Poskytovatel se zavazuje respektovat a dodržovat pokyny objednatele. I</w:t>
      </w:r>
    </w:p>
    <w:p w:rsidR="003460E7" w:rsidRDefault="0052025E">
      <w:pPr>
        <w:pStyle w:val="Zkladntext30"/>
        <w:ind w:right="0"/>
      </w:pPr>
      <w:r>
        <w:rPr>
          <w:rStyle w:val="Zkladntext3"/>
        </w:rPr>
        <w:t>I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  <w:tab w:val="left" w:pos="7112"/>
        </w:tabs>
        <w:spacing w:after="0" w:line="290" w:lineRule="auto"/>
        <w:ind w:left="680" w:hanging="680"/>
        <w:jc w:val="both"/>
      </w:pPr>
      <w:r>
        <w:rPr>
          <w:rStyle w:val="Zkladntext"/>
        </w:rPr>
        <w:t>Objednatel se zavazuje, že bude maximálně spolupracovat s poskytovatelem na</w:t>
      </w:r>
      <w:r>
        <w:rPr>
          <w:rStyle w:val="Zkladntext"/>
        </w:rPr>
        <w:t xml:space="preserve"> řešení a předcházení problémům.</w:t>
      </w:r>
      <w:r>
        <w:rPr>
          <w:rStyle w:val="Zkladntext"/>
        </w:rPr>
        <w:tab/>
        <w:t>|</w:t>
      </w:r>
    </w:p>
    <w:p w:rsidR="003460E7" w:rsidRDefault="0052025E">
      <w:pPr>
        <w:pStyle w:val="Zkladntext30"/>
        <w:ind w:right="0"/>
      </w:pPr>
      <w:r>
        <w:rPr>
          <w:rStyle w:val="Zkladntext3"/>
        </w:rPr>
        <w:t>I</w:t>
      </w:r>
    </w:p>
    <w:p w:rsidR="003460E7" w:rsidRDefault="0052025E">
      <w:pPr>
        <w:pStyle w:val="Zkladntext1"/>
        <w:numPr>
          <w:ilvl w:val="1"/>
          <w:numId w:val="10"/>
        </w:numPr>
        <w:tabs>
          <w:tab w:val="left" w:pos="682"/>
        </w:tabs>
        <w:spacing w:after="260" w:line="295" w:lineRule="auto"/>
        <w:ind w:left="680" w:hanging="680"/>
      </w:pPr>
      <w:r>
        <w:rPr>
          <w:rStyle w:val="Zkladntext"/>
        </w:rPr>
        <w:t>Objednatel se zavazuje spolupracovat s poskytovatelem a zajistit mu | veškerou nutnou součinnost potřebnou pro řádné poskytování služeb podle této smlouvy. Objednatel je povinen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informovat poskytovatele o veškerých skut</w:t>
      </w:r>
      <w:r>
        <w:rPr>
          <w:rStyle w:val="Zkladntext"/>
        </w:rPr>
        <w:t>ečnostech, které jsou nebo mohou být důležité pro plnění této smlouvy.</w:t>
      </w:r>
      <w:r>
        <w:rPr>
          <w:rStyle w:val="Zkladntext"/>
        </w:rPr>
        <w:tab/>
        <w:t>I</w:t>
      </w:r>
    </w:p>
    <w:p w:rsidR="003460E7" w:rsidRDefault="0052025E">
      <w:pPr>
        <w:pStyle w:val="Zkladntext1"/>
        <w:tabs>
          <w:tab w:val="left" w:pos="6398"/>
        </w:tabs>
        <w:spacing w:after="220" w:line="295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203200" distB="4954905" distL="203200" distR="203200" simplePos="0" relativeHeight="125829382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margin">
                  <wp:posOffset>662940</wp:posOffset>
                </wp:positionV>
                <wp:extent cx="194945" cy="1492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7.4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1.350000000000009pt;margin-top:52.200000000000003pt;width:15.35pt;height:11.75pt;z-index:-125829371;mso-wrap-distance-left:16.pt;mso-wrap-distance-top:16.pt;mso-wrap-distance-right:16.pt;mso-wrap-distance-bottom:390.1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7.4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9335" distB="4128770" distL="203200" distR="206375" simplePos="0" relativeHeight="125829384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margin">
                  <wp:posOffset>1489075</wp:posOffset>
                </wp:positionV>
                <wp:extent cx="191770" cy="14922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7.5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1.350000000000009pt;margin-top:117.25pt;width:15.1pt;height:11.75pt;z-index:-125829369;mso-wrap-distance-left:16.pt;mso-wrap-distance-top:81.049999999999997pt;mso-wrap-distance-right:16.25pt;mso-wrap-distance-bottom:325.1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7.5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68320" distB="2089785" distL="203200" distR="206375" simplePos="0" relativeHeight="125829386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margin">
                  <wp:posOffset>3528060</wp:posOffset>
                </wp:positionV>
                <wp:extent cx="191770" cy="14922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7.6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1.350000000000009pt;margin-top:277.80000000000001pt;width:15.1pt;height:11.75pt;z-index:-125829367;mso-wrap-distance-left:16.pt;mso-wrap-distance-top:241.59999999999999pt;mso-wrap-distance-right:16.25pt;mso-wrap-distance-bottom:164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7.6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09950" distB="1748155" distL="206375" distR="203200" simplePos="0" relativeHeight="125829388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margin">
                  <wp:posOffset>3869690</wp:posOffset>
                </wp:positionV>
                <wp:extent cx="191770" cy="14922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7.7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600000000000009pt;margin-top:304.69999999999999pt;width:15.1pt;height:11.75pt;z-index:-125829365;mso-wrap-distance-left:16.25pt;mso-wrap-distance-top:268.5pt;mso-wrap-distance-right:16.pt;mso-wrap-distance-bottom:137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7.7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4905" distB="203200" distL="206375" distR="205740" simplePos="0" relativeHeight="125829390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margin">
                  <wp:posOffset>5414645</wp:posOffset>
                </wp:positionV>
                <wp:extent cx="189230" cy="14922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7.8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1.600000000000009pt;margin-top:426.35000000000002pt;width:14.9pt;height:11.75pt;z-index:-125829363;mso-wrap-distance-left:16.25pt;mso-wrap-distance-top:390.15000000000003pt;mso-wrap-distance-right:16.199999999999999pt;mso-wrap-distance-bottom:1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7.8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</w:rPr>
        <w:t xml:space="preserve">Pokud objednatel nezajistí poskytnutí součinnosti definovanou v článku 7.3 této smlouvy, má poskytovatel právo požadovat od objednatele posunutí </w:t>
      </w:r>
      <w:r>
        <w:rPr>
          <w:rStyle w:val="Zkladntext"/>
        </w:rPr>
        <w:t>stanovených termínů o čas, po který nemohl poskytovatel pracovat na plnění předmětu dle této smlouvy. Objednatel je povinen takovému požadavku vyhovět.</w:t>
      </w:r>
      <w:r>
        <w:rPr>
          <w:rStyle w:val="Zkladntext"/>
        </w:rPr>
        <w:tab/>
        <w:t>*</w:t>
      </w:r>
    </w:p>
    <w:p w:rsidR="003460E7" w:rsidRDefault="0052025E">
      <w:pPr>
        <w:pStyle w:val="Zkladntext1"/>
        <w:tabs>
          <w:tab w:val="left" w:pos="6398"/>
        </w:tabs>
        <w:spacing w:after="100" w:line="240" w:lineRule="auto"/>
      </w:pPr>
      <w:r>
        <w:rPr>
          <w:rStyle w:val="Zkladntext"/>
        </w:rPr>
        <w:t>V případě, že se vyskytne jakákoli překážka, zejména:</w:t>
      </w:r>
      <w:r>
        <w:rPr>
          <w:rStyle w:val="Zkladntext"/>
        </w:rPr>
        <w:tab/>
        <w:t>J</w:t>
      </w:r>
    </w:p>
    <w:p w:rsidR="003460E7" w:rsidRDefault="0052025E">
      <w:pPr>
        <w:pStyle w:val="Zkladntext1"/>
        <w:numPr>
          <w:ilvl w:val="0"/>
          <w:numId w:val="11"/>
        </w:numPr>
        <w:tabs>
          <w:tab w:val="left" w:pos="691"/>
          <w:tab w:val="left" w:pos="6398"/>
        </w:tabs>
        <w:spacing w:after="100" w:line="240" w:lineRule="auto"/>
        <w:ind w:left="720" w:hanging="720"/>
        <w:jc w:val="both"/>
      </w:pPr>
      <w:r>
        <w:rPr>
          <w:rStyle w:val="Zkladntext"/>
        </w:rPr>
        <w:t xml:space="preserve">prodlení objednatele se zajištěním poskytnutí </w:t>
      </w:r>
      <w:r>
        <w:rPr>
          <w:rStyle w:val="Zkladntext"/>
        </w:rPr>
        <w:t>součinnosti, které by podmiňovalo plnění poskytovatele;</w:t>
      </w:r>
      <w:r>
        <w:rPr>
          <w:rStyle w:val="Zkladntext"/>
        </w:rPr>
        <w:tab/>
        <w:t>í</w:t>
      </w:r>
    </w:p>
    <w:p w:rsidR="003460E7" w:rsidRDefault="0052025E">
      <w:pPr>
        <w:pStyle w:val="Zkladntext1"/>
        <w:numPr>
          <w:ilvl w:val="0"/>
          <w:numId w:val="11"/>
        </w:numPr>
        <w:tabs>
          <w:tab w:val="left" w:pos="691"/>
        </w:tabs>
        <w:spacing w:after="100" w:line="240" w:lineRule="auto"/>
        <w:ind w:left="720" w:hanging="720"/>
        <w:jc w:val="both"/>
      </w:pPr>
      <w:r>
        <w:rPr>
          <w:rStyle w:val="Zkladntext"/>
        </w:rPr>
        <w:t xml:space="preserve">okolnosti vylučující protiprávnost dle zákona č. 89/2012 Sb., občanský zákoník (dále jen „občanský zákoník“) jako např. krajní nouze, nutná obrana, vyšší </w:t>
      </w:r>
      <w:proofErr w:type="spellStart"/>
      <w:r>
        <w:rPr>
          <w:rStyle w:val="Zkladntext"/>
        </w:rPr>
        <w:t>móc</w:t>
      </w:r>
      <w:proofErr w:type="spellEnd"/>
      <w:r>
        <w:rPr>
          <w:rStyle w:val="Zkladntext"/>
        </w:rPr>
        <w:t>, apod.,</w:t>
      </w:r>
    </w:p>
    <w:p w:rsidR="003460E7" w:rsidRDefault="0052025E">
      <w:pPr>
        <w:pStyle w:val="Zkladntext1"/>
        <w:spacing w:after="360" w:line="240" w:lineRule="auto"/>
        <w:jc w:val="both"/>
      </w:pPr>
      <w:r>
        <w:rPr>
          <w:rStyle w:val="Zkladntext"/>
        </w:rPr>
        <w:t>která by mohla mít jakýkoli dopa</w:t>
      </w:r>
      <w:r>
        <w:rPr>
          <w:rStyle w:val="Zkladntext"/>
        </w:rPr>
        <w:t>d na termíny poskytování služeb, má poskytovatel povinnost o této překážce objednatele písemně informovat, a to nejpozději do pěti (5) kalendářních dnů od okamžiku, kdy se tato překážka vyskytla. Pokud poskytovatel objednatele v této pětidenní lhůtě o přek</w:t>
      </w:r>
      <w:r>
        <w:rPr>
          <w:rStyle w:val="Zkladntext"/>
        </w:rPr>
        <w:t xml:space="preserve">ážkách písemně neinformuje, zanikají veškerá práva poskytovatele, </w:t>
      </w:r>
      <w:proofErr w:type="spellStart"/>
      <w:r>
        <w:rPr>
          <w:rStyle w:val="Zkladntext"/>
        </w:rPr>
        <w:t>jkterá</w:t>
      </w:r>
      <w:proofErr w:type="spellEnd"/>
      <w:r>
        <w:rPr>
          <w:rStyle w:val="Zkladntext"/>
        </w:rPr>
        <w:t xml:space="preserve"> se ke vzniku příslušné překážky váží, zejména poskytovatel nebude mít právo na jakékoli posunutí stanovených termínů poskytování služeb dle článku 7.4 této </w:t>
      </w:r>
      <w:proofErr w:type="gramStart"/>
      <w:r>
        <w:rPr>
          <w:rStyle w:val="Zkladntext"/>
        </w:rPr>
        <w:t>smlouvy. s</w:t>
      </w:r>
      <w:proofErr w:type="gramEnd"/>
    </w:p>
    <w:p w:rsidR="003460E7" w:rsidRDefault="0052025E">
      <w:pPr>
        <w:pStyle w:val="Zkladntext50"/>
      </w:pPr>
      <w:r>
        <w:rPr>
          <w:rStyle w:val="Zkladntext5"/>
          <w:b/>
          <w:bCs/>
        </w:rPr>
        <w:t>1</w:t>
      </w:r>
    </w:p>
    <w:p w:rsidR="003460E7" w:rsidRDefault="0052025E">
      <w:pPr>
        <w:pStyle w:val="Zkladntext1"/>
        <w:spacing w:after="300" w:line="180" w:lineRule="auto"/>
      </w:pPr>
      <w:r>
        <w:rPr>
          <w:rStyle w:val="Zkladntext"/>
        </w:rPr>
        <w:t>Poskytovatel o</w:t>
      </w:r>
      <w:r>
        <w:rPr>
          <w:rStyle w:val="Zkladntext"/>
        </w:rPr>
        <w:t>dpovídá za kvalitu, všeobecnou a odbornou správnost poskytované činnosti.</w:t>
      </w:r>
    </w:p>
    <w:p w:rsidR="003460E7" w:rsidRDefault="0052025E">
      <w:pPr>
        <w:pStyle w:val="Zkladntext1"/>
        <w:spacing w:after="0" w:line="298" w:lineRule="auto"/>
        <w:jc w:val="both"/>
      </w:pPr>
      <w:r>
        <w:rPr>
          <w:rStyle w:val="Zkladntext"/>
        </w:rPr>
        <w:t xml:space="preserve">Obě smluvní strany se zavazují k dodržování mlčenlivosti o všech skutečnostech, o kterých se v rámci plnění této smlouvy dozví u druhé smluvní strany. </w:t>
      </w:r>
      <w:proofErr w:type="spellStart"/>
      <w:r>
        <w:rPr>
          <w:rStyle w:val="Zkladntext"/>
        </w:rPr>
        <w:t>Smlúvní</w:t>
      </w:r>
      <w:proofErr w:type="spellEnd"/>
      <w:r>
        <w:rPr>
          <w:rStyle w:val="Zkladntext"/>
        </w:rPr>
        <w:t xml:space="preserve"> strany se dále zavazují</w:t>
      </w:r>
      <w:r>
        <w:rPr>
          <w:rStyle w:val="Zkladntext"/>
        </w:rPr>
        <w:t>, že informace získané při plnění této smlouvy nepoužijí pro svůj (ani cizí prospěch.</w:t>
      </w:r>
    </w:p>
    <w:p w:rsidR="003460E7" w:rsidRDefault="0052025E">
      <w:pPr>
        <w:pStyle w:val="Zkladntext1"/>
        <w:spacing w:after="0" w:line="240" w:lineRule="auto"/>
        <w:ind w:right="52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12700</wp:posOffset>
                </wp:positionV>
                <wp:extent cx="594360" cy="15240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Povinnosti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5.7pt;margin-top:1.pt;width:46.800000000000004pt;height:12.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Povinnosti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vyplývající</w:t>
      </w:r>
    </w:p>
    <w:p w:rsidR="003460E7" w:rsidRDefault="0052025E">
      <w:pPr>
        <w:pStyle w:val="Zkladntext1"/>
        <w:spacing w:after="260" w:line="295" w:lineRule="auto"/>
        <w:jc w:val="both"/>
      </w:pPr>
      <w:r>
        <w:rPr>
          <w:rStyle w:val="Zkladntext"/>
        </w:rPr>
        <w:t>z tohoto článku nezanikají ani po ukončení účinnosti této smlouvy a nelze se jich zprostit bez souhlasu druhé smluvní strany. V případě porušení</w:t>
      </w:r>
      <w:r>
        <w:rPr>
          <w:rStyle w:val="Zkladntext"/>
        </w:rPr>
        <w:t xml:space="preserve"> povinností vyplývajících z tohoto článku, nesou obě smluvní strany všechny důsledky s tím spojené, zejména pak musí druhé smluvní straně nahradit škodu, která jí vznikla porušením tohoto článku druhou smluvní stranou.</w:t>
      </w:r>
    </w:p>
    <w:p w:rsidR="003460E7" w:rsidRDefault="0052025E">
      <w:pPr>
        <w:pStyle w:val="Zkladntext1"/>
        <w:tabs>
          <w:tab w:val="left" w:pos="6398"/>
        </w:tabs>
        <w:spacing w:after="260" w:line="295" w:lineRule="auto"/>
        <w:jc w:val="both"/>
      </w:pPr>
      <w:r>
        <w:rPr>
          <w:rStyle w:val="Zkladntext"/>
        </w:rPr>
        <w:t>Smluvní strany spolu budou komunikova</w:t>
      </w:r>
      <w:r>
        <w:rPr>
          <w:rStyle w:val="Zkladntext"/>
        </w:rPr>
        <w:t>t buď písemně na adresy stanovené v úvodu této smlouvy, nebo písemně elektronickou poštou prostřednictvím pověřených osob výslovně jmenovaných.</w:t>
      </w:r>
      <w:r>
        <w:rPr>
          <w:rStyle w:val="Zkladntext"/>
        </w:rPr>
        <w:tab/>
        <w:t>I</w:t>
      </w:r>
    </w:p>
    <w:p w:rsidR="003460E7" w:rsidRDefault="0052025E">
      <w:pPr>
        <w:pStyle w:val="Zkladntext1"/>
        <w:spacing w:after="0" w:line="240" w:lineRule="auto"/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5184775</wp:posOffset>
                </wp:positionH>
                <wp:positionV relativeFrom="paragraph">
                  <wp:posOffset>152400</wp:posOffset>
                </wp:positionV>
                <wp:extent cx="494030" cy="17653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Strnadel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08.25pt;margin-top:12.pt;width:38.899999999999999pt;height:13.9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1"/>
                        </w:rPr>
                        <w:t>Strnadel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Pověřenou osobou objednatele ve věcech smluvních je: Rostislav Klimeš j</w:t>
      </w:r>
    </w:p>
    <w:p w:rsidR="003460E7" w:rsidRDefault="0052025E">
      <w:pPr>
        <w:pStyle w:val="Zkladntext1"/>
        <w:spacing w:after="0" w:line="240" w:lineRule="auto"/>
        <w:ind w:firstLine="720"/>
      </w:pPr>
      <w:r>
        <w:rPr>
          <w:rStyle w:val="Zkladntext"/>
        </w:rPr>
        <w:t>Pověřenými osobami objedna</w:t>
      </w:r>
      <w:r>
        <w:rPr>
          <w:rStyle w:val="Zkladntext"/>
        </w:rPr>
        <w:t>tele ve věcech technických jsou: Kamil</w:t>
      </w:r>
    </w:p>
    <w:p w:rsidR="003460E7" w:rsidRDefault="0052025E">
      <w:pPr>
        <w:pStyle w:val="Zkladntext1"/>
        <w:spacing w:after="0" w:line="240" w:lineRule="auto"/>
        <w:ind w:firstLine="720"/>
      </w:pPr>
      <w:r>
        <w:rPr>
          <w:rStyle w:val="Zkladntext"/>
        </w:rPr>
        <w:t xml:space="preserve">Webová adresa systému </w:t>
      </w:r>
      <w:proofErr w:type="spellStart"/>
      <w:r>
        <w:rPr>
          <w:rStyle w:val="Zkladntext"/>
        </w:rPr>
        <w:t>ServiceDesk</w:t>
      </w:r>
      <w:proofErr w:type="spellEnd"/>
      <w:r>
        <w:rPr>
          <w:rStyle w:val="Zkladntext"/>
        </w:rPr>
        <w:t xml:space="preserve"> poskytovatele:</w:t>
      </w:r>
    </w:p>
    <w:p w:rsidR="003460E7" w:rsidRDefault="0052025E">
      <w:pPr>
        <w:pStyle w:val="Zkladntext1"/>
        <w:spacing w:after="300" w:line="240" w:lineRule="auto"/>
        <w:ind w:firstLine="720"/>
      </w:pPr>
      <w:hyperlink r:id="rId10" w:history="1">
        <w:r>
          <w:rPr>
            <w:rStyle w:val="Zkladntext"/>
            <w:u w:val="single"/>
            <w:lang w:val="en-US" w:eastAsia="en-US" w:bidi="en-US"/>
          </w:rPr>
          <w:t>https://ac365servicedesk.microsoftcrmportals.com/cs-CZ/</w:t>
        </w:r>
      </w:hyperlink>
    </w:p>
    <w:p w:rsidR="003460E7" w:rsidRDefault="0052025E">
      <w:pPr>
        <w:pStyle w:val="Zkladntext1"/>
        <w:spacing w:after="260" w:line="290" w:lineRule="auto"/>
        <w:ind w:left="720" w:firstLine="40"/>
      </w:pPr>
      <w:r>
        <w:rPr>
          <w:rStyle w:val="Zkladntext"/>
        </w:rPr>
        <w:t>Pověřenou osobou poskytovatele ve věcech s</w:t>
      </w:r>
      <w:r>
        <w:rPr>
          <w:rStyle w:val="Zkladntext"/>
        </w:rPr>
        <w:t xml:space="preserve">mluvních je: Rostislav Klimeš, tel.: </w:t>
      </w:r>
      <w:proofErr w:type="gramStart"/>
      <w:r>
        <w:rPr>
          <w:rStyle w:val="Zkladntext"/>
        </w:rPr>
        <w:t>602 743 751 , e-mail</w:t>
      </w:r>
      <w:proofErr w:type="gramEnd"/>
      <w:r>
        <w:rPr>
          <w:rStyle w:val="Zkladntext"/>
        </w:rPr>
        <w:t xml:space="preserve">: </w:t>
      </w:r>
      <w:hyperlink r:id="rId11" w:history="1">
        <w:r>
          <w:rPr>
            <w:rStyle w:val="Zkladntext"/>
            <w:lang w:val="en-US" w:eastAsia="en-US" w:bidi="en-US"/>
          </w:rPr>
          <w:t>klimes@accs.cz</w:t>
        </w:r>
      </w:hyperlink>
      <w:r>
        <w:rPr>
          <w:rStyle w:val="Zkladntext"/>
          <w:lang w:val="en-US" w:eastAsia="en-US" w:bidi="en-US"/>
        </w:rPr>
        <w:t>,</w:t>
      </w:r>
    </w:p>
    <w:p w:rsidR="003460E7" w:rsidRDefault="0052025E">
      <w:pPr>
        <w:pStyle w:val="Zkladntext1"/>
        <w:spacing w:after="260" w:line="295" w:lineRule="auto"/>
        <w:ind w:left="720" w:firstLine="40"/>
      </w:pPr>
      <w:r>
        <w:rPr>
          <w:rStyle w:val="Zkladntext"/>
        </w:rPr>
        <w:t xml:space="preserve">Pověřenými osobami poskytovatele ve věcech technických jsou: Kamil Strnadel, tel.: 595 691 194, e-mail: </w:t>
      </w:r>
      <w:hyperlink r:id="rId12" w:history="1">
        <w:r>
          <w:rPr>
            <w:rStyle w:val="Zkladntext"/>
            <w:lang w:val="en-US" w:eastAsia="en-US" w:bidi="en-US"/>
          </w:rPr>
          <w:t>strnad</w:t>
        </w:r>
        <w:r>
          <w:rPr>
            <w:rStyle w:val="Zkladntext"/>
            <w:lang w:val="en-US" w:eastAsia="en-US" w:bidi="en-US"/>
          </w:rPr>
          <w:t>el@accs.cz</w:t>
        </w:r>
      </w:hyperlink>
    </w:p>
    <w:p w:rsidR="003460E7" w:rsidRDefault="0052025E">
      <w:pPr>
        <w:pStyle w:val="Zkladntext1"/>
        <w:spacing w:after="0" w:line="240" w:lineRule="auto"/>
        <w:ind w:firstLine="720"/>
      </w:pPr>
      <w:r>
        <w:rPr>
          <w:rStyle w:val="Zkladntext"/>
        </w:rPr>
        <w:t>Kontakt na servis poskytovatele:</w:t>
      </w:r>
    </w:p>
    <w:p w:rsidR="003460E7" w:rsidRDefault="0052025E">
      <w:pPr>
        <w:pStyle w:val="Zkladntext1"/>
        <w:spacing w:after="160" w:line="240" w:lineRule="auto"/>
        <w:ind w:firstLine="720"/>
      </w:pPr>
      <w:r>
        <w:rPr>
          <w:rStyle w:val="Zkladntext"/>
        </w:rPr>
        <w:t xml:space="preserve">Tel.: 606 026 248, e-mail: </w:t>
      </w:r>
      <w:hyperlink r:id="rId13" w:history="1">
        <w:r>
          <w:rPr>
            <w:rStyle w:val="Zkladntext"/>
            <w:lang w:val="en-US" w:eastAsia="en-US" w:bidi="en-US"/>
          </w:rPr>
          <w:t>sd_vc@autocont.cz</w:t>
        </w:r>
      </w:hyperlink>
    </w:p>
    <w:p w:rsidR="003460E7" w:rsidRDefault="0052025E">
      <w:pPr>
        <w:pStyle w:val="Zkladntext1"/>
        <w:numPr>
          <w:ilvl w:val="1"/>
          <w:numId w:val="12"/>
        </w:numPr>
        <w:tabs>
          <w:tab w:val="left" w:pos="694"/>
        </w:tabs>
        <w:spacing w:after="120" w:line="295" w:lineRule="auto"/>
        <w:ind w:left="700" w:hanging="700"/>
        <w:jc w:val="both"/>
      </w:pPr>
      <w:r>
        <w:rPr>
          <w:rStyle w:val="Zkladntext"/>
        </w:rPr>
        <w:t xml:space="preserve">Písemné oznámení o změnách výše uvedených kontaktních telefonních čísel poskytovatele předá poskytovatel objednateli alespoň </w:t>
      </w:r>
      <w:r>
        <w:rPr>
          <w:rStyle w:val="Zkladntext"/>
        </w:rPr>
        <w:t>pět dní před očekávanou změnou. J</w:t>
      </w:r>
    </w:p>
    <w:p w:rsidR="003460E7" w:rsidRDefault="0052025E">
      <w:pPr>
        <w:pStyle w:val="Zkladntext20"/>
        <w:spacing w:after="40" w:line="211" w:lineRule="auto"/>
      </w:pPr>
      <w:r>
        <w:rPr>
          <w:rStyle w:val="Zkladntext2"/>
          <w:b/>
          <w:bCs/>
        </w:rPr>
        <w:t>i</w:t>
      </w:r>
    </w:p>
    <w:p w:rsidR="003460E7" w:rsidRDefault="0052025E">
      <w:pPr>
        <w:pStyle w:val="Zkladntext1"/>
        <w:numPr>
          <w:ilvl w:val="1"/>
          <w:numId w:val="12"/>
        </w:numPr>
        <w:tabs>
          <w:tab w:val="left" w:pos="694"/>
        </w:tabs>
        <w:spacing w:after="0" w:line="295" w:lineRule="auto"/>
        <w:ind w:left="700" w:hanging="700"/>
        <w:jc w:val="both"/>
      </w:pPr>
      <w:r>
        <w:rPr>
          <w:rStyle w:val="Zkladntext"/>
        </w:rPr>
        <w:t>Poskytovatel je povinen při poskytování služeb dle této smlouvy postupovat s odbornou péčí podle svých nejlepších znalostí a schopností, přičemž při své činnosti je povinen chránit zájmy a dobré jméno objednatele a postu</w:t>
      </w:r>
      <w:r>
        <w:rPr>
          <w:rStyle w:val="Zkladntext"/>
        </w:rPr>
        <w:t xml:space="preserve">povat v souladu s jeho pokyny. V případě nevhodných pokynů objednatele je </w:t>
      </w:r>
      <w:r>
        <w:rPr>
          <w:rStyle w:val="Zkladntext"/>
        </w:rPr>
        <w:lastRenderedPageBreak/>
        <w:t xml:space="preserve">poskytovatel povinen na nevhodnost těchto pokynů písemně upozornit. V opačném případě nese poskytovatel zejména odpovědnost za </w:t>
      </w:r>
      <w:proofErr w:type="gramStart"/>
      <w:r>
        <w:rPr>
          <w:rStyle w:val="Zkladntext"/>
        </w:rPr>
        <w:t xml:space="preserve">vady </w:t>
      </w:r>
      <w:proofErr w:type="spellStart"/>
      <w:r>
        <w:rPr>
          <w:rStyle w:val="Zkladntext"/>
        </w:rPr>
        <w:t>a;za</w:t>
      </w:r>
      <w:proofErr w:type="spellEnd"/>
      <w:proofErr w:type="gramEnd"/>
      <w:r>
        <w:rPr>
          <w:rStyle w:val="Zkladntext"/>
        </w:rPr>
        <w:t xml:space="preserve"> škodu, které v důsledku nevhodných pokynů obj</w:t>
      </w:r>
      <w:r>
        <w:rPr>
          <w:rStyle w:val="Zkladntext"/>
        </w:rPr>
        <w:t>ednatele objednateli nebo třetím osobám vznikly.</w:t>
      </w:r>
    </w:p>
    <w:p w:rsidR="003460E7" w:rsidRDefault="0052025E">
      <w:pPr>
        <w:pStyle w:val="Zkladntext20"/>
        <w:spacing w:after="220" w:line="211" w:lineRule="auto"/>
        <w:jc w:val="both"/>
      </w:pPr>
      <w:r>
        <w:rPr>
          <w:rStyle w:val="Zkladntext2"/>
          <w:b/>
          <w:bCs/>
        </w:rPr>
        <w:t>I</w:t>
      </w:r>
    </w:p>
    <w:p w:rsidR="003460E7" w:rsidRDefault="0052025E">
      <w:pPr>
        <w:pStyle w:val="Zkladntext1"/>
        <w:numPr>
          <w:ilvl w:val="1"/>
          <w:numId w:val="12"/>
        </w:numPr>
        <w:tabs>
          <w:tab w:val="left" w:pos="694"/>
        </w:tabs>
        <w:spacing w:after="40" w:line="240" w:lineRule="auto"/>
      </w:pPr>
      <w:r>
        <w:rPr>
          <w:rStyle w:val="Zkladntext"/>
        </w:rPr>
        <w:t>Místo poskytování plnění je ZZS JMK, 625 00 Brno, Kamenice 798/1 d.</w:t>
      </w:r>
    </w:p>
    <w:p w:rsidR="003460E7" w:rsidRDefault="0052025E">
      <w:pPr>
        <w:pStyle w:val="Zkladntext20"/>
        <w:spacing w:after="40" w:line="211" w:lineRule="auto"/>
        <w:ind w:firstLine="20"/>
        <w:jc w:val="both"/>
      </w:pPr>
      <w:r>
        <w:rPr>
          <w:rStyle w:val="Zkladntext2"/>
          <w:b/>
          <w:bCs/>
        </w:rPr>
        <w:t xml:space="preserve">i </w:t>
      </w:r>
      <w:proofErr w:type="spellStart"/>
      <w:r>
        <w:rPr>
          <w:rStyle w:val="Zkladntext2"/>
          <w:b/>
          <w:bCs/>
        </w:rPr>
        <w:t>i</w:t>
      </w:r>
      <w:proofErr w:type="spellEnd"/>
    </w:p>
    <w:p w:rsidR="003460E7" w:rsidRDefault="0052025E">
      <w:pPr>
        <w:pStyle w:val="Zkladntext1"/>
        <w:numPr>
          <w:ilvl w:val="1"/>
          <w:numId w:val="12"/>
        </w:numPr>
        <w:tabs>
          <w:tab w:val="left" w:pos="694"/>
        </w:tabs>
        <w:spacing w:after="40" w:line="276" w:lineRule="auto"/>
        <w:ind w:left="700" w:hanging="700"/>
        <w:jc w:val="both"/>
      </w:pPr>
      <w:r>
        <w:rPr>
          <w:rStyle w:val="Zkladntext"/>
        </w:rPr>
        <w:t>Způsobí-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poskytovatel objednateli nebo třetím osobám v souvislosti s plněním dle této smlouvy škodu, je poskytovatel za tuto škodu </w:t>
      </w:r>
      <w:r>
        <w:rPr>
          <w:rStyle w:val="Zkladntext"/>
        </w:rPr>
        <w:t xml:space="preserve">odpovědný a je povinen ji </w:t>
      </w:r>
      <w:proofErr w:type="gramStart"/>
      <w:r>
        <w:rPr>
          <w:rStyle w:val="Zkladntext"/>
        </w:rPr>
        <w:t>uhradit. !</w:t>
      </w:r>
      <w:proofErr w:type="gramEnd"/>
    </w:p>
    <w:p w:rsidR="003460E7" w:rsidRDefault="0052025E">
      <w:pPr>
        <w:pStyle w:val="Zkladntext20"/>
        <w:spacing w:after="260" w:line="211" w:lineRule="auto"/>
        <w:jc w:val="both"/>
      </w:pPr>
      <w:r>
        <w:rPr>
          <w:rStyle w:val="Zkladntext2"/>
          <w:b/>
          <w:bCs/>
        </w:rPr>
        <w:t>(</w:t>
      </w:r>
    </w:p>
    <w:p w:rsidR="003460E7" w:rsidRDefault="0052025E">
      <w:pPr>
        <w:pStyle w:val="Zkladntext40"/>
        <w:spacing w:after="120"/>
        <w:ind w:left="7120"/>
        <w:jc w:val="both"/>
      </w:pPr>
      <w:r>
        <w:rPr>
          <w:rStyle w:val="Zkladntext4"/>
        </w:rPr>
        <w:t>3</w:t>
      </w:r>
    </w:p>
    <w:p w:rsidR="003460E7" w:rsidRDefault="0052025E">
      <w:pPr>
        <w:pStyle w:val="Nadpis20"/>
        <w:keepNext/>
        <w:keepLines/>
        <w:numPr>
          <w:ilvl w:val="0"/>
          <w:numId w:val="13"/>
        </w:numPr>
        <w:tabs>
          <w:tab w:val="left" w:pos="279"/>
        </w:tabs>
        <w:spacing w:after="340" w:line="293" w:lineRule="auto"/>
        <w:jc w:val="center"/>
      </w:pPr>
      <w:bookmarkStart w:id="3" w:name="bookmark6"/>
      <w:r>
        <w:rPr>
          <w:rStyle w:val="Nadpis2"/>
          <w:b/>
          <w:bCs/>
        </w:rPr>
        <w:t>ZÁVĚREČNÁ USTANOVENÍ</w:t>
      </w:r>
      <w:bookmarkEnd w:id="3"/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  <w:tab w:val="left" w:pos="7104"/>
        </w:tabs>
        <w:spacing w:after="260" w:line="290" w:lineRule="auto"/>
        <w:ind w:left="700" w:hanging="700"/>
        <w:jc w:val="both"/>
      </w:pPr>
      <w:r>
        <w:rPr>
          <w:rStyle w:val="Zkladntext"/>
        </w:rPr>
        <w:t>Plnění dle této smlouvy bude poskytováno po dobu 5 let, přičemž bude zahájeno ode dne účinnosti této smlouvy.</w:t>
      </w:r>
      <w:r>
        <w:rPr>
          <w:rStyle w:val="Zkladntext"/>
        </w:rPr>
        <w:tab/>
        <w:t>í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</w:tabs>
        <w:spacing w:after="260" w:line="290" w:lineRule="auto"/>
        <w:ind w:left="700" w:hanging="700"/>
        <w:jc w:val="both"/>
      </w:pPr>
      <w:r>
        <w:rPr>
          <w:rStyle w:val="Zkladntext"/>
        </w:rPr>
        <w:t xml:space="preserve">Tato smlouva nabývá platnosti dnem jejího uzavření a účinnosti dnem jejího </w:t>
      </w:r>
      <w:r>
        <w:rPr>
          <w:rStyle w:val="Zkladntext"/>
        </w:rPr>
        <w:t>uveřejnění v registru smluv dle příslušných ustanovení zákona č. 340/2015 Sb., o registru smluv.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</w:tabs>
        <w:spacing w:after="40" w:line="290" w:lineRule="auto"/>
        <w:ind w:left="700" w:hanging="700"/>
        <w:jc w:val="both"/>
      </w:pPr>
      <w:r>
        <w:rPr>
          <w:rStyle w:val="Zkladntext"/>
        </w:rPr>
        <w:t>Tuto smlouvu lze měnit pouze písemnou formou a to na základě písemných dodatků, které budou číslovány vzestupně počínaje číslem 1.</w:t>
      </w:r>
    </w:p>
    <w:p w:rsidR="003460E7" w:rsidRDefault="0052025E">
      <w:pPr>
        <w:pStyle w:val="Zkladntext20"/>
        <w:spacing w:after="120" w:line="211" w:lineRule="auto"/>
      </w:pPr>
      <w:r>
        <w:rPr>
          <w:rStyle w:val="Zkladntext2"/>
          <w:b/>
          <w:bCs/>
        </w:rPr>
        <w:t>»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</w:tabs>
        <w:spacing w:after="120"/>
        <w:ind w:left="700" w:hanging="700"/>
        <w:jc w:val="both"/>
      </w:pPr>
      <w:r>
        <w:rPr>
          <w:rStyle w:val="Zkladntext"/>
        </w:rPr>
        <w:t>Poskytovatel je podle usta</w:t>
      </w:r>
      <w:r>
        <w:rPr>
          <w:rStyle w:val="Zkladntext"/>
        </w:rPr>
        <w:t>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</w:t>
      </w:r>
      <w:r>
        <w:rPr>
          <w:rStyle w:val="Zkladntext"/>
        </w:rPr>
        <w:t>ných výdajů.</w:t>
      </w:r>
    </w:p>
    <w:p w:rsidR="003460E7" w:rsidRDefault="0052025E">
      <w:pPr>
        <w:pStyle w:val="Zkladntext20"/>
        <w:spacing w:after="40" w:line="211" w:lineRule="auto"/>
      </w:pPr>
      <w:r>
        <w:rPr>
          <w:rStyle w:val="Zkladntext2"/>
          <w:b/>
          <w:bCs/>
        </w:rPr>
        <w:t>i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</w:tabs>
        <w:spacing w:after="0"/>
        <w:ind w:left="700" w:hanging="700"/>
        <w:jc w:val="both"/>
      </w:pPr>
      <w:r>
        <w:rPr>
          <w:rStyle w:val="Zkladntext"/>
        </w:rPr>
        <w:t>Poskytovatel je povinen archivovat originální vyhotovení smlouvy včetně jejích dodatků, originály účetních dokladů a dalších dokladů vztahujících se k realizaci předmětu této smlouvy po dobu 10 let. Po tuto dobu je poskytovatel povinen umožn</w:t>
      </w:r>
      <w:r>
        <w:rPr>
          <w:rStyle w:val="Zkladntext"/>
        </w:rPr>
        <w:t xml:space="preserve">it osobám oprávněným k výkonu kontroly provést kontrolu dokladů souvisejících s plněním této </w:t>
      </w:r>
      <w:proofErr w:type="gramStart"/>
      <w:r>
        <w:rPr>
          <w:rStyle w:val="Zkladntext"/>
        </w:rPr>
        <w:t>smlouvy. !</w:t>
      </w:r>
      <w:proofErr w:type="gramEnd"/>
    </w:p>
    <w:p w:rsidR="003460E7" w:rsidRDefault="0052025E">
      <w:pPr>
        <w:pStyle w:val="Nadpis20"/>
        <w:keepNext/>
        <w:keepLines/>
        <w:spacing w:after="120" w:line="221" w:lineRule="auto"/>
        <w:ind w:left="7120"/>
      </w:pPr>
      <w:bookmarkStart w:id="4" w:name="bookmark8"/>
      <w:r>
        <w:rPr>
          <w:rStyle w:val="Nadpis2"/>
          <w:b/>
          <w:bCs/>
        </w:rPr>
        <w:t>*</w:t>
      </w:r>
      <w:bookmarkEnd w:id="4"/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  <w:tab w:val="left" w:pos="7104"/>
        </w:tabs>
        <w:spacing w:after="260"/>
        <w:ind w:left="700" w:hanging="700"/>
        <w:jc w:val="both"/>
      </w:pPr>
      <w:r>
        <w:rPr>
          <w:rStyle w:val="Zkladntext"/>
        </w:rPr>
        <w:t xml:space="preserve">Tato smlouva se uzavírá na základě návrhu na její uzavření ze strany objednatele. Předpokladem uzavření této smlouvy je její písemná forma a dohoda o </w:t>
      </w:r>
      <w:r>
        <w:rPr>
          <w:rStyle w:val="Zkladntext"/>
        </w:rPr>
        <w:t xml:space="preserve">jejích podstatných náležitostech, čímž se rozumí celý obsah této smlouvy, jak je uveden v částech 1 až 8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  <w:r>
        <w:rPr>
          <w:rStyle w:val="Zkladntext"/>
        </w:rPr>
        <w:tab/>
        <w:t>&lt;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4"/>
        </w:tabs>
        <w:spacing w:after="120" w:line="298" w:lineRule="auto"/>
        <w:ind w:left="700" w:hanging="700"/>
        <w:jc w:val="both"/>
      </w:pPr>
      <w:r>
        <w:rPr>
          <w:rStyle w:val="Zkladntext"/>
        </w:rPr>
        <w:t>Sm</w:t>
      </w:r>
      <w:r>
        <w:rPr>
          <w:rStyle w:val="Zkladntext"/>
        </w:rPr>
        <w:t>luvní strany prohlašují, že skutečnosti uvedené v této smlouvě nepovažují za obchodní tajemství ve smyslu § 504 občanského zákoníku a udělují svolení k jejich užití a zveřejnění bez stanovení jakýchkoli dalších podmínek.</w:t>
      </w:r>
      <w:r>
        <w:br w:type="page"/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6"/>
        </w:tabs>
        <w:spacing w:after="260"/>
        <w:ind w:left="720" w:hanging="720"/>
        <w:jc w:val="both"/>
      </w:pPr>
      <w:r>
        <w:rPr>
          <w:rStyle w:val="Zkladntext"/>
        </w:rPr>
        <w:lastRenderedPageBreak/>
        <w:t>Smluvní strany se dohodly, že žádn</w:t>
      </w:r>
      <w:r>
        <w:rPr>
          <w:rStyle w:val="Zkladntext"/>
        </w:rPr>
        <w:t>á z nich není oprávněna postoupit svá práva a povinnosti vyplývající z této smlouvy třetí straně bez předchozího písemného souhlasu druhé smluvní strany a peněžitých pohledávek za druhou smluvní stranou a přechodu této smlouvy při právním nástupnictví.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6"/>
        </w:tabs>
        <w:spacing w:after="500" w:line="286" w:lineRule="auto"/>
        <w:ind w:left="720" w:hanging="720"/>
        <w:jc w:val="both"/>
      </w:pPr>
      <w:r>
        <w:rPr>
          <w:rStyle w:val="Zkladntext"/>
        </w:rPr>
        <w:t>Dán</w:t>
      </w:r>
      <w:r>
        <w:rPr>
          <w:rStyle w:val="Zkladntext"/>
        </w:rPr>
        <w:t>o ve dvou originálních písemných vyhotoveních, z nichž každá ze smluvních stran obdrží po jednom.</w:t>
      </w:r>
    </w:p>
    <w:p w:rsidR="003460E7" w:rsidRDefault="0052025E">
      <w:pPr>
        <w:pStyle w:val="Zkladntext1"/>
        <w:numPr>
          <w:ilvl w:val="1"/>
          <w:numId w:val="13"/>
        </w:numPr>
        <w:tabs>
          <w:tab w:val="left" w:pos="696"/>
        </w:tabs>
        <w:spacing w:after="560"/>
        <w:ind w:left="720" w:hanging="720"/>
        <w:jc w:val="both"/>
      </w:pPr>
      <w:r>
        <w:rPr>
          <w:rStyle w:val="Zkladntext"/>
        </w:rPr>
        <w:t>Obě smluvní strany prohlašují, že si tuto smlouvu před jejím podpisem přečetly, a že byla uzavřena po vzájemném projednání jako projev jejich svobodné vůle ur</w:t>
      </w:r>
      <w:r>
        <w:rPr>
          <w:rStyle w:val="Zkladntext"/>
        </w:rPr>
        <w:t>čitě, vážně a srozumitelně. Na důkaz dohody o všech článcích této smlouvy připojují pověření zástupci obou smluvních stran své vlastnoruční podpisy.</w:t>
      </w:r>
    </w:p>
    <w:p w:rsidR="003460E7" w:rsidRDefault="0052025E">
      <w:pPr>
        <w:pStyle w:val="Nadpis20"/>
        <w:keepNext/>
        <w:keepLines/>
        <w:spacing w:after="220"/>
      </w:pPr>
      <w:bookmarkStart w:id="5" w:name="bookmark10"/>
      <w:r>
        <w:rPr>
          <w:rStyle w:val="Nadpis2"/>
          <w:b/>
          <w:bCs/>
        </w:rPr>
        <w:t>Přílohy:</w:t>
      </w:r>
      <w:bookmarkEnd w:id="5"/>
    </w:p>
    <w:p w:rsidR="003460E7" w:rsidRDefault="0052025E">
      <w:pPr>
        <w:pStyle w:val="Zkladntext1"/>
        <w:spacing w:after="1560" w:line="240" w:lineRule="auto"/>
      </w:pPr>
      <w:r>
        <w:rPr>
          <w:noProof/>
          <w:lang w:bidi="ar-SA"/>
        </w:rP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1048385</wp:posOffset>
            </wp:positionH>
            <wp:positionV relativeFrom="paragraph">
              <wp:posOffset>1143000</wp:posOffset>
            </wp:positionV>
            <wp:extent cx="2103120" cy="66421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0312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04800" distB="179705" distL="63500" distR="63500" simplePos="0" relativeHeight="125829397" behindDoc="0" locked="0" layoutInCell="1" allowOverlap="1">
            <wp:simplePos x="0" y="0"/>
            <wp:positionH relativeFrom="page">
              <wp:posOffset>4178935</wp:posOffset>
            </wp:positionH>
            <wp:positionV relativeFrom="paragraph">
              <wp:posOffset>1066800</wp:posOffset>
            </wp:positionV>
            <wp:extent cx="2383790" cy="1127760"/>
            <wp:effectExtent l="0" t="0" r="0" b="0"/>
            <wp:wrapSquare wrapText="lef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8379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762000</wp:posOffset>
                </wp:positionV>
                <wp:extent cx="1524000" cy="14922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Ve Ostravě dne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21.11.2024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34.80000000000001pt;margin-top:60.pt;width:120.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Ve Ostravě dne 21.11.2024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2218690</wp:posOffset>
                </wp:positionV>
                <wp:extent cx="1005840" cy="15557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za poskytovatele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4.80000000000001pt;margin-top:174.70000000000002pt;width:79.200000000000003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  <w:b/>
                          <w:bCs/>
                        </w:rPr>
                        <w:t>za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Příloha č. 1: Specifikace služeb dle této servi</w:t>
      </w:r>
      <w:r>
        <w:rPr>
          <w:rStyle w:val="Zkladntext"/>
        </w:rPr>
        <w:t>sní smlouvy</w:t>
      </w:r>
    </w:p>
    <w:p w:rsidR="003460E7" w:rsidRDefault="0052025E">
      <w:pPr>
        <w:pStyle w:val="Zkladntext1"/>
        <w:spacing w:before="120" w:after="0" w:line="290" w:lineRule="auto"/>
        <w:ind w:left="140" w:firstLine="20"/>
      </w:pPr>
      <w:r>
        <w:rPr>
          <w:rStyle w:val="Zkladntext"/>
        </w:rPr>
        <w:t>MUDr. Hana Albrechtová ředitelka</w:t>
      </w:r>
    </w:p>
    <w:p w:rsidR="003460E7" w:rsidRDefault="0052025E">
      <w:pPr>
        <w:pStyle w:val="Zkladntext1"/>
        <w:spacing w:after="380" w:line="290" w:lineRule="auto"/>
        <w:ind w:firstLine="140"/>
        <w:sectPr w:rsidR="003460E7">
          <w:footerReference w:type="default" r:id="rId16"/>
          <w:footerReference w:type="first" r:id="rId17"/>
          <w:pgSz w:w="11900" w:h="16840"/>
          <w:pgMar w:top="1419" w:right="971" w:bottom="1383" w:left="1551" w:header="0" w:footer="3" w:gutter="0"/>
          <w:cols w:space="720"/>
          <w:noEndnote/>
          <w:titlePg/>
          <w:docGrid w:linePitch="360"/>
        </w:sectPr>
      </w:pPr>
      <w:r>
        <w:rPr>
          <w:rStyle w:val="Zkladntext"/>
          <w:b/>
          <w:bCs/>
        </w:rPr>
        <w:t>za objednatele</w:t>
      </w:r>
    </w:p>
    <w:p w:rsidR="003460E7" w:rsidRDefault="0052025E">
      <w:pPr>
        <w:pStyle w:val="Nadpis20"/>
        <w:keepNext/>
        <w:keepLines/>
        <w:spacing w:after="480"/>
      </w:pPr>
      <w:bookmarkStart w:id="6" w:name="bookmark12"/>
      <w:r>
        <w:rPr>
          <w:rStyle w:val="Nadpis2"/>
          <w:b/>
          <w:bCs/>
        </w:rPr>
        <w:lastRenderedPageBreak/>
        <w:t xml:space="preserve">Příloha č. 1 Smlouvy o technické podpoře - </w:t>
      </w:r>
      <w:r>
        <w:rPr>
          <w:rStyle w:val="Nadpis2"/>
          <w:b/>
          <w:bCs/>
        </w:rPr>
        <w:t>Specifikace služeb dle servisní smlouvy</w:t>
      </w:r>
      <w:bookmarkEnd w:id="6"/>
    </w:p>
    <w:p w:rsidR="003460E7" w:rsidRDefault="0052025E">
      <w:pPr>
        <w:pStyle w:val="Nadpis20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80"/>
      </w:pPr>
      <w:bookmarkStart w:id="7" w:name="bookmark14"/>
      <w:r>
        <w:rPr>
          <w:rStyle w:val="Nadpis2"/>
          <w:b/>
          <w:bCs/>
          <w:color w:val="FFFFFF"/>
        </w:rPr>
        <w:t>Obsah</w:t>
      </w:r>
      <w:bookmarkEnd w:id="7"/>
    </w:p>
    <w:p w:rsidR="003460E7" w:rsidRDefault="0052025E">
      <w:pPr>
        <w:pStyle w:val="Obsah0"/>
        <w:tabs>
          <w:tab w:val="left" w:leader="dot" w:pos="7061"/>
          <w:tab w:val="left" w:leader="dot" w:pos="8587"/>
        </w:tabs>
        <w:spacing w:after="80" w:line="240" w:lineRule="auto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4" w:tooltip="Current Document">
        <w:r>
          <w:rPr>
            <w:rStyle w:val="Obsah"/>
          </w:rPr>
          <w:t>Obsah</w:t>
        </w:r>
        <w:r>
          <w:rPr>
            <w:rStyle w:val="Obsah"/>
          </w:rPr>
          <w:tab/>
          <w:t>i</w:t>
        </w:r>
        <w:r>
          <w:rPr>
            <w:rStyle w:val="Obsah"/>
          </w:rPr>
          <w:tab/>
          <w:t>1</w:t>
        </w:r>
      </w:hyperlink>
    </w:p>
    <w:p w:rsidR="003460E7" w:rsidRDefault="0052025E">
      <w:pPr>
        <w:pStyle w:val="Obsah0"/>
        <w:numPr>
          <w:ilvl w:val="0"/>
          <w:numId w:val="14"/>
        </w:numPr>
        <w:tabs>
          <w:tab w:val="left" w:pos="408"/>
          <w:tab w:val="left" w:leader="dot" w:pos="7061"/>
          <w:tab w:val="left" w:leader="dot" w:pos="8587"/>
        </w:tabs>
        <w:spacing w:after="80" w:line="240" w:lineRule="auto"/>
        <w:ind w:left="0"/>
      </w:pPr>
      <w:hyperlink w:anchor="bookmark16" w:tooltip="Current Document">
        <w:r>
          <w:rPr>
            <w:rStyle w:val="Obsah"/>
          </w:rPr>
          <w:t>Servisní podmínky</w:t>
        </w:r>
        <w:r>
          <w:rPr>
            <w:rStyle w:val="Obsah"/>
          </w:rPr>
          <w:tab/>
          <w:t>!</w:t>
        </w:r>
        <w:r>
          <w:rPr>
            <w:rStyle w:val="Obsah"/>
          </w:rPr>
          <w:tab/>
          <w:t>1</w:t>
        </w:r>
      </w:hyperlink>
    </w:p>
    <w:p w:rsidR="003460E7" w:rsidRDefault="0052025E">
      <w:pPr>
        <w:pStyle w:val="Obsah0"/>
        <w:spacing w:line="240" w:lineRule="auto"/>
        <w:ind w:left="7240"/>
        <w:rPr>
          <w:sz w:val="8"/>
          <w:szCs w:val="8"/>
        </w:rPr>
      </w:pPr>
      <w:r>
        <w:rPr>
          <w:rStyle w:val="Obsah"/>
          <w:b/>
          <w:bCs/>
          <w:sz w:val="8"/>
          <w:szCs w:val="8"/>
        </w:rPr>
        <w:t>X</w:t>
      </w:r>
    </w:p>
    <w:p w:rsidR="003460E7" w:rsidRDefault="0052025E">
      <w:pPr>
        <w:pStyle w:val="Obsah0"/>
        <w:numPr>
          <w:ilvl w:val="1"/>
          <w:numId w:val="14"/>
        </w:numPr>
        <w:tabs>
          <w:tab w:val="left" w:pos="960"/>
          <w:tab w:val="right" w:leader="dot" w:pos="7328"/>
          <w:tab w:val="right" w:leader="dot" w:pos="8852"/>
        </w:tabs>
        <w:spacing w:line="199" w:lineRule="auto"/>
        <w:ind w:left="0" w:firstLine="360"/>
      </w:pPr>
      <w:hyperlink w:anchor="bookmark18" w:tooltip="Current Document">
        <w:r>
          <w:rPr>
            <w:rStyle w:val="Obsah"/>
          </w:rPr>
          <w:t>Kategorizace incidentů</w:t>
        </w:r>
        <w:r>
          <w:rPr>
            <w:rStyle w:val="Obsah"/>
          </w:rPr>
          <w:tab/>
          <w:t>!</w:t>
        </w:r>
        <w:r>
          <w:rPr>
            <w:rStyle w:val="Obsah"/>
          </w:rPr>
          <w:tab/>
          <w:t>2</w:t>
        </w:r>
      </w:hyperlink>
    </w:p>
    <w:p w:rsidR="003460E7" w:rsidRDefault="0052025E">
      <w:pPr>
        <w:pStyle w:val="Obsah0"/>
        <w:spacing w:line="230" w:lineRule="auto"/>
        <w:ind w:left="7240"/>
      </w:pPr>
      <w:r>
        <w:rPr>
          <w:rStyle w:val="Obsah"/>
        </w:rPr>
        <w:t>í</w:t>
      </w:r>
    </w:p>
    <w:p w:rsidR="003460E7" w:rsidRDefault="0052025E">
      <w:pPr>
        <w:pStyle w:val="Obsah0"/>
        <w:numPr>
          <w:ilvl w:val="1"/>
          <w:numId w:val="14"/>
        </w:numPr>
        <w:tabs>
          <w:tab w:val="left" w:pos="960"/>
          <w:tab w:val="right" w:leader="dot" w:pos="7328"/>
          <w:tab w:val="right" w:leader="dot" w:pos="8852"/>
        </w:tabs>
        <w:spacing w:after="80" w:line="180" w:lineRule="auto"/>
        <w:ind w:left="0" w:firstLine="360"/>
      </w:pPr>
      <w:hyperlink w:anchor="bookmark20" w:tooltip="Current Document">
        <w:r>
          <w:rPr>
            <w:rStyle w:val="Obsah"/>
          </w:rPr>
          <w:t>Kategorizace servisních služeb</w:t>
        </w:r>
        <w:r>
          <w:rPr>
            <w:rStyle w:val="Obsah"/>
          </w:rPr>
          <w:tab/>
        </w:r>
        <w:r>
          <w:rPr>
            <w:rStyle w:val="Obsah"/>
            <w:vertAlign w:val="subscript"/>
          </w:rPr>
          <w:t>:</w:t>
        </w:r>
        <w:r>
          <w:rPr>
            <w:rStyle w:val="Obsah"/>
          </w:rPr>
          <w:tab/>
          <w:t>2</w:t>
        </w:r>
      </w:hyperlink>
    </w:p>
    <w:p w:rsidR="003460E7" w:rsidRDefault="0052025E">
      <w:pPr>
        <w:pStyle w:val="Obsah0"/>
        <w:numPr>
          <w:ilvl w:val="1"/>
          <w:numId w:val="14"/>
        </w:numPr>
        <w:tabs>
          <w:tab w:val="left" w:pos="960"/>
          <w:tab w:val="left" w:pos="4443"/>
          <w:tab w:val="right" w:leader="dot" w:pos="7328"/>
          <w:tab w:val="right" w:leader="dot" w:pos="8852"/>
        </w:tabs>
        <w:spacing w:line="240" w:lineRule="auto"/>
        <w:ind w:left="0" w:firstLine="360"/>
      </w:pPr>
      <w:r>
        <w:rPr>
          <w:rStyle w:val="Obsah"/>
        </w:rPr>
        <w:t>Úroveň služeb pro jednotlivé dílčí části</w:t>
      </w:r>
      <w:r>
        <w:rPr>
          <w:rStyle w:val="Obsah"/>
        </w:rPr>
        <w:tab/>
        <w:t>IS OŘ</w:t>
      </w:r>
      <w:r>
        <w:rPr>
          <w:rStyle w:val="Obsah"/>
        </w:rPr>
        <w:tab/>
        <w:t xml:space="preserve"> i</w:t>
      </w:r>
      <w:r>
        <w:rPr>
          <w:rStyle w:val="Obsah"/>
        </w:rPr>
        <w:tab/>
        <w:t>3</w:t>
      </w:r>
    </w:p>
    <w:p w:rsidR="003460E7" w:rsidRDefault="0052025E">
      <w:pPr>
        <w:pStyle w:val="Obsah0"/>
        <w:spacing w:line="240" w:lineRule="auto"/>
        <w:ind w:left="7240"/>
        <w:rPr>
          <w:sz w:val="8"/>
          <w:szCs w:val="8"/>
        </w:rPr>
      </w:pPr>
      <w:r>
        <w:rPr>
          <w:rStyle w:val="Obsah"/>
          <w:b/>
          <w:bCs/>
          <w:sz w:val="8"/>
          <w:szCs w:val="8"/>
        </w:rPr>
        <w:t>t</w:t>
      </w:r>
    </w:p>
    <w:p w:rsidR="003460E7" w:rsidRDefault="0052025E">
      <w:pPr>
        <w:pStyle w:val="Obsah0"/>
        <w:numPr>
          <w:ilvl w:val="1"/>
          <w:numId w:val="14"/>
        </w:numPr>
        <w:tabs>
          <w:tab w:val="left" w:pos="960"/>
          <w:tab w:val="right" w:leader="dot" w:pos="8852"/>
        </w:tabs>
        <w:spacing w:line="240" w:lineRule="auto"/>
        <w:ind w:left="0" w:firstLine="360"/>
      </w:pPr>
      <w:r>
        <w:rPr>
          <w:rStyle w:val="Obsah"/>
        </w:rPr>
        <w:t>Doplňující požadavky na servis</w:t>
      </w:r>
      <w:r>
        <w:rPr>
          <w:rStyle w:val="Obsah"/>
        </w:rPr>
        <w:t>ní služby</w:t>
      </w:r>
      <w:r>
        <w:rPr>
          <w:rStyle w:val="Obsah"/>
        </w:rPr>
        <w:tab/>
        <w:t xml:space="preserve"> 3</w:t>
      </w:r>
    </w:p>
    <w:p w:rsidR="003460E7" w:rsidRDefault="0052025E">
      <w:pPr>
        <w:pStyle w:val="Obsah0"/>
        <w:spacing w:line="240" w:lineRule="auto"/>
        <w:ind w:left="7240"/>
        <w:rPr>
          <w:sz w:val="8"/>
          <w:szCs w:val="8"/>
        </w:rPr>
      </w:pPr>
      <w:r>
        <w:rPr>
          <w:rStyle w:val="Obsah"/>
          <w:b/>
          <w:bCs/>
          <w:sz w:val="8"/>
          <w:szCs w:val="8"/>
        </w:rPr>
        <w:t>i</w:t>
      </w:r>
    </w:p>
    <w:p w:rsidR="003460E7" w:rsidRDefault="0052025E">
      <w:pPr>
        <w:pStyle w:val="Obsah0"/>
        <w:numPr>
          <w:ilvl w:val="0"/>
          <w:numId w:val="14"/>
        </w:numPr>
        <w:tabs>
          <w:tab w:val="left" w:pos="408"/>
          <w:tab w:val="right" w:leader="dot" w:pos="7147"/>
          <w:tab w:val="right" w:leader="dot" w:pos="8717"/>
        </w:tabs>
        <w:spacing w:after="860" w:line="199" w:lineRule="auto"/>
        <w:ind w:left="0"/>
      </w:pPr>
      <w:r>
        <w:rPr>
          <w:rStyle w:val="Obsah"/>
        </w:rPr>
        <w:t>Seznam zkratek a pojmů</w:t>
      </w:r>
      <w:r>
        <w:rPr>
          <w:rStyle w:val="Obsah"/>
        </w:rPr>
        <w:tab/>
        <w:t>!</w:t>
      </w:r>
      <w:r>
        <w:rPr>
          <w:rStyle w:val="Obsah"/>
        </w:rPr>
        <w:tab/>
        <w:t>4</w:t>
      </w:r>
      <w:r>
        <w:fldChar w:fldCharType="end"/>
      </w:r>
    </w:p>
    <w:p w:rsidR="003460E7" w:rsidRDefault="0052025E">
      <w:pPr>
        <w:pStyle w:val="Nadpis20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140"/>
        <w:ind w:firstLine="560"/>
      </w:pPr>
      <w:bookmarkStart w:id="8" w:name="bookmark16"/>
      <w:r>
        <w:rPr>
          <w:rStyle w:val="Nadpis2"/>
          <w:b/>
          <w:bCs/>
          <w:color w:val="FFFFFF"/>
        </w:rPr>
        <w:t>Servisní podmínky</w:t>
      </w:r>
      <w:bookmarkEnd w:id="8"/>
    </w:p>
    <w:p w:rsidR="003460E7" w:rsidRDefault="0052025E">
      <w:pPr>
        <w:pStyle w:val="Zkladntext1"/>
        <w:spacing w:after="640" w:line="276" w:lineRule="auto"/>
        <w:ind w:firstLine="140"/>
      </w:pPr>
      <w:r>
        <w:rPr>
          <w:rStyle w:val="Zkladntext"/>
        </w:rPr>
        <w:t>V této kapitole jsou detailně popsány požadavky a parametry servisních služeb požadované poskytovat ze strany poskytovatele servisních služeb min. po dobu 5 let od účinnosti této smlouvy, která</w:t>
      </w:r>
      <w:r>
        <w:rPr>
          <w:rStyle w:val="Zkladntext"/>
        </w:rPr>
        <w:t xml:space="preserve"> nastává okamžikem závěrečného předání a převzetí komplexního díla dle Smlouvy o dílo.</w:t>
      </w:r>
    </w:p>
    <w:p w:rsidR="003460E7" w:rsidRDefault="0052025E">
      <w:pPr>
        <w:pStyle w:val="Titulektabulky0"/>
        <w:ind w:left="96"/>
      </w:pPr>
      <w:r>
        <w:rPr>
          <w:rStyle w:val="Titulektabulky"/>
        </w:rPr>
        <w:t>Pro potřeby dalšího textu budou používány následující pojmy: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7685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Pojem</w:t>
            </w:r>
          </w:p>
        </w:tc>
        <w:tc>
          <w:tcPr>
            <w:tcW w:w="7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Význam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>Incident (požadavek)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Indikovaný problém technologie, který není v souladu s dokumentovaným </w:t>
            </w:r>
            <w:r>
              <w:rPr>
                <w:rStyle w:val="Jin"/>
              </w:rPr>
              <w:t>stavem akceptovaného řešení. Kategorizace incidentů je uvedena dále v textu.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>Doba nahlášení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 xml:space="preserve">Doba nahlášení incidentu prostřednictvím smluvního kanálu (viz podmínky dle smlouvy - </w:t>
            </w:r>
            <w:proofErr w:type="spellStart"/>
            <w:r>
              <w:rPr>
                <w:rStyle w:val="Jin"/>
              </w:rPr>
              <w:t>ServiceDesk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hotline</w:t>
            </w:r>
            <w:proofErr w:type="spellEnd"/>
            <w:r>
              <w:rPr>
                <w:rStyle w:val="Jin"/>
              </w:rPr>
              <w:t>, email, kontaktní telefon).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>Reakční doba (Reakce)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837"/>
              </w:tabs>
              <w:spacing w:after="0" w:line="276" w:lineRule="auto"/>
            </w:pPr>
            <w:r>
              <w:rPr>
                <w:rStyle w:val="Jin"/>
              </w:rPr>
              <w:t xml:space="preserve">Doba </w:t>
            </w:r>
            <w:r>
              <w:rPr>
                <w:rStyle w:val="Jin"/>
              </w:rPr>
              <w:t>potvrzení přijetí incidentu poskytovatelem služby na email Objednatele a potvrzení zahájení incidentu řešení Poskytovatelem.</w:t>
            </w:r>
            <w:r>
              <w:rPr>
                <w:rStyle w:val="Jin"/>
              </w:rPr>
              <w:tab/>
              <w:t>I</w:t>
            </w:r>
          </w:p>
          <w:p w:rsidR="003460E7" w:rsidRDefault="0052025E">
            <w:pPr>
              <w:pStyle w:val="Jin0"/>
              <w:spacing w:after="180" w:line="180" w:lineRule="auto"/>
              <w:ind w:left="5920"/>
            </w:pPr>
            <w:r>
              <w:rPr>
                <w:rStyle w:val="Jin"/>
              </w:rPr>
              <w:t>n</w:t>
            </w:r>
          </w:p>
          <w:p w:rsidR="003460E7" w:rsidRDefault="0052025E">
            <w:pPr>
              <w:pStyle w:val="Jin0"/>
              <w:spacing w:after="0" w:line="276" w:lineRule="auto"/>
              <w:ind w:left="5920"/>
            </w:pPr>
            <w:r>
              <w:rPr>
                <w:rStyle w:val="Jin"/>
              </w:rPr>
              <w:t>I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3" w:lineRule="auto"/>
            </w:pPr>
            <w:r>
              <w:rPr>
                <w:rStyle w:val="Jin"/>
              </w:rPr>
              <w:t>Doba vyřešení (Vyřešení)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>Doba vyřešení incidentu a předání Objednateli k ověření vyřešení. Doba potřebná na ověření vyřešení</w:t>
            </w:r>
            <w:r>
              <w:rPr>
                <w:rStyle w:val="Jin"/>
              </w:rPr>
              <w:t xml:space="preserve"> ze strany Objednatele není započítávána do Doby vyřešení.</w:t>
            </w:r>
          </w:p>
          <w:p w:rsidR="003460E7" w:rsidRDefault="0052025E">
            <w:pPr>
              <w:pStyle w:val="Jin0"/>
              <w:tabs>
                <w:tab w:val="left" w:pos="5851"/>
              </w:tabs>
              <w:spacing w:after="0" w:line="286" w:lineRule="auto"/>
            </w:pPr>
            <w:r>
              <w:rPr>
                <w:rStyle w:val="Jin"/>
              </w:rPr>
              <w:t>Vyřešením je chápáno i snížení úrovně incidentu v daném čase a tím prodloužení doby pro řešení v souladu s nižší úrovní incidentu.</w:t>
            </w:r>
            <w:r>
              <w:rPr>
                <w:rStyle w:val="Jin"/>
              </w:rPr>
              <w:tab/>
              <w:t>;</w:t>
            </w:r>
          </w:p>
          <w:p w:rsidR="003460E7" w:rsidRDefault="0052025E">
            <w:pPr>
              <w:pStyle w:val="Jin0"/>
              <w:spacing w:after="0" w:line="204" w:lineRule="auto"/>
              <w:ind w:left="5920"/>
            </w:pPr>
            <w:r>
              <w:rPr>
                <w:rStyle w:val="Jin"/>
              </w:rPr>
              <w:t>I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SLA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842"/>
              </w:tabs>
              <w:spacing w:after="0" w:line="276" w:lineRule="auto"/>
            </w:pPr>
            <w:r>
              <w:rPr>
                <w:rStyle w:val="Jin"/>
              </w:rPr>
              <w:t xml:space="preserve">Konkrétní smluvní parametry pro poskytování služeb v </w:t>
            </w:r>
            <w:r>
              <w:rPr>
                <w:rStyle w:val="Jin"/>
              </w:rPr>
              <w:t>daných kategoriích servisních služeb. *</w:t>
            </w:r>
            <w:r>
              <w:rPr>
                <w:rStyle w:val="Jin"/>
              </w:rPr>
              <w:tab/>
              <w:t>j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NBD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832"/>
              </w:tabs>
              <w:spacing w:after="0" w:line="240" w:lineRule="auto"/>
            </w:pPr>
            <w:r>
              <w:rPr>
                <w:rStyle w:val="Jin"/>
              </w:rPr>
              <w:t>Následující pracovní den od doby nahlášení incidentu.</w:t>
            </w:r>
            <w:r>
              <w:rPr>
                <w:rStyle w:val="Jin"/>
              </w:rPr>
              <w:tab/>
              <w:t>,</w:t>
            </w:r>
          </w:p>
        </w:tc>
      </w:tr>
    </w:tbl>
    <w:p w:rsidR="003460E7" w:rsidRDefault="0052025E">
      <w:pPr>
        <w:pStyle w:val="Titulektabulky0"/>
        <w:ind w:left="3658"/>
      </w:pPr>
      <w:r>
        <w:rPr>
          <w:rStyle w:val="Titulektabulky"/>
          <w:b/>
          <w:bCs/>
        </w:rPr>
        <w:t>Tabulka 1: Pojmy</w:t>
      </w:r>
      <w:r>
        <w:br w:type="page"/>
      </w:r>
    </w:p>
    <w:p w:rsidR="003460E7" w:rsidRDefault="0052025E">
      <w:pPr>
        <w:pStyle w:val="Nadpis20"/>
        <w:keepNext/>
        <w:keepLines/>
        <w:numPr>
          <w:ilvl w:val="1"/>
          <w:numId w:val="15"/>
        </w:num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tabs>
          <w:tab w:val="left" w:pos="552"/>
        </w:tabs>
        <w:spacing w:after="160"/>
      </w:pPr>
      <w:bookmarkStart w:id="9" w:name="bookmark18"/>
      <w:r>
        <w:rPr>
          <w:rStyle w:val="Nadpis2"/>
          <w:b/>
          <w:bCs/>
          <w:color w:val="FFFFFF"/>
        </w:rPr>
        <w:lastRenderedPageBreak/>
        <w:t>Kategorizace incidentu</w:t>
      </w:r>
      <w:bookmarkEnd w:id="9"/>
    </w:p>
    <w:p w:rsidR="003460E7" w:rsidRDefault="0052025E">
      <w:pPr>
        <w:pStyle w:val="Zkladntext1"/>
        <w:spacing w:after="160" w:line="276" w:lineRule="auto"/>
        <w:ind w:firstLine="140"/>
      </w:pPr>
      <w:r>
        <w:rPr>
          <w:rStyle w:val="Zkladntext"/>
        </w:rPr>
        <w:t xml:space="preserve">V následující tabulce jsou uvedeny základní kategorie incidentů, které jsou následně využity pro potřeby </w:t>
      </w:r>
      <w:r>
        <w:rPr>
          <w:rStyle w:val="Zkladntext"/>
        </w:rPr>
        <w:t>stanovení kategorií servisních služeb: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7853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Kategorie</w:t>
            </w:r>
          </w:p>
        </w:tc>
        <w:tc>
          <w:tcPr>
            <w:tcW w:w="78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A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6014"/>
              </w:tabs>
              <w:spacing w:after="0" w:line="276" w:lineRule="auto"/>
            </w:pPr>
            <w:r>
              <w:rPr>
                <w:rStyle w:val="Jin"/>
              </w:rPr>
              <w:t xml:space="preserve">Situace, kdy dodané dílo nebo </w:t>
            </w:r>
            <w:proofErr w:type="spellStart"/>
            <w:r>
              <w:rPr>
                <w:rStyle w:val="Jin"/>
              </w:rPr>
              <w:t>cast</w:t>
            </w:r>
            <w:proofErr w:type="spellEnd"/>
            <w:r>
              <w:rPr>
                <w:rStyle w:val="Jin"/>
              </w:rPr>
              <w:t xml:space="preserve"> není zcela funkční, neumožňuje zálohovat připojenou infrastrukturu v režimu online dvojí konverze nebo není funkční SW nástroj pro centralizovanou správu. Vztahuje</w:t>
            </w:r>
            <w:r>
              <w:rPr>
                <w:rStyle w:val="Jin"/>
              </w:rPr>
              <w:t xml:space="preserve"> se na případy, na niž je poskytovatel povinen poskytovat servisní služby.</w:t>
            </w:r>
            <w:r>
              <w:rPr>
                <w:rStyle w:val="Jin"/>
              </w:rPr>
              <w:tab/>
              <w:t>’</w:t>
            </w:r>
          </w:p>
          <w:p w:rsidR="003460E7" w:rsidRDefault="0052025E">
            <w:pPr>
              <w:pStyle w:val="Jin0"/>
              <w:spacing w:after="0" w:line="182" w:lineRule="auto"/>
              <w:ind w:left="6100"/>
            </w:pPr>
            <w:r>
              <w:rPr>
                <w:rStyle w:val="Jin"/>
              </w:rPr>
              <w:t>i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Situace, kdy dodané dílo nebo část je částečně funkční, umožňuje částečné poskytování služeb, po přechodnou dobu se sníženým komfortem uživatelů, případně provizorním </w:t>
            </w:r>
            <w:r>
              <w:rPr>
                <w:rStyle w:val="Jin"/>
              </w:rPr>
              <w:t>způsobem, na niž je poskytovatel povinen poskytovat servisní služby. J í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>Nedostatky a vady drobného rozsahu, které nebrání užívání díla nebo jeho části, nicméně nejsou v souladu s předaným a dokumentovaným stavem díla nebo jeho části.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REQ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Požadavek na </w:t>
            </w:r>
            <w:r>
              <w:rPr>
                <w:rStyle w:val="Jin"/>
              </w:rPr>
              <w:t xml:space="preserve">služby, které nejsou chápány jako vada díla nebo jeho </w:t>
            </w:r>
            <w:proofErr w:type="spellStart"/>
            <w:r>
              <w:rPr>
                <w:rStyle w:val="Jin"/>
              </w:rPr>
              <w:t>čiásti</w:t>
            </w:r>
            <w:proofErr w:type="spellEnd"/>
            <w:r>
              <w:rPr>
                <w:rStyle w:val="Jin"/>
              </w:rPr>
              <w:t>.</w:t>
            </w:r>
          </w:p>
        </w:tc>
      </w:tr>
    </w:tbl>
    <w:p w:rsidR="003460E7" w:rsidRDefault="0052025E">
      <w:pPr>
        <w:pStyle w:val="Titulektabulky0"/>
        <w:ind w:left="3053"/>
      </w:pPr>
      <w:r>
        <w:rPr>
          <w:rStyle w:val="Titulektabulky"/>
          <w:b/>
          <w:bCs/>
        </w:rPr>
        <w:t>Tabulka 2: Kategorie incidentů</w:t>
      </w:r>
    </w:p>
    <w:p w:rsidR="003460E7" w:rsidRDefault="003460E7">
      <w:pPr>
        <w:spacing w:after="579" w:line="1" w:lineRule="exact"/>
      </w:pPr>
    </w:p>
    <w:p w:rsidR="003460E7" w:rsidRDefault="0052025E">
      <w:pPr>
        <w:pStyle w:val="Nadpis20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160"/>
        <w:ind w:firstLine="700"/>
      </w:pPr>
      <w:bookmarkStart w:id="10" w:name="bookmark20"/>
      <w:r>
        <w:rPr>
          <w:rStyle w:val="Nadpis2"/>
          <w:b/>
          <w:bCs/>
          <w:color w:val="FFFFFF"/>
        </w:rPr>
        <w:t xml:space="preserve">Kategorizace servisních </w:t>
      </w:r>
      <w:proofErr w:type="spellStart"/>
      <w:r>
        <w:rPr>
          <w:rStyle w:val="Nadpis2"/>
          <w:b/>
          <w:bCs/>
          <w:color w:val="FFFFFF"/>
        </w:rPr>
        <w:t>sl</w:t>
      </w:r>
      <w:bookmarkEnd w:id="10"/>
      <w:proofErr w:type="spellEnd"/>
    </w:p>
    <w:p w:rsidR="003460E7" w:rsidRDefault="0052025E">
      <w:pPr>
        <w:pStyle w:val="Zkladntext1"/>
        <w:spacing w:after="0" w:line="240" w:lineRule="auto"/>
      </w:pPr>
      <w:r>
        <w:rPr>
          <w:rStyle w:val="Zkladntext"/>
        </w:rPr>
        <w:t>V následující tabulce je uvedena kategorizace servisních služeb, služby jsou vzestupně kumulativní:</w:t>
      </w:r>
    </w:p>
    <w:p w:rsidR="003460E7" w:rsidRDefault="0052025E">
      <w:pPr>
        <w:pStyle w:val="Zkladntext1"/>
        <w:spacing w:after="100" w:line="180" w:lineRule="auto"/>
        <w:ind w:left="7280"/>
      </w:pPr>
      <w:r>
        <w:rPr>
          <w:rStyle w:val="Zkladntext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7579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Kategorie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Záruka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180" w:line="276" w:lineRule="auto"/>
            </w:pPr>
            <w:r>
              <w:rPr>
                <w:rStyle w:val="Jin"/>
              </w:rPr>
              <w:t xml:space="preserve">Jsou </w:t>
            </w:r>
            <w:r>
              <w:rPr>
                <w:rStyle w:val="Jin"/>
              </w:rPr>
              <w:t>poskytovány služby v rámci záruky v rozsahu, který je specifikován v záručních podmínkách, případně ve specifikaci dílčí části díla.</w:t>
            </w:r>
          </w:p>
          <w:p w:rsidR="003460E7" w:rsidRDefault="0052025E">
            <w:pPr>
              <w:pStyle w:val="Jin0"/>
              <w:tabs>
                <w:tab w:val="left" w:pos="5750"/>
              </w:tabs>
              <w:spacing w:after="0" w:line="286" w:lineRule="auto"/>
            </w:pPr>
            <w:r>
              <w:rPr>
                <w:rStyle w:val="Jin"/>
              </w:rPr>
              <w:t>Nejedná se o služby nad rámec dodávky a běžné záruky tj. poskytování těchto služeb je součástí ceny dodávky technologií díl</w:t>
            </w:r>
            <w:r>
              <w:rPr>
                <w:rStyle w:val="Jin"/>
              </w:rPr>
              <w:t>a.</w:t>
            </w:r>
            <w:r>
              <w:rPr>
                <w:rStyle w:val="Jin"/>
              </w:rPr>
              <w:tab/>
              <w:t>’</w:t>
            </w:r>
          </w:p>
          <w:p w:rsidR="003460E7" w:rsidRDefault="0052025E">
            <w:pPr>
              <w:pStyle w:val="Jin0"/>
              <w:spacing w:after="0" w:line="216" w:lineRule="auto"/>
              <w:ind w:right="1660"/>
              <w:jc w:val="right"/>
            </w:pPr>
            <w:r>
              <w:rPr>
                <w:rStyle w:val="Jin"/>
              </w:rPr>
              <w:t>i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Maintenance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Poskytování služeb </w:t>
            </w:r>
            <w:proofErr w:type="spellStart"/>
            <w:r>
              <w:rPr>
                <w:rStyle w:val="Jin"/>
              </w:rPr>
              <w:t>maintenance</w:t>
            </w:r>
            <w:proofErr w:type="spellEnd"/>
            <w:r>
              <w:rPr>
                <w:rStyle w:val="Jin"/>
              </w:rPr>
              <w:t xml:space="preserve"> nad rámec běžné záruky tj. přístup k opravným balíčkům, legislativním změnám, apod.</w:t>
            </w:r>
          </w:p>
          <w:p w:rsidR="003460E7" w:rsidRDefault="0052025E">
            <w:pPr>
              <w:pStyle w:val="Jin0"/>
              <w:spacing w:after="0" w:line="180" w:lineRule="auto"/>
              <w:ind w:right="1660"/>
              <w:jc w:val="right"/>
            </w:pPr>
            <w:r>
              <w:rPr>
                <w:rStyle w:val="Jin"/>
              </w:rPr>
              <w:t>jí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24 hod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741"/>
              </w:tabs>
              <w:spacing w:after="0" w:line="276" w:lineRule="auto"/>
            </w:pPr>
            <w:r>
              <w:rPr>
                <w:rStyle w:val="Jin"/>
              </w:rPr>
              <w:t xml:space="preserve">Poskytování služeb technické podpory nad rámec běžné záruky tj. poskytování </w:t>
            </w:r>
            <w:proofErr w:type="spellStart"/>
            <w:r>
              <w:rPr>
                <w:rStyle w:val="Jin"/>
              </w:rPr>
              <w:t>hotline</w:t>
            </w:r>
            <w:proofErr w:type="spellEnd"/>
            <w:r>
              <w:rPr>
                <w:rStyle w:val="Jin"/>
              </w:rPr>
              <w:t xml:space="preserve">, kontaktního místa, </w:t>
            </w:r>
            <w:r>
              <w:rPr>
                <w:rStyle w:val="Jin"/>
              </w:rPr>
              <w:t xml:space="preserve">garance reakční doby p doby </w:t>
            </w:r>
            <w:proofErr w:type="spellStart"/>
            <w:r>
              <w:rPr>
                <w:rStyle w:val="Jin"/>
              </w:rPr>
              <w:t>odstraněníjzávady</w:t>
            </w:r>
            <w:proofErr w:type="spellEnd"/>
            <w:r>
              <w:rPr>
                <w:rStyle w:val="Jin"/>
              </w:rPr>
              <w:t xml:space="preserve"> (nebo snížení závady na nižší úroveň v daném časovém limitu).</w:t>
            </w:r>
            <w:r>
              <w:rPr>
                <w:rStyle w:val="Jin"/>
              </w:rPr>
              <w:tab/>
              <w:t>í</w:t>
            </w:r>
          </w:p>
          <w:p w:rsidR="003460E7" w:rsidRDefault="0052025E">
            <w:pPr>
              <w:pStyle w:val="Jin0"/>
              <w:spacing w:after="0" w:line="180" w:lineRule="auto"/>
              <w:ind w:right="1660"/>
              <w:jc w:val="right"/>
            </w:pPr>
            <w:proofErr w:type="gramStart"/>
            <w:r>
              <w:rPr>
                <w:rStyle w:val="Jin"/>
              </w:rPr>
              <w:t>/ ;</w:t>
            </w:r>
            <w:proofErr w:type="gramEnd"/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4 hod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Poskytování služeb technické podpory nad </w:t>
            </w:r>
            <w:proofErr w:type="spellStart"/>
            <w:r>
              <w:rPr>
                <w:rStyle w:val="Jin"/>
              </w:rPr>
              <w:t>rám'ec</w:t>
            </w:r>
            <w:proofErr w:type="spellEnd"/>
            <w:r>
              <w:rPr>
                <w:rStyle w:val="Jin"/>
              </w:rPr>
              <w:t xml:space="preserve"> běžné záruky tj. poskytování </w:t>
            </w:r>
            <w:proofErr w:type="spellStart"/>
            <w:r>
              <w:rPr>
                <w:rStyle w:val="Jin"/>
              </w:rPr>
              <w:t>hotline</w:t>
            </w:r>
            <w:proofErr w:type="spellEnd"/>
            <w:r>
              <w:rPr>
                <w:rStyle w:val="Jin"/>
              </w:rPr>
              <w:t xml:space="preserve">, kontaktního místa, garance reakční doby a doby </w:t>
            </w:r>
            <w:proofErr w:type="spellStart"/>
            <w:r>
              <w:rPr>
                <w:rStyle w:val="Jin"/>
              </w:rPr>
              <w:t>odstraněníjzávady</w:t>
            </w:r>
            <w:proofErr w:type="spellEnd"/>
            <w:r>
              <w:rPr>
                <w:rStyle w:val="Jin"/>
              </w:rPr>
              <w:t xml:space="preserve"> (nebo snížení závady na nižší úroveň v daném časovém limitu).</w:t>
            </w:r>
          </w:p>
        </w:tc>
      </w:tr>
    </w:tbl>
    <w:p w:rsidR="003460E7" w:rsidRDefault="0052025E">
      <w:pPr>
        <w:pStyle w:val="Titulektabulky0"/>
        <w:tabs>
          <w:tab w:val="left" w:pos="4531"/>
        </w:tabs>
        <w:spacing w:after="80"/>
        <w:jc w:val="center"/>
      </w:pPr>
      <w:r>
        <w:rPr>
          <w:rStyle w:val="Titulektabulky"/>
          <w:b/>
          <w:bCs/>
        </w:rPr>
        <w:t>Tabulka 3: Kategorie servisních služeb</w:t>
      </w:r>
      <w:r>
        <w:rPr>
          <w:rStyle w:val="Titulektabulky"/>
          <w:b/>
          <w:bCs/>
        </w:rPr>
        <w:tab/>
        <w:t>!</w:t>
      </w:r>
    </w:p>
    <w:p w:rsidR="003460E7" w:rsidRDefault="0052025E">
      <w:pPr>
        <w:pStyle w:val="Titulektabulky0"/>
        <w:jc w:val="right"/>
      </w:pPr>
      <w:proofErr w:type="gramStart"/>
      <w:r>
        <w:rPr>
          <w:rStyle w:val="Titulektabulky"/>
          <w:b/>
          <w:bCs/>
        </w:rPr>
        <w:t>/ !</w:t>
      </w:r>
      <w:proofErr w:type="gramEnd"/>
    </w:p>
    <w:p w:rsidR="003460E7" w:rsidRDefault="0052025E">
      <w:pPr>
        <w:pStyle w:val="Zkladntext30"/>
        <w:spacing w:line="240" w:lineRule="auto"/>
        <w:ind w:left="4900" w:right="0"/>
      </w:pPr>
      <w:r>
        <w:rPr>
          <w:rStyle w:val="Zkladntext3"/>
        </w:rPr>
        <w:t>/ ■</w:t>
      </w:r>
    </w:p>
    <w:p w:rsidR="003460E7" w:rsidRDefault="0052025E">
      <w:pPr>
        <w:pStyle w:val="Zkladntext1"/>
        <w:spacing w:after="160" w:line="276" w:lineRule="auto"/>
        <w:ind w:firstLine="140"/>
      </w:pPr>
      <w:r>
        <w:rPr>
          <w:rStyle w:val="Zkladntext"/>
        </w:rPr>
        <w:t xml:space="preserve">Upozornění: Nevztahuje se na případy, kdy důvody nefunkčnosti jsou způsobené Objednatelem, nebo třetí stranou, případně jsou </w:t>
      </w:r>
      <w:r>
        <w:rPr>
          <w:rStyle w:val="Zkladntext"/>
        </w:rPr>
        <w:t xml:space="preserve">způsobeny částí </w:t>
      </w:r>
      <w:proofErr w:type="gramStart"/>
      <w:r>
        <w:rPr>
          <w:rStyle w:val="Zkladntext"/>
        </w:rPr>
        <w:t>dodávky, ,ha</w:t>
      </w:r>
      <w:proofErr w:type="gramEnd"/>
      <w:r>
        <w:rPr>
          <w:rStyle w:val="Zkladntext"/>
        </w:rPr>
        <w:t xml:space="preserve"> které se nevztahuje příslušné SLA.</w:t>
      </w:r>
    </w:p>
    <w:p w:rsidR="003460E7" w:rsidRDefault="0052025E">
      <w:pPr>
        <w:spacing w:after="1489" w:line="1" w:lineRule="exact"/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165100</wp:posOffset>
            </wp:positionV>
            <wp:extent cx="304800" cy="78041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048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460E7" w:rsidRDefault="0052025E">
      <w:pPr>
        <w:pStyle w:val="Titulektabulky0"/>
        <w:ind w:left="77"/>
      </w:pPr>
      <w:r>
        <w:rPr>
          <w:rStyle w:val="Titulektabulky"/>
        </w:rPr>
        <w:lastRenderedPageBreak/>
        <w:t>\/ následující tabulce jsou pro jednotlivé kategorie servisních služeb definovány základní parametry: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147"/>
        <w:gridCol w:w="1267"/>
        <w:gridCol w:w="1267"/>
        <w:gridCol w:w="1262"/>
        <w:gridCol w:w="1277"/>
        <w:gridCol w:w="1282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Kategorie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  <w:vertAlign w:val="superscript"/>
              </w:rPr>
              <w:t>A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B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60E7" w:rsidRDefault="003460E7"/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Reakce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Vyřešení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Reakce</w:t>
            </w:r>
          </w:p>
        </w:tc>
        <w:tc>
          <w:tcPr>
            <w:tcW w:w="1262" w:type="dxa"/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Vyřešení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Reakce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Vyřešení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Záruka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3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 xml:space="preserve">10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dnů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10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dnů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30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dnů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 xml:space="preserve">15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dnů</w:t>
            </w:r>
            <w:proofErr w:type="gramEnd"/>
            <w:r>
              <w:rPr>
                <w:rStyle w:val="Jin"/>
              </w:rPr>
              <w:t xml:space="preserve"> '</w:t>
            </w:r>
          </w:p>
          <w:p w:rsidR="003460E7" w:rsidRDefault="0052025E">
            <w:pPr>
              <w:pStyle w:val="Jin0"/>
              <w:spacing w:after="0" w:line="221" w:lineRule="auto"/>
              <w:ind w:firstLine="760"/>
            </w:pPr>
            <w:r>
              <w:rPr>
                <w:rStyle w:val="Jin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Po dohodě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Maintenance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2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4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4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15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dnů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15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>.' dnů '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Po dohodě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24 hod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24 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2 kal.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86" w:lineRule="auto"/>
            </w:pPr>
            <w:r>
              <w:rPr>
                <w:rStyle w:val="Jin"/>
              </w:rPr>
              <w:t xml:space="preserve">Následující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den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4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60" w:line="240" w:lineRule="auto"/>
            </w:pPr>
            <w:r>
              <w:rPr>
                <w:rStyle w:val="Jin"/>
              </w:rPr>
              <w:t xml:space="preserve">2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  <w:p w:rsidR="003460E7" w:rsidRDefault="0052025E">
            <w:pPr>
              <w:pStyle w:val="Jin0"/>
              <w:spacing w:after="0" w:line="221" w:lineRule="auto"/>
              <w:ind w:firstLine="760"/>
            </w:pPr>
            <w:r>
              <w:rPr>
                <w:rStyle w:val="Jin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Po dohodě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4 hod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 xml:space="preserve">4(12) </w:t>
            </w:r>
            <w:r>
              <w:rPr>
                <w:rStyle w:val="Jin"/>
              </w:rPr>
              <w:t>hodiny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76" w:lineRule="auto"/>
            </w:pPr>
            <w:r>
              <w:rPr>
                <w:rStyle w:val="Jin"/>
              </w:rPr>
              <w:t>12 (36) hodiny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8 (12) hod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2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16" w:lineRule="auto"/>
              <w:ind w:left="760" w:hanging="760"/>
            </w:pPr>
            <w:r>
              <w:rPr>
                <w:rStyle w:val="Jin"/>
              </w:rPr>
              <w:t xml:space="preserve">2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dny</w:t>
            </w:r>
            <w:proofErr w:type="gramEnd"/>
            <w:r>
              <w:rPr>
                <w:rStyle w:val="Jin"/>
              </w:rPr>
              <w:t xml:space="preserve">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Po dohodě</w:t>
            </w:r>
          </w:p>
        </w:tc>
      </w:tr>
    </w:tbl>
    <w:p w:rsidR="003460E7" w:rsidRDefault="0052025E">
      <w:pPr>
        <w:pStyle w:val="Titulektabulky0"/>
        <w:ind w:left="2654"/>
      </w:pPr>
      <w:r>
        <w:rPr>
          <w:rStyle w:val="Titulektabulky"/>
          <w:b/>
          <w:bCs/>
        </w:rPr>
        <w:t>Tabulka 4: Parametry servisních služeb</w:t>
      </w:r>
    </w:p>
    <w:p w:rsidR="003460E7" w:rsidRDefault="003460E7">
      <w:pPr>
        <w:spacing w:after="39" w:line="1" w:lineRule="exact"/>
      </w:pPr>
    </w:p>
    <w:p w:rsidR="003460E7" w:rsidRDefault="0052025E">
      <w:pPr>
        <w:pStyle w:val="Zkladntext1"/>
        <w:spacing w:after="40" w:line="228" w:lineRule="auto"/>
        <w:ind w:left="7160" w:hanging="7160"/>
      </w:pPr>
      <w:r>
        <w:rPr>
          <w:rStyle w:val="Zkladntext"/>
        </w:rPr>
        <w:t>Údaje v závorkách platí pro mimopracovní dobu, pracovní doba je v pracovní dny od 8:00 do 18:00. í</w:t>
      </w:r>
    </w:p>
    <w:p w:rsidR="003460E7" w:rsidRDefault="0052025E">
      <w:pPr>
        <w:pStyle w:val="Zkladntext1"/>
        <w:spacing w:after="0" w:line="180" w:lineRule="auto"/>
        <w:ind w:left="220" w:hanging="220"/>
      </w:pPr>
      <w:r>
        <w:rPr>
          <w:rStyle w:val="Zkladntext"/>
        </w:rPr>
        <w:t xml:space="preserve">Pro kategorii REQ nejsou stanovena SLA, </w:t>
      </w:r>
      <w:r>
        <w:rPr>
          <w:rStyle w:val="Zkladntext"/>
        </w:rPr>
        <w:t xml:space="preserve">konkrétní lhůty jsou předmětem dohody mezi </w:t>
      </w:r>
      <w:proofErr w:type="gramStart"/>
      <w:r>
        <w:rPr>
          <w:rStyle w:val="Zkladntext"/>
        </w:rPr>
        <w:t>smluvními . • *</w:t>
      </w:r>
      <w:proofErr w:type="gramEnd"/>
    </w:p>
    <w:p w:rsidR="003460E7" w:rsidRDefault="0052025E">
      <w:pPr>
        <w:pStyle w:val="Obsah0"/>
        <w:tabs>
          <w:tab w:val="left" w:pos="7120"/>
        </w:tabs>
        <w:spacing w:after="140" w:line="180" w:lineRule="auto"/>
        <w:ind w:left="0"/>
      </w:pPr>
      <w:r>
        <w:rPr>
          <w:noProof/>
          <w:lang w:bidi="ar-SA"/>
        </w:rPr>
        <mc:AlternateContent>
          <mc:Choice Requires="wps">
            <w:drawing>
              <wp:anchor distT="76200" distB="0" distL="114300" distR="114300" simplePos="0" relativeHeight="12582939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279400</wp:posOffset>
                </wp:positionV>
                <wp:extent cx="2560320" cy="17970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FFFFFF"/>
                              </w:rPr>
                              <w:t xml:space="preserve">1.3 Úroveň služeb pro jednotlivé dílci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color w:val="FFFFFF"/>
                              </w:rPr>
                              <w:t>čás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3.650000000000006pt;margin-top:22.pt;width:201.59999999999999pt;height:14.15pt;z-index:-125829355;mso-wrap-distance-left:9.pt;mso-wrap-distance-top:6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  <w:color w:val="FFFFFF"/>
                        </w:rPr>
                        <w:t>1.3 Úroveň služeb pro jednotlivé dílci čás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stranami.</w:t>
      </w:r>
      <w:r>
        <w:rPr>
          <w:rStyle w:val="Obsah"/>
        </w:rPr>
        <w:tab/>
        <w:t>«</w:t>
      </w:r>
    </w:p>
    <w:p w:rsidR="003460E7" w:rsidRDefault="0052025E">
      <w:pPr>
        <w:pStyle w:val="Obsah0"/>
        <w:spacing w:before="40" w:after="40" w:line="240" w:lineRule="auto"/>
        <w:ind w:left="7160"/>
      </w:pPr>
      <w:r>
        <w:rPr>
          <w:rStyle w:val="Obsah"/>
        </w:rPr>
        <w:t>I</w:t>
      </w:r>
    </w:p>
    <w:p w:rsidR="003460E7" w:rsidRDefault="0052025E">
      <w:pPr>
        <w:pStyle w:val="Obsah0"/>
        <w:spacing w:after="220" w:line="199" w:lineRule="auto"/>
        <w:ind w:left="0"/>
      </w:pPr>
      <w:r>
        <w:rPr>
          <w:rStyle w:val="Obsah"/>
        </w:rPr>
        <w:t>V následující tabulce jsou stanoveny základní úrovně služeb pro dílčí části dodávaného řešení: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987"/>
        <w:gridCol w:w="3197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Ozn</w:t>
            </w:r>
            <w:proofErr w:type="spellEnd"/>
            <w:r>
              <w:rPr>
                <w:rStyle w:val="Jin"/>
                <w:b/>
                <w:bCs/>
              </w:rPr>
              <w:t>. I Položka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Kategorie služeb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Technologické zázemí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UPS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24 hod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</w:rPr>
              <w:t>Software pro centrální monitoring a správu UPS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Maitenance</w:t>
            </w:r>
            <w:proofErr w:type="spellEnd"/>
          </w:p>
          <w:p w:rsidR="003460E7" w:rsidRDefault="0052025E">
            <w:pPr>
              <w:pStyle w:val="Jin0"/>
              <w:spacing w:after="0" w:line="180" w:lineRule="auto"/>
              <w:ind w:left="1420"/>
            </w:pPr>
            <w:r>
              <w:rPr>
                <w:rStyle w:val="Jin"/>
              </w:rPr>
              <w:t>ř</w:t>
            </w:r>
          </w:p>
        </w:tc>
      </w:tr>
    </w:tbl>
    <w:p w:rsidR="003460E7" w:rsidRDefault="0052025E">
      <w:pPr>
        <w:pStyle w:val="Titulektabulky0"/>
        <w:ind w:left="2534"/>
      </w:pPr>
      <w:r>
        <w:rPr>
          <w:rStyle w:val="Titulektabulky"/>
          <w:b/>
          <w:bCs/>
        </w:rPr>
        <w:t>Tabulka 5: Základní části předmětu plnění</w:t>
      </w:r>
    </w:p>
    <w:p w:rsidR="003460E7" w:rsidRDefault="003460E7">
      <w:pPr>
        <w:spacing w:after="219" w:line="1" w:lineRule="exact"/>
      </w:pPr>
    </w:p>
    <w:p w:rsidR="003460E7" w:rsidRDefault="0052025E">
      <w:pPr>
        <w:pStyle w:val="Obsah0"/>
        <w:numPr>
          <w:ilvl w:val="1"/>
          <w:numId w:val="16"/>
        </w:num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tabs>
          <w:tab w:val="left" w:pos="552"/>
        </w:tabs>
        <w:spacing w:after="140" w:line="240" w:lineRule="auto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  <w:b/>
          <w:bCs/>
          <w:color w:val="FFFFFF"/>
        </w:rPr>
        <w:t>Doplňujici požadavky na servisní služby</w:t>
      </w:r>
    </w:p>
    <w:p w:rsidR="003460E7" w:rsidRDefault="0052025E">
      <w:pPr>
        <w:pStyle w:val="Obsah0"/>
        <w:tabs>
          <w:tab w:val="left" w:pos="7120"/>
        </w:tabs>
        <w:spacing w:after="40" w:line="360" w:lineRule="auto"/>
        <w:ind w:left="0"/>
        <w:jc w:val="both"/>
      </w:pPr>
      <w:r>
        <w:rPr>
          <w:rStyle w:val="Obsah"/>
        </w:rPr>
        <w:t xml:space="preserve">Zadavatel má následující doplňující </w:t>
      </w:r>
      <w:r>
        <w:rPr>
          <w:rStyle w:val="Obsah"/>
        </w:rPr>
        <w:t>požadavky na a servisní služby:</w:t>
      </w:r>
      <w:r>
        <w:rPr>
          <w:rStyle w:val="Obsah"/>
        </w:rPr>
        <w:tab/>
        <w:t>j</w:t>
      </w:r>
    </w:p>
    <w:p w:rsidR="003460E7" w:rsidRDefault="0052025E">
      <w:pPr>
        <w:pStyle w:val="Obsah0"/>
        <w:numPr>
          <w:ilvl w:val="0"/>
          <w:numId w:val="17"/>
        </w:numPr>
        <w:tabs>
          <w:tab w:val="left" w:pos="810"/>
          <w:tab w:val="left" w:pos="7161"/>
        </w:tabs>
        <w:spacing w:line="360" w:lineRule="auto"/>
        <w:ind w:left="0" w:firstLine="460"/>
      </w:pPr>
      <w:r>
        <w:rPr>
          <w:rStyle w:val="Obsah"/>
        </w:rPr>
        <w:t>Poskytovatel služeb zajistí jednotný systém hotline</w:t>
      </w:r>
      <w:r>
        <w:rPr>
          <w:rStyle w:val="Obsah"/>
        </w:rPr>
        <w:tab/>
        <w:t>J</w:t>
      </w:r>
    </w:p>
    <w:p w:rsidR="003460E7" w:rsidRDefault="0052025E">
      <w:pPr>
        <w:pStyle w:val="Obsah0"/>
        <w:tabs>
          <w:tab w:val="left" w:pos="7120"/>
        </w:tabs>
        <w:spacing w:line="360" w:lineRule="auto"/>
        <w:ind w:left="1160"/>
      </w:pPr>
      <w:r>
        <w:rPr>
          <w:rStyle w:val="Obsah"/>
        </w:rPr>
        <w:t>o s elektronickým přístupem přes síť internet</w:t>
      </w:r>
      <w:r>
        <w:rPr>
          <w:rStyle w:val="Obsah"/>
        </w:rPr>
        <w:tab/>
        <w:t>|</w:t>
      </w:r>
    </w:p>
    <w:p w:rsidR="003460E7" w:rsidRDefault="0052025E">
      <w:pPr>
        <w:pStyle w:val="Obsah0"/>
        <w:tabs>
          <w:tab w:val="left" w:pos="7120"/>
        </w:tabs>
        <w:spacing w:line="360" w:lineRule="auto"/>
        <w:ind w:left="1160"/>
      </w:pPr>
      <w:r>
        <w:rPr>
          <w:rStyle w:val="Obsah"/>
        </w:rPr>
        <w:t>o s kontaktním telefonním číslem</w:t>
      </w:r>
      <w:r>
        <w:rPr>
          <w:rStyle w:val="Obsah"/>
        </w:rPr>
        <w:tab/>
        <w:t>•</w:t>
      </w:r>
    </w:p>
    <w:p w:rsidR="003460E7" w:rsidRDefault="0052025E">
      <w:pPr>
        <w:pStyle w:val="Obsah0"/>
        <w:spacing w:line="360" w:lineRule="auto"/>
        <w:ind w:left="1160"/>
      </w:pPr>
      <w:r>
        <w:rPr>
          <w:rStyle w:val="Obsah"/>
        </w:rPr>
        <w:t>o poskytující informace o změnách v incidentech/požadavcích Objednateli emailem</w:t>
      </w:r>
    </w:p>
    <w:p w:rsidR="003460E7" w:rsidRDefault="0052025E">
      <w:pPr>
        <w:pStyle w:val="Obsah0"/>
        <w:numPr>
          <w:ilvl w:val="0"/>
          <w:numId w:val="17"/>
        </w:numPr>
        <w:tabs>
          <w:tab w:val="left" w:pos="810"/>
          <w:tab w:val="left" w:pos="7120"/>
        </w:tabs>
        <w:spacing w:after="40" w:line="276" w:lineRule="auto"/>
        <w:ind w:left="820" w:hanging="360"/>
        <w:jc w:val="both"/>
      </w:pPr>
      <w:r>
        <w:rPr>
          <w:rStyle w:val="Obsah"/>
        </w:rPr>
        <w:t>Servi</w:t>
      </w:r>
      <w:r>
        <w:rPr>
          <w:rStyle w:val="Obsah"/>
        </w:rPr>
        <w:t>sní služby budou vykazovány měsíčně (za uplynulý kalendářní njiěsíc) a to včetně přehledu plnění SLA</w:t>
      </w:r>
      <w:r>
        <w:rPr>
          <w:rStyle w:val="Obsah"/>
        </w:rPr>
        <w:tab/>
        <w:t>j</w:t>
      </w:r>
      <w:r>
        <w:fldChar w:fldCharType="end"/>
      </w:r>
    </w:p>
    <w:p w:rsidR="003460E7" w:rsidRDefault="0052025E">
      <w:pPr>
        <w:pStyle w:val="Zkladntext1"/>
        <w:numPr>
          <w:ilvl w:val="0"/>
          <w:numId w:val="17"/>
        </w:numPr>
        <w:tabs>
          <w:tab w:val="left" w:pos="810"/>
        </w:tabs>
        <w:spacing w:after="40" w:line="437" w:lineRule="auto"/>
        <w:ind w:left="7160" w:hanging="6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165100</wp:posOffset>
                </wp:positionV>
                <wp:extent cx="2407920" cy="15875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0E7" w:rsidRDefault="005202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měsíčních výkazů za dané uplynulé čtvrtletí.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18.7pt;margin-top:13.pt;width:189.59999999999999pt;height:12.5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měsíčních výkazů za dané uplynulé čtvrtletí.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"/>
        </w:rPr>
        <w:t>Servisní služby budou účtovány čtvrtletně na základě podepsaných (akceptovaných) *</w:t>
      </w:r>
      <w:r>
        <w:br w:type="page"/>
      </w:r>
    </w:p>
    <w:p w:rsidR="003460E7" w:rsidRDefault="0052025E">
      <w:pPr>
        <w:pStyle w:val="Zkladntext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100" w:line="240" w:lineRule="auto"/>
        <w:rPr>
          <w:sz w:val="20"/>
          <w:szCs w:val="20"/>
        </w:rPr>
      </w:pPr>
      <w:r>
        <w:rPr>
          <w:rStyle w:val="Zkladntext"/>
          <w:b/>
          <w:bCs/>
          <w:color w:val="FFFFFF"/>
          <w:sz w:val="20"/>
          <w:szCs w:val="20"/>
        </w:rPr>
        <w:lastRenderedPageBreak/>
        <w:t>2 i Seznam zkratek</w:t>
      </w:r>
      <w:r>
        <w:rPr>
          <w:rStyle w:val="Zkladntext"/>
          <w:b/>
          <w:bCs/>
          <w:color w:val="FFFFFF"/>
          <w:sz w:val="20"/>
          <w:szCs w:val="20"/>
        </w:rPr>
        <w:t xml:space="preserve"> a pojmů</w:t>
      </w:r>
    </w:p>
    <w:p w:rsidR="003460E7" w:rsidRDefault="0052025E">
      <w:pPr>
        <w:pStyle w:val="Titulektabulky0"/>
        <w:ind w:left="7200"/>
        <w:rPr>
          <w:sz w:val="15"/>
          <w:szCs w:val="15"/>
        </w:rPr>
      </w:pPr>
      <w:r>
        <w:rPr>
          <w:rStyle w:val="Titulektabulky"/>
          <w:sz w:val="15"/>
          <w:szCs w:val="15"/>
        </w:rPr>
        <w:t>i</w:t>
      </w:r>
    </w:p>
    <w:p w:rsidR="003460E7" w:rsidRDefault="0052025E">
      <w:pPr>
        <w:pStyle w:val="Titulektabulky0"/>
        <w:spacing w:line="180" w:lineRule="auto"/>
        <w:ind w:left="7200"/>
        <w:rPr>
          <w:sz w:val="15"/>
          <w:szCs w:val="15"/>
        </w:rPr>
      </w:pPr>
      <w:r>
        <w:rPr>
          <w:rStyle w:val="Titulektabulky"/>
          <w:sz w:val="15"/>
          <w:szCs w:val="15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6571"/>
        <w:gridCol w:w="552"/>
      </w:tblGrid>
      <w:tr w:rsidR="003460E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“Zkratka/</w:t>
            </w:r>
            <w:proofErr w:type="spellStart"/>
            <w:r>
              <w:rPr>
                <w:rStyle w:val="Jin"/>
                <w:b/>
                <w:bCs/>
              </w:rPr>
              <w:t>pojém</w:t>
            </w:r>
            <w:proofErr w:type="spellEnd"/>
            <w:r>
              <w:rPr>
                <w:rStyle w:val="Jin"/>
                <w:b/>
                <w:bCs/>
              </w:rPr>
              <w:t>%^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tabs>
                <w:tab w:val="left" w:pos="3792"/>
                <w:tab w:val="left" w:pos="5160"/>
                <w:tab w:val="left" w:pos="6230"/>
              </w:tabs>
              <w:spacing w:after="0" w:line="240" w:lineRule="auto"/>
              <w:jc w:val="both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Ryznám</w:t>
            </w:r>
            <w:proofErr w:type="spellEnd"/>
            <w:r>
              <w:rPr>
                <w:rStyle w:val="Jin"/>
                <w:b/>
                <w:bCs/>
              </w:rPr>
              <w:tab/>
              <w:t>; . * ' '</w:t>
            </w:r>
            <w:r>
              <w:rPr>
                <w:rStyle w:val="Jin"/>
                <w:b/>
                <w:bCs/>
              </w:rPr>
              <w:tab/>
              <w:t>’</w:t>
            </w:r>
            <w:r>
              <w:rPr>
                <w:rStyle w:val="Jin"/>
                <w:b/>
                <w:bCs/>
              </w:rPr>
              <w:tab/>
              <w:t xml:space="preserve">' ■ </w:t>
            </w:r>
            <w:r>
              <w:rPr>
                <w:rStyle w:val="Jin"/>
                <w:b/>
                <w:bCs/>
                <w:vertAlign w:val="superscript"/>
              </w:rPr>
              <w:t>5&gt;</w:t>
            </w:r>
            <w:r>
              <w:rPr>
                <w:rStyle w:val="Jin"/>
                <w:b/>
                <w:bCs/>
              </w:rPr>
              <w:t>J</w:t>
            </w:r>
            <w:proofErr w:type="gramEnd"/>
          </w:p>
          <w:p w:rsidR="003460E7" w:rsidRDefault="0052025E">
            <w:pPr>
              <w:pStyle w:val="Jin0"/>
              <w:tabs>
                <w:tab w:val="left" w:pos="1190"/>
                <w:tab w:val="left" w:pos="4133"/>
              </w:tabs>
              <w:spacing w:after="0" w:line="180" w:lineRule="auto"/>
              <w:ind w:right="260"/>
              <w:jc w:val="right"/>
            </w:pPr>
            <w:r>
              <w:rPr>
                <w:rStyle w:val="Jin"/>
                <w:b/>
                <w:bCs/>
              </w:rPr>
              <w:t>•&gt;&lt;</w:t>
            </w:r>
            <w:r>
              <w:rPr>
                <w:rStyle w:val="Jin"/>
                <w:b/>
                <w:bCs/>
              </w:rPr>
              <w:tab/>
              <w:t>r ’ ♦</w:t>
            </w:r>
            <w:r>
              <w:rPr>
                <w:rStyle w:val="Jin"/>
                <w:b/>
                <w:bCs/>
              </w:rPr>
              <w:tab/>
              <w:t>’</w:t>
            </w:r>
          </w:p>
          <w:p w:rsidR="003460E7" w:rsidRDefault="0052025E">
            <w:pPr>
              <w:pStyle w:val="Jin0"/>
              <w:tabs>
                <w:tab w:val="left" w:pos="970"/>
                <w:tab w:val="left" w:pos="3750"/>
                <w:tab w:val="left" w:pos="4978"/>
                <w:tab w:val="left" w:pos="5406"/>
              </w:tabs>
              <w:spacing w:after="0" w:line="240" w:lineRule="auto"/>
              <w:ind w:firstLine="620"/>
            </w:pPr>
            <w:proofErr w:type="gramStart"/>
            <w:r>
              <w:rPr>
                <w:rStyle w:val="Jin"/>
                <w:i/>
                <w:iCs/>
                <w:sz w:val="8"/>
                <w:szCs w:val="8"/>
              </w:rPr>
              <w:t>,</w:t>
            </w:r>
            <w:r>
              <w:rPr>
                <w:rStyle w:val="Jin"/>
                <w:i/>
                <w:iCs/>
                <w:sz w:val="8"/>
                <w:szCs w:val="8"/>
              </w:rPr>
              <w:tab/>
              <w:t>„ ?' J'</w:t>
            </w:r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iWis</w:t>
            </w:r>
            <w:proofErr w:type="spellEnd"/>
            <w:proofErr w:type="gramEnd"/>
            <w:r>
              <w:rPr>
                <w:rStyle w:val="Jin"/>
                <w:b/>
                <w:bCs/>
              </w:rPr>
              <w:t>’</w:t>
            </w:r>
            <w:r>
              <w:rPr>
                <w:rStyle w:val="Jin"/>
                <w:b/>
                <w:bCs/>
              </w:rPr>
              <w:tab/>
              <w:t>' ' i</w:t>
            </w:r>
            <w:r>
              <w:rPr>
                <w:rStyle w:val="Jin"/>
                <w:b/>
                <w:bCs/>
              </w:rPr>
              <w:tab/>
              <w:t>,. '</w:t>
            </w:r>
            <w:r>
              <w:rPr>
                <w:rStyle w:val="Jin"/>
                <w:b/>
                <w:bCs/>
              </w:rPr>
              <w:tab/>
              <w:t>4</w:t>
            </w: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HW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323"/>
              </w:tabs>
              <w:spacing w:after="0" w:line="240" w:lineRule="auto"/>
            </w:pPr>
            <w:r>
              <w:rPr>
                <w:rStyle w:val="Jin"/>
              </w:rPr>
              <w:t>Hardware</w:t>
            </w:r>
            <w:r>
              <w:rPr>
                <w:rStyle w:val="Jin"/>
              </w:rPr>
              <w:tab/>
              <w:t>|</w:t>
            </w:r>
          </w:p>
          <w:p w:rsidR="003460E7" w:rsidRDefault="0052025E">
            <w:pPr>
              <w:pStyle w:val="Jin0"/>
              <w:spacing w:after="0" w:line="180" w:lineRule="auto"/>
              <w:ind w:left="5420"/>
            </w:pPr>
            <w:r>
              <w:rPr>
                <w:rStyle w:val="Jin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SW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0E7" w:rsidRDefault="0052025E">
            <w:pPr>
              <w:pStyle w:val="Jin0"/>
              <w:tabs>
                <w:tab w:val="left" w:pos="5318"/>
              </w:tabs>
              <w:spacing w:after="0" w:line="240" w:lineRule="auto"/>
            </w:pPr>
            <w:r>
              <w:rPr>
                <w:rStyle w:val="Jin"/>
              </w:rPr>
              <w:t>Software</w:t>
            </w:r>
            <w:r>
              <w:rPr>
                <w:rStyle w:val="Jin"/>
              </w:rPr>
              <w:tab/>
              <w:t>|</w:t>
            </w:r>
          </w:p>
          <w:p w:rsidR="003460E7" w:rsidRDefault="0052025E">
            <w:pPr>
              <w:pStyle w:val="Jin0"/>
              <w:spacing w:after="0" w:line="240" w:lineRule="auto"/>
              <w:ind w:left="5420"/>
            </w:pPr>
            <w:proofErr w:type="spellStart"/>
            <w:r>
              <w:rPr>
                <w:rStyle w:val="Jin"/>
              </w:rPr>
              <w:t>li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</w:tr>
      <w:tr w:rsidR="003460E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spacing w:before="120" w:after="0" w:line="240" w:lineRule="auto"/>
            </w:pPr>
            <w:r>
              <w:rPr>
                <w:rStyle w:val="Jin"/>
                <w:b/>
                <w:bCs/>
              </w:rPr>
              <w:t>UPS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0E7" w:rsidRDefault="0052025E">
            <w:pPr>
              <w:pStyle w:val="Jin0"/>
              <w:tabs>
                <w:tab w:val="left" w:pos="5328"/>
              </w:tabs>
              <w:spacing w:after="0" w:line="276" w:lineRule="auto"/>
            </w:pPr>
            <w:r>
              <w:rPr>
                <w:rStyle w:val="Jin"/>
              </w:rPr>
              <w:t xml:space="preserve">Záložní zdroj elektrické energie pro případ výpadků dodávek </w:t>
            </w:r>
            <w:proofErr w:type="spellStart"/>
            <w:r>
              <w:rPr>
                <w:rStyle w:val="Jin"/>
              </w:rPr>
              <w:t>elí</w:t>
            </w:r>
            <w:proofErr w:type="spellEnd"/>
            <w:r>
              <w:rPr>
                <w:rStyle w:val="Jin"/>
              </w:rPr>
              <w:t xml:space="preserve"> Energie (</w:t>
            </w:r>
            <w:proofErr w:type="spellStart"/>
            <w:r>
              <w:rPr>
                <w:rStyle w:val="Jin"/>
              </w:rPr>
              <w:t>Uninterruptible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Power</w:t>
            </w:r>
            <w:proofErr w:type="spellEnd"/>
            <w:r>
              <w:rPr>
                <w:rStyle w:val="Jin"/>
              </w:rPr>
              <w:t xml:space="preserve"> Supply/Source)</w:t>
            </w:r>
            <w:r>
              <w:rPr>
                <w:rStyle w:val="Jin"/>
              </w:rPr>
              <w:tab/>
              <w:t>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E7" w:rsidRDefault="003460E7">
            <w:pPr>
              <w:rPr>
                <w:sz w:val="10"/>
                <w:szCs w:val="10"/>
              </w:rPr>
            </w:pPr>
          </w:p>
        </w:tc>
      </w:tr>
    </w:tbl>
    <w:p w:rsidR="003460E7" w:rsidRDefault="0052025E">
      <w:pPr>
        <w:pStyle w:val="Titulektabulky0"/>
        <w:ind w:left="2827"/>
      </w:pPr>
      <w:r>
        <w:rPr>
          <w:rStyle w:val="Titulektabulky"/>
          <w:b/>
          <w:bCs/>
        </w:rPr>
        <w:t>Tabulka 6: Seznam zkratek a pojmů</w:t>
      </w:r>
    </w:p>
    <w:sectPr w:rsidR="003460E7">
      <w:footerReference w:type="default" r:id="rId19"/>
      <w:pgSz w:w="11900" w:h="16840"/>
      <w:pgMar w:top="1583" w:right="1163" w:bottom="2259" w:left="1359" w:header="1155" w:footer="18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5E" w:rsidRDefault="0052025E">
      <w:r>
        <w:separator/>
      </w:r>
    </w:p>
  </w:endnote>
  <w:endnote w:type="continuationSeparator" w:id="0">
    <w:p w:rsidR="0052025E" w:rsidRDefault="0052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E7" w:rsidRDefault="005202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10039350</wp:posOffset>
              </wp:positionV>
              <wp:extent cx="32524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4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0E7" w:rsidRDefault="005202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Veřejná zakázka 28-24: Záložní systém UPS pro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serverovnu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.700000000000003pt;margin-top:790.5pt;width:256.10000000000002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28-24: Záložní systém UPS pro serverovnu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E7" w:rsidRDefault="003460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E7" w:rsidRDefault="005202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10039350</wp:posOffset>
              </wp:positionV>
              <wp:extent cx="3252470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4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0E7" w:rsidRDefault="005202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Veřejná zakázka 28-24: Záložní systém UPS pro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serverovnu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2.700000000000003pt;margin-top:790.5pt;width:256.10000000000002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28-24: Záložní systém UPS pro serverovnu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E7" w:rsidRDefault="005202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9715500</wp:posOffset>
              </wp:positionV>
              <wp:extent cx="4519930" cy="12509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99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0E7" w:rsidRDefault="0052025E">
                          <w:pPr>
                            <w:pStyle w:val="Zhlavnebozpat20"/>
                            <w:tabs>
                              <w:tab w:val="right" w:pos="711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Veřejná zakázka 28-24: Záložní systém UPS pro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serverovnu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0.400000000000006pt;margin-top:765.pt;width:355.90000000000003pt;height:9.8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28-24: Záložní systém UPS pro serverovnu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ab/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E7" w:rsidRDefault="003460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5E" w:rsidRDefault="0052025E"/>
  </w:footnote>
  <w:footnote w:type="continuationSeparator" w:id="0">
    <w:p w:rsidR="0052025E" w:rsidRDefault="00520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993"/>
    <w:multiLevelType w:val="multilevel"/>
    <w:tmpl w:val="3B8268D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45175"/>
    <w:multiLevelType w:val="multilevel"/>
    <w:tmpl w:val="882C7D3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0645"/>
    <w:multiLevelType w:val="multilevel"/>
    <w:tmpl w:val="503681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3DD1"/>
    <w:multiLevelType w:val="multilevel"/>
    <w:tmpl w:val="91CCD6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C0D61"/>
    <w:multiLevelType w:val="multilevel"/>
    <w:tmpl w:val="D726665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8516D"/>
    <w:multiLevelType w:val="multilevel"/>
    <w:tmpl w:val="FAE2760A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C6F78"/>
    <w:multiLevelType w:val="multilevel"/>
    <w:tmpl w:val="535EA994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53306"/>
    <w:multiLevelType w:val="multilevel"/>
    <w:tmpl w:val="3DBCAAAA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81B5F"/>
    <w:multiLevelType w:val="multilevel"/>
    <w:tmpl w:val="6E3E9F30"/>
    <w:lvl w:ilvl="0">
      <w:start w:val="7"/>
      <w:numFmt w:val="decimal"/>
      <w:lvlText w:val="%1."/>
      <w:lvlJc w:val="left"/>
    </w:lvl>
    <w:lvl w:ilvl="1">
      <w:start w:val="9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EB6669"/>
    <w:multiLevelType w:val="multilevel"/>
    <w:tmpl w:val="24F2C124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FC583B"/>
    <w:multiLevelType w:val="multilevel"/>
    <w:tmpl w:val="2B0E45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2F4F8A"/>
    <w:multiLevelType w:val="multilevel"/>
    <w:tmpl w:val="5130F324"/>
    <w:lvl w:ilvl="0">
      <w:start w:val="5"/>
      <w:numFmt w:val="decimal"/>
      <w:lvlText w:val="%1."/>
      <w:lvlJc w:val="left"/>
    </w:lvl>
    <w:lvl w:ilvl="1">
      <w:start w:val="4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6140F4"/>
    <w:multiLevelType w:val="multilevel"/>
    <w:tmpl w:val="36BADC0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71D1B"/>
    <w:multiLevelType w:val="multilevel"/>
    <w:tmpl w:val="B490AE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E52298"/>
    <w:multiLevelType w:val="multilevel"/>
    <w:tmpl w:val="CA42E6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E3E08"/>
    <w:multiLevelType w:val="multilevel"/>
    <w:tmpl w:val="169E14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A73213"/>
    <w:multiLevelType w:val="multilevel"/>
    <w:tmpl w:val="5A0AA07A"/>
    <w:lvl w:ilvl="0">
      <w:start w:val="1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7"/>
    <w:rsid w:val="003460E7"/>
    <w:rsid w:val="0052025E"/>
    <w:rsid w:val="00A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BFEE-9854-45F1-8A5E-73CCD69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w w:val="50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80" w:line="293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9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Obsah0">
    <w:name w:val="Obsah"/>
    <w:basedOn w:val="Normln"/>
    <w:link w:val="Obsah"/>
    <w:pPr>
      <w:spacing w:line="295" w:lineRule="auto"/>
      <w:ind w:left="66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80" w:line="293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180"/>
      <w:ind w:left="709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180" w:line="226" w:lineRule="auto"/>
      <w:ind w:left="7120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144" w:lineRule="auto"/>
      <w:ind w:left="7140" w:right="1040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ind w:left="6500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365servicedesk.microsoftcrmportals.com/cs-CZ/" TargetMode="External"/><Relationship Id="rId13" Type="http://schemas.openxmlformats.org/officeDocument/2006/relationships/hyperlink" Target="mailto:sd_vc@autocont.cz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strnadel@accs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mes@accs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ac365servicedesk.microsoftcrmportals.com/cs-CZ/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3493</Words>
  <Characters>20615</Characters>
  <Application>Microsoft Office Word</Application>
  <DocSecurity>0</DocSecurity>
  <Lines>171</Lines>
  <Paragraphs>48</Paragraphs>
  <ScaleCrop>false</ScaleCrop>
  <Company>HP Inc.</Company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2024-11-29T08:15:00Z</dcterms:created>
  <dcterms:modified xsi:type="dcterms:W3CDTF">2024-11-29T08:16:00Z</dcterms:modified>
</cp:coreProperties>
</file>