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2" w:rsidRPr="000208D5" w:rsidRDefault="005C3B90" w:rsidP="00DE6846">
      <w:pPr>
        <w:pStyle w:val="Nzev"/>
        <w:keepNext/>
        <w:keepLines/>
        <w:tabs>
          <w:tab w:val="clear" w:pos="496"/>
          <w:tab w:val="clear" w:pos="708"/>
          <w:tab w:val="clear" w:pos="1559"/>
          <w:tab w:val="clear" w:pos="2835"/>
          <w:tab w:val="clear" w:pos="3118"/>
          <w:tab w:val="clear" w:pos="3260"/>
          <w:tab w:val="clear" w:pos="3331"/>
        </w:tabs>
        <w:spacing w:after="120"/>
        <w:rPr>
          <w:rFonts w:asciiTheme="minorHAnsi" w:hAnsiTheme="minorHAnsi"/>
          <w:b w:val="0"/>
          <w:i w:val="0"/>
        </w:rPr>
      </w:pPr>
      <w:r w:rsidRPr="000208D5">
        <w:rPr>
          <w:rFonts w:asciiTheme="minorHAnsi" w:hAnsiTheme="minorHAnsi"/>
          <w:b w:val="0"/>
          <w:i w:val="0"/>
          <w:color w:val="000000"/>
        </w:rPr>
        <w:t>S</w:t>
      </w:r>
      <w:r w:rsidR="00DA2EF9" w:rsidRPr="000208D5">
        <w:rPr>
          <w:rFonts w:asciiTheme="minorHAnsi" w:hAnsiTheme="minorHAnsi"/>
          <w:b w:val="0"/>
          <w:i w:val="0"/>
          <w:color w:val="000000"/>
        </w:rPr>
        <w:t>mlouva</w:t>
      </w:r>
      <w:r w:rsidRPr="000208D5">
        <w:rPr>
          <w:rFonts w:asciiTheme="minorHAnsi" w:hAnsiTheme="minorHAnsi"/>
          <w:b w:val="0"/>
          <w:i w:val="0"/>
          <w:color w:val="000000"/>
        </w:rPr>
        <w:t xml:space="preserve"> </w:t>
      </w:r>
      <w:r w:rsidR="00436812" w:rsidRPr="000208D5">
        <w:rPr>
          <w:rFonts w:asciiTheme="minorHAnsi" w:hAnsiTheme="minorHAnsi"/>
          <w:b w:val="0"/>
          <w:i w:val="0"/>
        </w:rPr>
        <w:t>o poskytování právních služeb</w:t>
      </w:r>
    </w:p>
    <w:p w:rsidR="00436812" w:rsidRPr="000208D5" w:rsidRDefault="00DE656A" w:rsidP="00DE6846">
      <w:pPr>
        <w:pStyle w:val="Nadpis3"/>
        <w:keepLines/>
        <w:tabs>
          <w:tab w:val="clear" w:pos="708"/>
        </w:tabs>
        <w:ind w:left="426" w:hanging="426"/>
        <w:rPr>
          <w:rFonts w:asciiTheme="minorHAnsi" w:hAnsiTheme="minorHAnsi"/>
          <w:b w:val="0"/>
          <w:color w:val="000000"/>
          <w:sz w:val="24"/>
          <w:szCs w:val="24"/>
        </w:rPr>
      </w:pPr>
      <w:r w:rsidRPr="000208D5">
        <w:rPr>
          <w:rFonts w:asciiTheme="minorHAnsi" w:hAnsiTheme="minorHAnsi"/>
          <w:b w:val="0"/>
          <w:color w:val="000000"/>
          <w:sz w:val="24"/>
          <w:szCs w:val="24"/>
        </w:rPr>
        <w:t>kterou uzavřeli</w:t>
      </w:r>
    </w:p>
    <w:p w:rsidR="00436812" w:rsidRPr="000208D5" w:rsidRDefault="00436812" w:rsidP="00DE6846">
      <w:pPr>
        <w:keepNext/>
        <w:keepLines/>
        <w:widowControl w:val="0"/>
        <w:tabs>
          <w:tab w:val="left" w:pos="1276"/>
        </w:tabs>
        <w:ind w:left="284" w:hanging="284"/>
        <w:rPr>
          <w:rFonts w:asciiTheme="minorHAnsi" w:hAnsiTheme="minorHAnsi"/>
          <w:b/>
          <w:bCs/>
          <w:sz w:val="28"/>
          <w:szCs w:val="28"/>
        </w:rPr>
      </w:pPr>
    </w:p>
    <w:p w:rsidR="00436812" w:rsidRPr="0081419B" w:rsidRDefault="00034D16" w:rsidP="00DE6846">
      <w:pPr>
        <w:pStyle w:val="StylNormlnmezerapedTunVlevo0cmPedsazen127"/>
        <w:keepNext/>
        <w:keepLines/>
        <w:widowControl w:val="0"/>
        <w:ind w:left="567" w:firstLine="0"/>
        <w:rPr>
          <w:rFonts w:asciiTheme="minorHAnsi" w:hAnsiTheme="minorHAnsi" w:cstheme="minorHAnsi"/>
          <w:sz w:val="24"/>
        </w:rPr>
      </w:pPr>
      <w:r w:rsidRPr="0081419B">
        <w:rPr>
          <w:rFonts w:asciiTheme="minorHAnsi" w:hAnsiTheme="minorHAnsi" w:cstheme="minorHAnsi"/>
          <w:sz w:val="24"/>
        </w:rPr>
        <w:t>Jansa, Mokrý, Otevřel</w:t>
      </w:r>
      <w:r w:rsidR="0081419B">
        <w:rPr>
          <w:rFonts w:asciiTheme="minorHAnsi" w:hAnsiTheme="minorHAnsi" w:cstheme="minorHAnsi"/>
          <w:sz w:val="24"/>
        </w:rPr>
        <w:t xml:space="preserve"> &amp; partneři s.r.o.</w:t>
      </w:r>
      <w:r w:rsidR="00436812" w:rsidRPr="0081419B">
        <w:rPr>
          <w:rFonts w:asciiTheme="minorHAnsi" w:hAnsiTheme="minorHAnsi" w:cstheme="minorHAnsi"/>
          <w:sz w:val="24"/>
        </w:rPr>
        <w:t>, advokátní kancelář</w:t>
      </w:r>
    </w:p>
    <w:p w:rsidR="00436812" w:rsidRPr="0081419B" w:rsidRDefault="00436812" w:rsidP="00DE6846">
      <w:pPr>
        <w:pStyle w:val="Odstavecseseznamem"/>
        <w:keepNext/>
        <w:keepLines/>
        <w:widowControl w:val="0"/>
        <w:ind w:left="567"/>
        <w:rPr>
          <w:rFonts w:asciiTheme="minorHAnsi" w:hAnsiTheme="minorHAnsi" w:cstheme="minorHAnsi"/>
          <w:sz w:val="20"/>
        </w:rPr>
      </w:pPr>
      <w:r w:rsidRPr="0081419B">
        <w:rPr>
          <w:rFonts w:asciiTheme="minorHAnsi" w:hAnsiTheme="minorHAnsi" w:cstheme="minorHAnsi"/>
          <w:sz w:val="20"/>
        </w:rPr>
        <w:t>sídlem:</w:t>
      </w:r>
      <w:r w:rsidRPr="0081419B">
        <w:rPr>
          <w:rFonts w:asciiTheme="minorHAnsi" w:hAnsiTheme="minorHAnsi" w:cstheme="minorHAnsi"/>
          <w:sz w:val="20"/>
        </w:rPr>
        <w:tab/>
      </w:r>
      <w:r w:rsidRPr="0081419B">
        <w:rPr>
          <w:rFonts w:asciiTheme="minorHAnsi" w:hAnsiTheme="minorHAnsi" w:cstheme="minorHAnsi"/>
          <w:sz w:val="20"/>
        </w:rPr>
        <w:tab/>
      </w:r>
      <w:r w:rsidR="00EF2C6F" w:rsidRPr="0081419B">
        <w:rPr>
          <w:rFonts w:asciiTheme="minorHAnsi" w:hAnsiTheme="minorHAnsi" w:cstheme="minorHAnsi"/>
          <w:sz w:val="20"/>
        </w:rPr>
        <w:t>Sokola Tůmy 16</w:t>
      </w:r>
      <w:r w:rsidRPr="0081419B">
        <w:rPr>
          <w:rFonts w:asciiTheme="minorHAnsi" w:hAnsiTheme="minorHAnsi" w:cstheme="minorHAnsi"/>
          <w:sz w:val="20"/>
        </w:rPr>
        <w:t>, Ostrava, PSČ 70</w:t>
      </w:r>
      <w:r w:rsidR="00EF2C6F" w:rsidRPr="0081419B">
        <w:rPr>
          <w:rFonts w:asciiTheme="minorHAnsi" w:hAnsiTheme="minorHAnsi" w:cstheme="minorHAnsi"/>
          <w:sz w:val="20"/>
        </w:rPr>
        <w:t>9</w:t>
      </w:r>
      <w:r w:rsidRPr="0081419B">
        <w:rPr>
          <w:rFonts w:asciiTheme="minorHAnsi" w:hAnsiTheme="minorHAnsi" w:cstheme="minorHAnsi"/>
          <w:sz w:val="20"/>
        </w:rPr>
        <w:t xml:space="preserve"> 00 </w:t>
      </w:r>
    </w:p>
    <w:p w:rsidR="00436812" w:rsidRPr="0081419B" w:rsidRDefault="00436812" w:rsidP="00DE6846">
      <w:pPr>
        <w:pStyle w:val="Odstavecseseznamem"/>
        <w:keepNext/>
        <w:keepLines/>
        <w:widowControl w:val="0"/>
        <w:ind w:left="567"/>
        <w:rPr>
          <w:rFonts w:asciiTheme="minorHAnsi" w:hAnsiTheme="minorHAnsi" w:cstheme="minorHAnsi"/>
          <w:sz w:val="20"/>
        </w:rPr>
      </w:pPr>
      <w:r w:rsidRPr="0081419B">
        <w:rPr>
          <w:rFonts w:asciiTheme="minorHAnsi" w:hAnsiTheme="minorHAnsi" w:cstheme="minorHAnsi"/>
          <w:sz w:val="20"/>
        </w:rPr>
        <w:t>IČ</w:t>
      </w:r>
      <w:r w:rsidR="00777B29">
        <w:rPr>
          <w:rFonts w:asciiTheme="minorHAnsi" w:hAnsiTheme="minorHAnsi" w:cstheme="minorHAnsi"/>
          <w:sz w:val="20"/>
        </w:rPr>
        <w:t>:</w:t>
      </w:r>
      <w:r w:rsidRPr="0081419B">
        <w:rPr>
          <w:rFonts w:asciiTheme="minorHAnsi" w:hAnsiTheme="minorHAnsi" w:cstheme="minorHAnsi"/>
          <w:sz w:val="20"/>
        </w:rPr>
        <w:tab/>
      </w:r>
      <w:r w:rsidRPr="0081419B">
        <w:rPr>
          <w:rFonts w:asciiTheme="minorHAnsi" w:hAnsiTheme="minorHAnsi" w:cstheme="minorHAnsi"/>
          <w:sz w:val="20"/>
        </w:rPr>
        <w:tab/>
      </w:r>
      <w:r w:rsidR="0081419B" w:rsidRPr="0081419B">
        <w:rPr>
          <w:rFonts w:asciiTheme="minorHAnsi" w:hAnsiTheme="minorHAnsi" w:cstheme="minorHAnsi"/>
          <w:sz w:val="20"/>
        </w:rPr>
        <w:t>03604772</w:t>
      </w:r>
    </w:p>
    <w:p w:rsidR="00436812" w:rsidRPr="0081419B" w:rsidRDefault="0081419B" w:rsidP="00DE6846">
      <w:pPr>
        <w:pStyle w:val="Odstavecseseznamem"/>
        <w:keepNext/>
        <w:keepLines/>
        <w:widowControl w:val="0"/>
        <w:ind w:left="567"/>
        <w:rPr>
          <w:rFonts w:asciiTheme="minorHAnsi" w:hAnsiTheme="minorHAnsi" w:cstheme="minorHAnsi"/>
          <w:sz w:val="20"/>
        </w:rPr>
      </w:pPr>
      <w:r>
        <w:rPr>
          <w:rFonts w:asciiTheme="minorHAnsi" w:hAnsiTheme="minorHAnsi" w:cstheme="minorHAnsi"/>
          <w:sz w:val="20"/>
        </w:rPr>
        <w:t>zastoupená</w:t>
      </w:r>
      <w:r w:rsidR="00436812" w:rsidRPr="0081419B">
        <w:rPr>
          <w:rFonts w:asciiTheme="minorHAnsi" w:hAnsiTheme="minorHAnsi" w:cstheme="minorHAnsi"/>
          <w:sz w:val="20"/>
        </w:rPr>
        <w:t>:</w:t>
      </w:r>
      <w:r w:rsidR="00436812" w:rsidRPr="0081419B">
        <w:rPr>
          <w:rFonts w:asciiTheme="minorHAnsi" w:hAnsiTheme="minorHAnsi" w:cstheme="minorHAnsi"/>
          <w:sz w:val="20"/>
        </w:rPr>
        <w:tab/>
      </w:r>
      <w:r w:rsidR="00777B29">
        <w:rPr>
          <w:rFonts w:asciiTheme="minorHAnsi" w:hAnsiTheme="minorHAnsi" w:cstheme="minorHAnsi"/>
          <w:sz w:val="20"/>
        </w:rPr>
        <w:t>JUDr. Lukáš Jansa</w:t>
      </w:r>
      <w:r w:rsidR="00811894" w:rsidRPr="0081419B">
        <w:rPr>
          <w:rFonts w:asciiTheme="minorHAnsi" w:hAnsiTheme="minorHAnsi" w:cstheme="minorHAnsi"/>
          <w:sz w:val="20"/>
        </w:rPr>
        <w:t>,</w:t>
      </w:r>
      <w:r>
        <w:rPr>
          <w:rFonts w:asciiTheme="minorHAnsi" w:hAnsiTheme="minorHAnsi" w:cstheme="minorHAnsi"/>
          <w:sz w:val="20"/>
        </w:rPr>
        <w:t xml:space="preserve"> jednatel</w:t>
      </w:r>
      <w:r w:rsidR="00436812" w:rsidRPr="0081419B">
        <w:rPr>
          <w:rFonts w:asciiTheme="minorHAnsi" w:hAnsiTheme="minorHAnsi" w:cstheme="minorHAnsi"/>
          <w:sz w:val="20"/>
        </w:rPr>
        <w:t xml:space="preserve"> </w:t>
      </w:r>
    </w:p>
    <w:p w:rsidR="00436812" w:rsidRPr="0081419B" w:rsidRDefault="00436812" w:rsidP="00DE6846">
      <w:pPr>
        <w:pStyle w:val="Odstavecseseznamem"/>
        <w:keepNext/>
        <w:keepLines/>
        <w:widowControl w:val="0"/>
        <w:ind w:left="567"/>
        <w:rPr>
          <w:rFonts w:asciiTheme="minorHAnsi" w:hAnsiTheme="minorHAnsi" w:cstheme="minorHAnsi"/>
          <w:sz w:val="20"/>
        </w:rPr>
      </w:pPr>
      <w:r w:rsidRPr="0081419B">
        <w:rPr>
          <w:rFonts w:asciiTheme="minorHAnsi" w:hAnsiTheme="minorHAnsi" w:cstheme="minorHAnsi"/>
          <w:sz w:val="20"/>
        </w:rPr>
        <w:t>zapsaná v obchodním rejstříku u Krajského soudu v</w:t>
      </w:r>
      <w:r w:rsidR="0081419B">
        <w:rPr>
          <w:rFonts w:asciiTheme="minorHAnsi" w:hAnsiTheme="minorHAnsi" w:cstheme="minorHAnsi"/>
          <w:sz w:val="20"/>
        </w:rPr>
        <w:t> </w:t>
      </w:r>
      <w:r w:rsidRPr="0081419B">
        <w:rPr>
          <w:rFonts w:asciiTheme="minorHAnsi" w:hAnsiTheme="minorHAnsi" w:cstheme="minorHAnsi"/>
          <w:sz w:val="20"/>
        </w:rPr>
        <w:t>Ostravě</w:t>
      </w:r>
      <w:r w:rsidR="0081419B">
        <w:rPr>
          <w:rFonts w:asciiTheme="minorHAnsi" w:hAnsiTheme="minorHAnsi" w:cstheme="minorHAnsi"/>
          <w:sz w:val="20"/>
        </w:rPr>
        <w:t xml:space="preserve">, </w:t>
      </w:r>
      <w:proofErr w:type="spellStart"/>
      <w:r w:rsidR="0081419B">
        <w:rPr>
          <w:rFonts w:asciiTheme="minorHAnsi" w:hAnsiTheme="minorHAnsi" w:cstheme="minorHAnsi"/>
          <w:sz w:val="20"/>
        </w:rPr>
        <w:t>sp</w:t>
      </w:r>
      <w:proofErr w:type="spellEnd"/>
      <w:r w:rsidR="0081419B">
        <w:rPr>
          <w:rFonts w:asciiTheme="minorHAnsi" w:hAnsiTheme="minorHAnsi" w:cstheme="minorHAnsi"/>
          <w:sz w:val="20"/>
        </w:rPr>
        <w:t xml:space="preserve">. zn. C </w:t>
      </w:r>
      <w:r w:rsidR="0081419B" w:rsidRPr="0081419B">
        <w:rPr>
          <w:rFonts w:asciiTheme="minorHAnsi" w:hAnsiTheme="minorHAnsi" w:cstheme="minorHAnsi"/>
          <w:sz w:val="20"/>
        </w:rPr>
        <w:t>60610</w:t>
      </w:r>
    </w:p>
    <w:p w:rsidR="00436812" w:rsidRPr="0081419B" w:rsidRDefault="00436812" w:rsidP="00DE6846">
      <w:pPr>
        <w:keepNext/>
        <w:keepLines/>
        <w:widowControl w:val="0"/>
        <w:tabs>
          <w:tab w:val="left" w:pos="1276"/>
        </w:tabs>
        <w:spacing w:before="120"/>
        <w:ind w:left="851" w:hanging="284"/>
        <w:rPr>
          <w:rFonts w:asciiTheme="minorHAnsi" w:hAnsiTheme="minorHAnsi"/>
          <w:szCs w:val="22"/>
        </w:rPr>
      </w:pPr>
      <w:r w:rsidRPr="0081419B">
        <w:rPr>
          <w:rFonts w:asciiTheme="minorHAnsi" w:hAnsiTheme="minorHAnsi"/>
          <w:szCs w:val="22"/>
        </w:rPr>
        <w:t>(dále jen „</w:t>
      </w:r>
      <w:r w:rsidRPr="0081419B">
        <w:rPr>
          <w:rFonts w:asciiTheme="minorHAnsi" w:hAnsiTheme="minorHAnsi"/>
          <w:b/>
          <w:bCs/>
          <w:szCs w:val="22"/>
        </w:rPr>
        <w:t>advokátní kancelář</w:t>
      </w:r>
      <w:r w:rsidRPr="0081419B">
        <w:rPr>
          <w:rFonts w:asciiTheme="minorHAnsi" w:hAnsiTheme="minorHAnsi"/>
          <w:szCs w:val="22"/>
        </w:rPr>
        <w:t>“)</w:t>
      </w:r>
    </w:p>
    <w:p w:rsidR="00436812" w:rsidRPr="000208D5" w:rsidRDefault="00436812" w:rsidP="00DE6846">
      <w:pPr>
        <w:keepNext/>
        <w:keepLines/>
        <w:widowControl w:val="0"/>
        <w:spacing w:after="120" w:line="240" w:lineRule="atLeast"/>
        <w:ind w:left="426"/>
        <w:rPr>
          <w:rFonts w:asciiTheme="minorHAnsi" w:hAnsiTheme="minorHAnsi"/>
          <w:b/>
          <w:color w:val="000000"/>
          <w:sz w:val="22"/>
        </w:rPr>
      </w:pPr>
    </w:p>
    <w:p w:rsidR="00436812" w:rsidRPr="000208D5" w:rsidRDefault="001B6081" w:rsidP="00DE6846">
      <w:pPr>
        <w:keepNext/>
        <w:keepLines/>
        <w:widowControl w:val="0"/>
        <w:ind w:left="426"/>
        <w:jc w:val="center"/>
        <w:rPr>
          <w:rFonts w:asciiTheme="minorHAnsi" w:hAnsiTheme="minorHAnsi"/>
          <w:b/>
          <w:bCs/>
          <w:sz w:val="22"/>
          <w:szCs w:val="22"/>
        </w:rPr>
      </w:pPr>
      <w:r w:rsidRPr="000208D5">
        <w:rPr>
          <w:rFonts w:asciiTheme="minorHAnsi" w:hAnsiTheme="minorHAnsi"/>
          <w:b/>
          <w:bCs/>
          <w:sz w:val="22"/>
          <w:szCs w:val="22"/>
        </w:rPr>
        <w:t>a</w:t>
      </w:r>
    </w:p>
    <w:p w:rsidR="0069769D" w:rsidRPr="0069769D" w:rsidRDefault="0069769D" w:rsidP="0069769D">
      <w:pPr>
        <w:pStyle w:val="StylNormlnmezerapedTunVlevo0cmPedsazen127"/>
        <w:keepNext/>
        <w:keepLines/>
        <w:widowControl w:val="0"/>
        <w:ind w:left="567" w:firstLine="0"/>
        <w:rPr>
          <w:rFonts w:asciiTheme="minorHAnsi" w:hAnsiTheme="minorHAnsi" w:cstheme="minorHAnsi"/>
          <w:sz w:val="24"/>
        </w:rPr>
      </w:pPr>
      <w:r w:rsidRPr="0069769D">
        <w:rPr>
          <w:rFonts w:asciiTheme="minorHAnsi" w:hAnsiTheme="minorHAnsi" w:cstheme="minorHAnsi"/>
          <w:sz w:val="24"/>
        </w:rPr>
        <w:t>Revírní bratrská pokladna, zdravotní pojišťovna</w:t>
      </w:r>
    </w:p>
    <w:p w:rsidR="0069769D" w:rsidRPr="0069769D" w:rsidRDefault="0069769D" w:rsidP="0069769D">
      <w:pPr>
        <w:pStyle w:val="Odstavecseseznamem"/>
        <w:keepNext/>
        <w:keepLines/>
        <w:widowControl w:val="0"/>
        <w:ind w:left="567"/>
        <w:rPr>
          <w:rFonts w:asciiTheme="minorHAnsi" w:hAnsiTheme="minorHAnsi" w:cstheme="minorHAnsi"/>
          <w:sz w:val="20"/>
        </w:rPr>
      </w:pPr>
      <w:r w:rsidRPr="0081419B">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sidRPr="0069769D">
        <w:rPr>
          <w:rFonts w:asciiTheme="minorHAnsi" w:hAnsiTheme="minorHAnsi" w:cstheme="minorHAnsi"/>
          <w:sz w:val="20"/>
        </w:rPr>
        <w:t>Michálkovická 108, 710 15 Slezská Ostrava</w:t>
      </w:r>
    </w:p>
    <w:p w:rsidR="00777B29" w:rsidRPr="00777B29" w:rsidRDefault="00777B29" w:rsidP="00777B29">
      <w:pPr>
        <w:pStyle w:val="Odstavecseseznamem"/>
        <w:keepNext/>
        <w:keepLines/>
        <w:widowControl w:val="0"/>
        <w:ind w:left="567"/>
        <w:rPr>
          <w:rFonts w:asciiTheme="minorHAnsi" w:hAnsiTheme="minorHAnsi" w:cstheme="minorHAnsi"/>
          <w:sz w:val="20"/>
        </w:rPr>
      </w:pPr>
      <w:r w:rsidRPr="00777B29">
        <w:rPr>
          <w:rFonts w:asciiTheme="minorHAnsi" w:hAnsiTheme="minorHAnsi" w:cstheme="minorHAnsi"/>
          <w:sz w:val="20"/>
        </w:rPr>
        <w:t xml:space="preserve">IČ: </w:t>
      </w:r>
      <w:r>
        <w:rPr>
          <w:rFonts w:asciiTheme="minorHAnsi" w:hAnsiTheme="minorHAnsi" w:cstheme="minorHAnsi"/>
          <w:sz w:val="20"/>
        </w:rPr>
        <w:tab/>
      </w:r>
      <w:r>
        <w:rPr>
          <w:rFonts w:asciiTheme="minorHAnsi" w:hAnsiTheme="minorHAnsi" w:cstheme="minorHAnsi"/>
          <w:sz w:val="20"/>
        </w:rPr>
        <w:tab/>
      </w:r>
      <w:r w:rsidR="0069769D" w:rsidRPr="0069769D">
        <w:rPr>
          <w:rFonts w:asciiTheme="minorHAnsi" w:hAnsiTheme="minorHAnsi" w:cstheme="minorHAnsi"/>
          <w:sz w:val="20"/>
        </w:rPr>
        <w:t>476 73 036</w:t>
      </w:r>
    </w:p>
    <w:p w:rsidR="00777B29" w:rsidRPr="0081419B" w:rsidRDefault="00777B29" w:rsidP="1AB57A78">
      <w:pPr>
        <w:pStyle w:val="Odstavecseseznamem"/>
        <w:keepNext/>
        <w:keepLines/>
        <w:widowControl w:val="0"/>
        <w:ind w:left="567"/>
        <w:rPr>
          <w:rFonts w:asciiTheme="minorHAnsi" w:hAnsiTheme="minorHAnsi" w:cstheme="minorBidi"/>
          <w:sz w:val="20"/>
        </w:rPr>
      </w:pPr>
      <w:r w:rsidRPr="1AB57A78">
        <w:rPr>
          <w:rFonts w:asciiTheme="minorHAnsi" w:hAnsiTheme="minorHAnsi" w:cstheme="minorBidi"/>
          <w:sz w:val="20"/>
        </w:rPr>
        <w:t>zastoupená: Ing. Lubomír Káňa, ředitel</w:t>
      </w:r>
      <w:r w:rsidRPr="0081419B">
        <w:rPr>
          <w:rFonts w:asciiTheme="minorHAnsi" w:hAnsiTheme="minorHAnsi" w:cstheme="minorHAnsi"/>
          <w:sz w:val="20"/>
        </w:rPr>
        <w:tab/>
      </w:r>
    </w:p>
    <w:p w:rsidR="0081419B" w:rsidRPr="00A640B7" w:rsidRDefault="0081419B" w:rsidP="00DE6846">
      <w:pPr>
        <w:pStyle w:val="Odstavecseseznamem"/>
        <w:keepNext/>
        <w:keepLines/>
        <w:widowControl w:val="0"/>
        <w:tabs>
          <w:tab w:val="left" w:pos="496"/>
          <w:tab w:val="left" w:pos="850"/>
        </w:tabs>
        <w:spacing w:before="120" w:line="240" w:lineRule="atLeast"/>
        <w:ind w:left="567"/>
        <w:contextualSpacing w:val="0"/>
        <w:rPr>
          <w:rFonts w:asciiTheme="minorHAnsi" w:hAnsiTheme="minorHAnsi" w:cstheme="minorHAnsi"/>
          <w:sz w:val="20"/>
        </w:rPr>
      </w:pPr>
      <w:r>
        <w:rPr>
          <w:rFonts w:asciiTheme="minorHAnsi" w:hAnsiTheme="minorHAnsi" w:cstheme="minorHAnsi"/>
          <w:sz w:val="20"/>
        </w:rPr>
        <w:t>(</w:t>
      </w:r>
      <w:r w:rsidRPr="00A640B7">
        <w:rPr>
          <w:rFonts w:asciiTheme="minorHAnsi" w:hAnsiTheme="minorHAnsi" w:cstheme="minorHAnsi"/>
          <w:sz w:val="20"/>
        </w:rPr>
        <w:t>dále</w:t>
      </w:r>
      <w:r w:rsidR="00895831">
        <w:rPr>
          <w:rFonts w:asciiTheme="minorHAnsi" w:hAnsiTheme="minorHAnsi" w:cstheme="minorHAnsi"/>
          <w:sz w:val="20"/>
        </w:rPr>
        <w:t xml:space="preserve"> jen</w:t>
      </w:r>
      <w:r>
        <w:rPr>
          <w:rFonts w:asciiTheme="minorHAnsi" w:hAnsiTheme="minorHAnsi" w:cstheme="minorHAnsi"/>
          <w:sz w:val="20"/>
        </w:rPr>
        <w:t xml:space="preserve"> </w:t>
      </w:r>
      <w:r w:rsidRPr="00A640B7">
        <w:rPr>
          <w:rFonts w:asciiTheme="minorHAnsi" w:hAnsiTheme="minorHAnsi" w:cstheme="minorHAnsi"/>
          <w:sz w:val="20"/>
        </w:rPr>
        <w:t>„</w:t>
      </w:r>
      <w:r w:rsidR="004C0041">
        <w:rPr>
          <w:rFonts w:asciiTheme="minorHAnsi" w:hAnsiTheme="minorHAnsi" w:cstheme="minorHAnsi"/>
          <w:b/>
          <w:sz w:val="20"/>
        </w:rPr>
        <w:t>kl</w:t>
      </w:r>
      <w:r w:rsidRPr="0081419B">
        <w:rPr>
          <w:rFonts w:asciiTheme="minorHAnsi" w:hAnsiTheme="minorHAnsi" w:cstheme="minorHAnsi"/>
          <w:b/>
          <w:sz w:val="20"/>
        </w:rPr>
        <w:t>ient</w:t>
      </w:r>
      <w:r w:rsidRPr="00A640B7">
        <w:rPr>
          <w:rFonts w:asciiTheme="minorHAnsi" w:hAnsiTheme="minorHAnsi" w:cstheme="minorHAnsi"/>
          <w:sz w:val="20"/>
        </w:rPr>
        <w:t xml:space="preserve">“) </w:t>
      </w:r>
    </w:p>
    <w:p w:rsidR="00777B29" w:rsidRDefault="00777B29" w:rsidP="00DE6846">
      <w:pPr>
        <w:pStyle w:val="Odstavecseseznamem"/>
        <w:keepNext/>
        <w:keepLines/>
        <w:widowControl w:val="0"/>
        <w:tabs>
          <w:tab w:val="left" w:pos="496"/>
          <w:tab w:val="left" w:pos="850"/>
        </w:tabs>
        <w:spacing w:before="120" w:line="240" w:lineRule="atLeast"/>
        <w:ind w:left="567"/>
        <w:contextualSpacing w:val="0"/>
        <w:rPr>
          <w:rFonts w:asciiTheme="minorHAnsi" w:hAnsiTheme="minorHAnsi" w:cstheme="minorHAnsi"/>
          <w:sz w:val="20"/>
        </w:rPr>
      </w:pPr>
    </w:p>
    <w:p w:rsidR="0081419B" w:rsidRPr="00A640B7" w:rsidRDefault="0081419B" w:rsidP="00DE6846">
      <w:pPr>
        <w:pStyle w:val="Odstavecseseznamem"/>
        <w:keepNext/>
        <w:keepLines/>
        <w:widowControl w:val="0"/>
        <w:tabs>
          <w:tab w:val="left" w:pos="496"/>
          <w:tab w:val="left" w:pos="850"/>
        </w:tabs>
        <w:spacing w:before="120" w:line="240" w:lineRule="atLeast"/>
        <w:ind w:left="567"/>
        <w:contextualSpacing w:val="0"/>
        <w:rPr>
          <w:rFonts w:asciiTheme="minorHAnsi" w:hAnsiTheme="minorHAnsi" w:cstheme="minorHAnsi"/>
          <w:sz w:val="20"/>
        </w:rPr>
      </w:pPr>
      <w:r w:rsidRPr="00A640B7">
        <w:rPr>
          <w:rFonts w:asciiTheme="minorHAnsi" w:hAnsiTheme="minorHAnsi" w:cstheme="minorHAnsi"/>
          <w:sz w:val="20"/>
        </w:rPr>
        <w:t>(společně též „</w:t>
      </w:r>
      <w:r w:rsidRPr="00A640B7">
        <w:rPr>
          <w:rFonts w:asciiTheme="minorHAnsi" w:hAnsiTheme="minorHAnsi" w:cstheme="minorHAnsi"/>
          <w:b/>
          <w:sz w:val="20"/>
        </w:rPr>
        <w:t>smluvní strany</w:t>
      </w:r>
      <w:r w:rsidRPr="00A640B7">
        <w:rPr>
          <w:rFonts w:asciiTheme="minorHAnsi" w:hAnsiTheme="minorHAnsi" w:cstheme="minorHAnsi"/>
          <w:sz w:val="20"/>
        </w:rPr>
        <w:t>“)</w:t>
      </w:r>
    </w:p>
    <w:p w:rsidR="004C0041" w:rsidRDefault="004C0041" w:rsidP="00DE6846">
      <w:pPr>
        <w:keepNext/>
        <w:keepLines/>
        <w:widowControl w:val="0"/>
        <w:numPr>
          <w:ilvl w:val="0"/>
          <w:numId w:val="37"/>
        </w:numPr>
        <w:spacing w:before="240"/>
        <w:jc w:val="both"/>
        <w:rPr>
          <w:rFonts w:asciiTheme="minorHAnsi" w:hAnsiTheme="minorHAnsi" w:cstheme="minorHAnsi"/>
          <w:b/>
          <w:sz w:val="22"/>
        </w:rPr>
      </w:pPr>
      <w:r>
        <w:rPr>
          <w:rFonts w:asciiTheme="minorHAnsi" w:hAnsiTheme="minorHAnsi" w:cstheme="minorHAnsi"/>
          <w:b/>
          <w:sz w:val="22"/>
        </w:rPr>
        <w:t>Úvodní ustanovení</w:t>
      </w:r>
    </w:p>
    <w:p w:rsidR="00DA2EF9" w:rsidRPr="004C0041" w:rsidRDefault="001B6081" w:rsidP="00DE6846">
      <w:pPr>
        <w:keepNext/>
        <w:keepLines/>
        <w:widowControl w:val="0"/>
        <w:numPr>
          <w:ilvl w:val="1"/>
          <w:numId w:val="37"/>
        </w:numPr>
        <w:suppressAutoHyphens/>
        <w:spacing w:before="120"/>
        <w:jc w:val="both"/>
        <w:rPr>
          <w:rFonts w:asciiTheme="minorHAnsi" w:hAnsiTheme="minorHAnsi" w:cstheme="minorHAnsi"/>
        </w:rPr>
      </w:pPr>
      <w:r w:rsidRPr="004C0041">
        <w:rPr>
          <w:rFonts w:asciiTheme="minorHAnsi" w:hAnsiTheme="minorHAnsi" w:cstheme="minorHAnsi"/>
        </w:rPr>
        <w:t xml:space="preserve">Advokátní kancelář se zavazuje průběžně poskytovat </w:t>
      </w:r>
      <w:r w:rsidR="007C0C35" w:rsidRPr="004C0041">
        <w:rPr>
          <w:rFonts w:asciiTheme="minorHAnsi" w:hAnsiTheme="minorHAnsi" w:cstheme="minorHAnsi"/>
        </w:rPr>
        <w:t>klientovi</w:t>
      </w:r>
      <w:r w:rsidR="00DA7AA4" w:rsidRPr="004C0041">
        <w:rPr>
          <w:rFonts w:asciiTheme="minorHAnsi" w:hAnsiTheme="minorHAnsi" w:cstheme="minorHAnsi"/>
        </w:rPr>
        <w:t xml:space="preserve"> </w:t>
      </w:r>
      <w:r w:rsidRPr="004C0041">
        <w:rPr>
          <w:rFonts w:asciiTheme="minorHAnsi" w:hAnsiTheme="minorHAnsi" w:cstheme="minorHAnsi"/>
        </w:rPr>
        <w:t xml:space="preserve">právní služby dle jeho </w:t>
      </w:r>
      <w:r w:rsidR="00777B29">
        <w:rPr>
          <w:rFonts w:asciiTheme="minorHAnsi" w:hAnsiTheme="minorHAnsi" w:cstheme="minorHAnsi"/>
        </w:rPr>
        <w:t>objednávek</w:t>
      </w:r>
      <w:r w:rsidRPr="004C0041">
        <w:rPr>
          <w:rFonts w:asciiTheme="minorHAnsi" w:hAnsiTheme="minorHAnsi" w:cstheme="minorHAnsi"/>
        </w:rPr>
        <w:t xml:space="preserve"> a </w:t>
      </w:r>
      <w:r w:rsidR="007C0C35" w:rsidRPr="004C0041">
        <w:rPr>
          <w:rFonts w:asciiTheme="minorHAnsi" w:hAnsiTheme="minorHAnsi" w:cstheme="minorHAnsi"/>
        </w:rPr>
        <w:t>klient</w:t>
      </w:r>
      <w:r w:rsidR="00DA7AA4" w:rsidRPr="004C0041">
        <w:rPr>
          <w:rFonts w:asciiTheme="minorHAnsi" w:hAnsiTheme="minorHAnsi" w:cstheme="minorHAnsi"/>
        </w:rPr>
        <w:t xml:space="preserve"> </w:t>
      </w:r>
      <w:r w:rsidRPr="004C0041">
        <w:rPr>
          <w:rFonts w:asciiTheme="minorHAnsi" w:hAnsiTheme="minorHAnsi" w:cstheme="minorHAnsi"/>
        </w:rPr>
        <w:t xml:space="preserve">se zavazuje platit odměnu sjednanou v čl. </w:t>
      </w:r>
      <w:r w:rsidR="001D0CF0">
        <w:rPr>
          <w:rFonts w:asciiTheme="minorHAnsi" w:hAnsiTheme="minorHAnsi" w:cstheme="minorHAnsi"/>
        </w:rPr>
        <w:t>3</w:t>
      </w:r>
      <w:r w:rsidRPr="004C0041">
        <w:rPr>
          <w:rFonts w:asciiTheme="minorHAnsi" w:hAnsiTheme="minorHAnsi" w:cstheme="minorHAnsi"/>
        </w:rPr>
        <w:t xml:space="preserve"> </w:t>
      </w:r>
      <w:proofErr w:type="gramStart"/>
      <w:r w:rsidRPr="004C0041">
        <w:rPr>
          <w:rFonts w:asciiTheme="minorHAnsi" w:hAnsiTheme="minorHAnsi" w:cstheme="minorHAnsi"/>
        </w:rPr>
        <w:t>této</w:t>
      </w:r>
      <w:proofErr w:type="gramEnd"/>
      <w:r w:rsidRPr="004C0041">
        <w:rPr>
          <w:rFonts w:asciiTheme="minorHAnsi" w:hAnsiTheme="minorHAnsi" w:cstheme="minorHAnsi"/>
        </w:rPr>
        <w:t xml:space="preserve"> smlouvy</w:t>
      </w:r>
      <w:r w:rsidR="003C4E7F" w:rsidRPr="004C0041">
        <w:rPr>
          <w:rFonts w:asciiTheme="minorHAnsi" w:hAnsiTheme="minorHAnsi" w:cstheme="minorHAnsi"/>
        </w:rPr>
        <w:t>.</w:t>
      </w:r>
    </w:p>
    <w:p w:rsidR="00B07214" w:rsidRPr="004C0041" w:rsidRDefault="00B07214" w:rsidP="00DE6846">
      <w:pPr>
        <w:keepNext/>
        <w:keepLines/>
        <w:widowControl w:val="0"/>
        <w:numPr>
          <w:ilvl w:val="1"/>
          <w:numId w:val="37"/>
        </w:numPr>
        <w:suppressAutoHyphens/>
        <w:spacing w:before="120"/>
        <w:jc w:val="both"/>
        <w:rPr>
          <w:rFonts w:asciiTheme="minorHAnsi" w:hAnsiTheme="minorHAnsi" w:cstheme="minorHAnsi"/>
        </w:rPr>
      </w:pPr>
      <w:r w:rsidRPr="004C0041">
        <w:rPr>
          <w:rFonts w:asciiTheme="minorHAnsi" w:hAnsiTheme="minorHAnsi" w:cstheme="minorHAnsi"/>
        </w:rPr>
        <w:t xml:space="preserve">Právní služby </w:t>
      </w:r>
      <w:r w:rsidR="00B67C46" w:rsidRPr="004C0041">
        <w:rPr>
          <w:rFonts w:asciiTheme="minorHAnsi" w:hAnsiTheme="minorHAnsi" w:cstheme="minorHAnsi"/>
        </w:rPr>
        <w:t xml:space="preserve">bude </w:t>
      </w:r>
      <w:r w:rsidRPr="004C0041">
        <w:rPr>
          <w:rFonts w:asciiTheme="minorHAnsi" w:hAnsiTheme="minorHAnsi" w:cstheme="minorHAnsi"/>
        </w:rPr>
        <w:t>poskyt</w:t>
      </w:r>
      <w:r w:rsidR="00B67C46" w:rsidRPr="004C0041">
        <w:rPr>
          <w:rFonts w:asciiTheme="minorHAnsi" w:hAnsiTheme="minorHAnsi" w:cstheme="minorHAnsi"/>
        </w:rPr>
        <w:t>ovat</w:t>
      </w:r>
      <w:r w:rsidRPr="004C0041">
        <w:rPr>
          <w:rFonts w:asciiTheme="minorHAnsi" w:hAnsiTheme="minorHAnsi" w:cstheme="minorHAnsi"/>
        </w:rPr>
        <w:t xml:space="preserve"> advokátní kancelář </w:t>
      </w:r>
      <w:r w:rsidR="00382165" w:rsidRPr="004C0041">
        <w:rPr>
          <w:rFonts w:asciiTheme="minorHAnsi" w:hAnsiTheme="minorHAnsi" w:cstheme="minorHAnsi"/>
        </w:rPr>
        <w:t>klientovi</w:t>
      </w:r>
      <w:r w:rsidR="00DA7AA4" w:rsidRPr="004C0041">
        <w:rPr>
          <w:rFonts w:asciiTheme="minorHAnsi" w:hAnsiTheme="minorHAnsi" w:cstheme="minorHAnsi"/>
        </w:rPr>
        <w:t xml:space="preserve"> </w:t>
      </w:r>
      <w:r w:rsidRPr="004C0041">
        <w:rPr>
          <w:rFonts w:asciiTheme="minorHAnsi" w:hAnsiTheme="minorHAnsi" w:cstheme="minorHAnsi"/>
        </w:rPr>
        <w:t>zejména prostřednictvím advokátů nebo jiných osob způsobilých poskytovat právní služby</w:t>
      </w:r>
      <w:r w:rsidR="0051794B" w:rsidRPr="004C0041">
        <w:rPr>
          <w:rFonts w:asciiTheme="minorHAnsi" w:hAnsiTheme="minorHAnsi" w:cstheme="minorHAnsi"/>
        </w:rPr>
        <w:t xml:space="preserve"> (zejm. advokátní koncipienti)</w:t>
      </w:r>
      <w:r w:rsidRPr="004C0041">
        <w:rPr>
          <w:rFonts w:asciiTheme="minorHAnsi" w:hAnsiTheme="minorHAnsi" w:cstheme="minorHAnsi"/>
        </w:rPr>
        <w:t xml:space="preserve">. </w:t>
      </w:r>
    </w:p>
    <w:p w:rsidR="00B07214" w:rsidRPr="004C0041" w:rsidRDefault="1AB57A78" w:rsidP="1AB57A78">
      <w:pPr>
        <w:keepNext/>
        <w:keepLines/>
        <w:widowControl w:val="0"/>
        <w:numPr>
          <w:ilvl w:val="1"/>
          <w:numId w:val="37"/>
        </w:numPr>
        <w:suppressAutoHyphens/>
        <w:spacing w:before="120"/>
        <w:jc w:val="both"/>
        <w:rPr>
          <w:rFonts w:asciiTheme="minorHAnsi" w:hAnsiTheme="minorHAnsi" w:cstheme="minorBidi"/>
        </w:rPr>
      </w:pPr>
      <w:r w:rsidRPr="1AB57A78">
        <w:rPr>
          <w:rFonts w:asciiTheme="minorHAnsi" w:hAnsiTheme="minorHAnsi" w:cstheme="minorBidi"/>
        </w:rPr>
        <w:t xml:space="preserve">Předmětem poskytování právních služeb, je zejména oblast obchodního, informačních technologií, občanského, a jiných oblastí, a to především formou zastupování klienta v obchodním vztahu se společnosti </w:t>
      </w:r>
      <w:proofErr w:type="spellStart"/>
      <w:r w:rsidRPr="1AB57A78">
        <w:rPr>
          <w:rFonts w:asciiTheme="minorHAnsi" w:hAnsiTheme="minorHAnsi" w:cstheme="minorBidi"/>
        </w:rPr>
        <w:t>Asseco</w:t>
      </w:r>
      <w:proofErr w:type="spellEnd"/>
      <w:r w:rsidRPr="1AB57A78">
        <w:rPr>
          <w:rFonts w:asciiTheme="minorHAnsi" w:hAnsiTheme="minorHAnsi" w:cstheme="minorBidi"/>
        </w:rPr>
        <w:t xml:space="preserve"> </w:t>
      </w:r>
      <w:proofErr w:type="spellStart"/>
      <w:r w:rsidRPr="1AB57A78">
        <w:rPr>
          <w:rFonts w:asciiTheme="minorHAnsi" w:hAnsiTheme="minorHAnsi" w:cstheme="minorBidi"/>
        </w:rPr>
        <w:t>Europe</w:t>
      </w:r>
      <w:proofErr w:type="spellEnd"/>
      <w:r w:rsidRPr="1AB57A78">
        <w:rPr>
          <w:rFonts w:asciiTheme="minorHAnsi" w:hAnsiTheme="minorHAnsi" w:cstheme="minorBidi"/>
        </w:rPr>
        <w:t xml:space="preserve"> a.s., a to i v případném soudním sporu.</w:t>
      </w:r>
    </w:p>
    <w:p w:rsidR="00B07214" w:rsidRPr="004C0041" w:rsidRDefault="00B07214" w:rsidP="00DE6846">
      <w:pPr>
        <w:keepNext/>
        <w:keepLines/>
        <w:widowControl w:val="0"/>
        <w:numPr>
          <w:ilvl w:val="1"/>
          <w:numId w:val="37"/>
        </w:numPr>
        <w:suppressAutoHyphens/>
        <w:spacing w:before="120"/>
        <w:jc w:val="both"/>
        <w:rPr>
          <w:rFonts w:asciiTheme="minorHAnsi" w:hAnsiTheme="minorHAnsi" w:cstheme="minorHAnsi"/>
        </w:rPr>
      </w:pPr>
      <w:r w:rsidRPr="004C0041">
        <w:rPr>
          <w:rFonts w:asciiTheme="minorHAnsi" w:hAnsiTheme="minorHAnsi" w:cstheme="minorHAnsi"/>
        </w:rPr>
        <w:t xml:space="preserve">Při poskytování právních služeb se advokátní kancelář zavazuje postupovat podle vlastní úvahy, při využití všech svých odborných znalostí a zkušeností a při zachování potřebné odborné péče, přičemž při výkonu této činnosti bude přihlížet k oprávněným zájmům </w:t>
      </w:r>
      <w:r w:rsidR="00382165" w:rsidRPr="004C0041">
        <w:rPr>
          <w:rFonts w:asciiTheme="minorHAnsi" w:hAnsiTheme="minorHAnsi" w:cstheme="minorHAnsi"/>
        </w:rPr>
        <w:t xml:space="preserve">klienta </w:t>
      </w:r>
      <w:r w:rsidRPr="004C0041">
        <w:rPr>
          <w:rFonts w:asciiTheme="minorHAnsi" w:hAnsiTheme="minorHAnsi" w:cstheme="minorHAnsi"/>
        </w:rPr>
        <w:t>a bude respektovat jeho oprávněné pokyny</w:t>
      </w:r>
      <w:r w:rsidR="00BD07B3" w:rsidRPr="004C0041">
        <w:rPr>
          <w:rFonts w:asciiTheme="minorHAnsi" w:hAnsiTheme="minorHAnsi" w:cstheme="minorHAnsi"/>
        </w:rPr>
        <w:t>, zejména pokyny spolupracujících osob ze strany klienta.</w:t>
      </w:r>
    </w:p>
    <w:p w:rsidR="005C6B08" w:rsidRPr="004C0041" w:rsidRDefault="005C6B08" w:rsidP="00DE6846">
      <w:pPr>
        <w:keepNext/>
        <w:keepLines/>
        <w:widowControl w:val="0"/>
        <w:numPr>
          <w:ilvl w:val="0"/>
          <w:numId w:val="37"/>
        </w:numPr>
        <w:spacing w:before="240"/>
        <w:jc w:val="both"/>
        <w:rPr>
          <w:rFonts w:asciiTheme="minorHAnsi" w:hAnsiTheme="minorHAnsi" w:cstheme="minorHAnsi"/>
          <w:b/>
          <w:sz w:val="22"/>
        </w:rPr>
      </w:pPr>
      <w:r w:rsidRPr="004C0041">
        <w:rPr>
          <w:rFonts w:asciiTheme="minorHAnsi" w:hAnsiTheme="minorHAnsi" w:cstheme="minorHAnsi"/>
          <w:b/>
          <w:sz w:val="22"/>
        </w:rPr>
        <w:t>Odměna</w:t>
      </w:r>
      <w:r w:rsidR="00777B29">
        <w:rPr>
          <w:rFonts w:asciiTheme="minorHAnsi" w:hAnsiTheme="minorHAnsi" w:cstheme="minorHAnsi"/>
          <w:b/>
          <w:sz w:val="22"/>
        </w:rPr>
        <w:t>, objednávky</w:t>
      </w:r>
      <w:r w:rsidRPr="004C0041">
        <w:rPr>
          <w:rFonts w:asciiTheme="minorHAnsi" w:hAnsiTheme="minorHAnsi" w:cstheme="minorHAnsi"/>
          <w:b/>
          <w:sz w:val="22"/>
        </w:rPr>
        <w:t xml:space="preserve"> a platební podmínky</w:t>
      </w:r>
    </w:p>
    <w:p w:rsidR="005C6B08" w:rsidRPr="001D0CF0" w:rsidRDefault="005C6B08" w:rsidP="00DE6846">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t xml:space="preserve">Smluvní strany si sjednaly za poskytování právních služeb smluvní odměnu, a to </w:t>
      </w:r>
      <w:r w:rsidR="00777B29">
        <w:rPr>
          <w:rFonts w:asciiTheme="minorHAnsi" w:hAnsiTheme="minorHAnsi" w:cstheme="minorHAnsi"/>
        </w:rPr>
        <w:t>hodinovou</w:t>
      </w:r>
      <w:r w:rsidRPr="001D0CF0">
        <w:rPr>
          <w:rFonts w:asciiTheme="minorHAnsi" w:hAnsiTheme="minorHAnsi" w:cstheme="minorHAnsi"/>
        </w:rPr>
        <w:t xml:space="preserve"> odměnu ve výši </w:t>
      </w:r>
      <w:r w:rsidR="00777B29">
        <w:rPr>
          <w:rFonts w:asciiTheme="minorHAnsi" w:hAnsiTheme="minorHAnsi" w:cstheme="minorHAnsi"/>
          <w:b/>
        </w:rPr>
        <w:t>2.250</w:t>
      </w:r>
      <w:r w:rsidR="00ED65A7" w:rsidRPr="00A5509F">
        <w:rPr>
          <w:rFonts w:asciiTheme="minorHAnsi" w:hAnsiTheme="minorHAnsi" w:cstheme="minorHAnsi"/>
          <w:b/>
        </w:rPr>
        <w:t>,-</w:t>
      </w:r>
      <w:r w:rsidRPr="00A5509F">
        <w:rPr>
          <w:rFonts w:asciiTheme="minorHAnsi" w:hAnsiTheme="minorHAnsi" w:cstheme="minorHAnsi"/>
          <w:b/>
        </w:rPr>
        <w:t>Kč</w:t>
      </w:r>
      <w:r w:rsidR="0051794B" w:rsidRPr="00A5509F">
        <w:rPr>
          <w:rFonts w:asciiTheme="minorHAnsi" w:hAnsiTheme="minorHAnsi" w:cstheme="minorHAnsi"/>
          <w:b/>
        </w:rPr>
        <w:t xml:space="preserve"> bez DPH</w:t>
      </w:r>
      <w:r w:rsidRPr="001D0CF0">
        <w:rPr>
          <w:rFonts w:asciiTheme="minorHAnsi" w:hAnsiTheme="minorHAnsi" w:cstheme="minorHAnsi"/>
        </w:rPr>
        <w:t>. K odměně bude účtováno DPH</w:t>
      </w:r>
      <w:r w:rsidR="005102EB" w:rsidRPr="001D0CF0">
        <w:rPr>
          <w:rFonts w:asciiTheme="minorHAnsi" w:hAnsiTheme="minorHAnsi" w:cstheme="minorHAnsi"/>
        </w:rPr>
        <w:t xml:space="preserve"> ve výši dle platných právních předpisů</w:t>
      </w:r>
      <w:r w:rsidRPr="001D0CF0">
        <w:rPr>
          <w:rFonts w:asciiTheme="minorHAnsi" w:hAnsiTheme="minorHAnsi" w:cstheme="minorHAnsi"/>
        </w:rPr>
        <w:t>.</w:t>
      </w:r>
      <w:r w:rsidR="00A5509F">
        <w:rPr>
          <w:rFonts w:asciiTheme="minorHAnsi" w:hAnsiTheme="minorHAnsi" w:cstheme="minorHAnsi"/>
        </w:rPr>
        <w:t xml:space="preserve"> </w:t>
      </w:r>
    </w:p>
    <w:p w:rsidR="008C51E5" w:rsidRDefault="00777B29" w:rsidP="00DE6846">
      <w:pPr>
        <w:keepNext/>
        <w:keepLines/>
        <w:widowControl w:val="0"/>
        <w:numPr>
          <w:ilvl w:val="1"/>
          <w:numId w:val="37"/>
        </w:numPr>
        <w:suppressAutoHyphens/>
        <w:spacing w:before="120"/>
        <w:jc w:val="both"/>
        <w:rPr>
          <w:rFonts w:asciiTheme="minorHAnsi" w:hAnsiTheme="minorHAnsi" w:cstheme="minorHAnsi"/>
        </w:rPr>
      </w:pPr>
      <w:r>
        <w:rPr>
          <w:rFonts w:asciiTheme="minorHAnsi" w:hAnsiTheme="minorHAnsi" w:cstheme="minorHAnsi"/>
        </w:rPr>
        <w:t xml:space="preserve">Klient je oprávněn kdykoliv zaslat požadavek na poskytnutí právních služeb advokátní kanceláři emailem na </w:t>
      </w:r>
      <w:r w:rsidR="00D03A33">
        <w:t xml:space="preserve">XXXXXXXXX </w:t>
      </w:r>
      <w:r>
        <w:rPr>
          <w:rFonts w:asciiTheme="minorHAnsi" w:hAnsiTheme="minorHAnsi" w:cstheme="minorHAnsi"/>
        </w:rPr>
        <w:t xml:space="preserve">nebo </w:t>
      </w:r>
      <w:r w:rsidR="00D03A33">
        <w:t xml:space="preserve">XXXXXXXXX </w:t>
      </w:r>
      <w:r>
        <w:rPr>
          <w:rFonts w:asciiTheme="minorHAnsi" w:hAnsiTheme="minorHAnsi" w:cstheme="minorHAnsi"/>
        </w:rPr>
        <w:t>s tím, že advokátní kancelář je povinna emailem v odpovědi sdělit předpokládaný hodinový rozsah požadovaných právních služeb. Teprve po schválení tohoto rozsahu je povinna advokátní kancelář v dohodnutém termínu poskytovat právní služby.</w:t>
      </w:r>
    </w:p>
    <w:p w:rsidR="006B0518" w:rsidRPr="001D0CF0" w:rsidRDefault="006B0518" w:rsidP="00DE6846">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t>V případě poskytování právních služeb v cizím jazyku (jazyk anglický</w:t>
      </w:r>
      <w:r w:rsidR="0051794B" w:rsidRPr="001D0CF0">
        <w:rPr>
          <w:rFonts w:asciiTheme="minorHAnsi" w:hAnsiTheme="minorHAnsi" w:cstheme="minorHAnsi"/>
        </w:rPr>
        <w:t>,</w:t>
      </w:r>
      <w:r w:rsidRPr="001D0CF0">
        <w:rPr>
          <w:rFonts w:asciiTheme="minorHAnsi" w:hAnsiTheme="minorHAnsi" w:cstheme="minorHAnsi"/>
        </w:rPr>
        <w:t xml:space="preserve"> německý</w:t>
      </w:r>
      <w:r w:rsidR="00F72788" w:rsidRPr="001D0CF0">
        <w:rPr>
          <w:rFonts w:asciiTheme="minorHAnsi" w:hAnsiTheme="minorHAnsi" w:cstheme="minorHAnsi"/>
        </w:rPr>
        <w:t>,</w:t>
      </w:r>
      <w:r w:rsidR="0051794B" w:rsidRPr="001D0CF0">
        <w:rPr>
          <w:rFonts w:asciiTheme="minorHAnsi" w:hAnsiTheme="minorHAnsi" w:cstheme="minorHAnsi"/>
        </w:rPr>
        <w:t xml:space="preserve"> francouzský nebo polský</w:t>
      </w:r>
      <w:r w:rsidR="00A508ED">
        <w:rPr>
          <w:rFonts w:asciiTheme="minorHAnsi" w:hAnsiTheme="minorHAnsi" w:cstheme="minorHAnsi"/>
        </w:rPr>
        <w:t xml:space="preserve">) se smluvní strany mohou dohodnout na jiných hodinových sazbách odměny, která však nepřesáhne </w:t>
      </w:r>
      <w:r w:rsidRPr="001D0CF0">
        <w:rPr>
          <w:rFonts w:asciiTheme="minorHAnsi" w:hAnsiTheme="minorHAnsi" w:cstheme="minorHAnsi"/>
        </w:rPr>
        <w:t>2.</w:t>
      </w:r>
      <w:r w:rsidR="00A508ED">
        <w:rPr>
          <w:rFonts w:asciiTheme="minorHAnsi" w:hAnsiTheme="minorHAnsi" w:cstheme="minorHAnsi"/>
        </w:rPr>
        <w:t>5</w:t>
      </w:r>
      <w:r w:rsidRPr="001D0CF0">
        <w:rPr>
          <w:rFonts w:asciiTheme="minorHAnsi" w:hAnsiTheme="minorHAnsi" w:cstheme="minorHAnsi"/>
        </w:rPr>
        <w:t>00,-Kč/1 hod bez DPH</w:t>
      </w:r>
      <w:r w:rsidR="005102EB" w:rsidRPr="001D0CF0">
        <w:rPr>
          <w:rFonts w:asciiTheme="minorHAnsi" w:hAnsiTheme="minorHAnsi" w:cstheme="minorHAnsi"/>
        </w:rPr>
        <w:t>; k odměně bude účtováno DPH ve výši dle platných právních předpisů.</w:t>
      </w:r>
      <w:r w:rsidRPr="001D0CF0">
        <w:rPr>
          <w:rFonts w:asciiTheme="minorHAnsi" w:hAnsiTheme="minorHAnsi" w:cstheme="minorHAnsi"/>
        </w:rPr>
        <w:t xml:space="preserve"> </w:t>
      </w:r>
      <w:r w:rsidR="008C51E5" w:rsidRPr="001D0CF0">
        <w:rPr>
          <w:rFonts w:asciiTheme="minorHAnsi" w:hAnsiTheme="minorHAnsi" w:cstheme="minorHAnsi"/>
        </w:rPr>
        <w:t>Nebude-li v přehledu právních služeb uvedeno jinak, má se za to, že se jednalo o právní služby poskytnuté v českém jazy</w:t>
      </w:r>
      <w:r w:rsidR="00407A07">
        <w:rPr>
          <w:rFonts w:asciiTheme="minorHAnsi" w:hAnsiTheme="minorHAnsi" w:cstheme="minorHAnsi"/>
        </w:rPr>
        <w:t>ce</w:t>
      </w:r>
      <w:r w:rsidR="008C51E5" w:rsidRPr="001D0CF0">
        <w:rPr>
          <w:rFonts w:asciiTheme="minorHAnsi" w:hAnsiTheme="minorHAnsi" w:cstheme="minorHAnsi"/>
        </w:rPr>
        <w:t>.</w:t>
      </w:r>
    </w:p>
    <w:p w:rsidR="005C6B08" w:rsidRPr="001D0CF0" w:rsidRDefault="005C6B08" w:rsidP="00DE6846">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t>Smluvní strany si mohou ve zvláštních, zřetele hodných případech sjednat samostatně jednorázovou odměnu za vyřízení konkrétní věci.</w:t>
      </w:r>
    </w:p>
    <w:p w:rsidR="005C6B08" w:rsidRPr="001D0CF0" w:rsidRDefault="005C6B08" w:rsidP="00DE6846">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lastRenderedPageBreak/>
        <w:t xml:space="preserve">Advokátní kancelář má </w:t>
      </w:r>
      <w:r w:rsidR="00453523" w:rsidRPr="001D0CF0">
        <w:rPr>
          <w:rFonts w:asciiTheme="minorHAnsi" w:hAnsiTheme="minorHAnsi" w:cstheme="minorHAnsi"/>
        </w:rPr>
        <w:t>dále</w:t>
      </w:r>
      <w:r w:rsidRPr="001D0CF0">
        <w:rPr>
          <w:rFonts w:asciiTheme="minorHAnsi" w:hAnsiTheme="minorHAnsi" w:cstheme="minorHAnsi"/>
        </w:rPr>
        <w:t xml:space="preserve"> vedle odměny nárok na úhradu hotových výdajů, zejména soudní a jiné poplatky, znalecké posudky, překlady, pokud souvisí s poskytováním právních služeb dle této smlouvy.</w:t>
      </w:r>
      <w:r w:rsidR="00821ED2">
        <w:rPr>
          <w:rFonts w:asciiTheme="minorHAnsi" w:hAnsiTheme="minorHAnsi" w:cstheme="minorHAnsi"/>
        </w:rPr>
        <w:t xml:space="preserve"> Nárok na náhradu cestovních výdajů má advokátní kancelář pouze v případě, že se na tom smluvní strany dohodnou.</w:t>
      </w:r>
    </w:p>
    <w:p w:rsidR="00A5509F" w:rsidRPr="001D0CF0" w:rsidRDefault="00A5509F" w:rsidP="00A5509F">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t>Advokátní kancelář povede průběžně přehled dosud poskytnutých právních služeb v podobě tabulky formátu MS Excel, která bude průběžně aktualizována a vždy na začátku měsíce bude přehled poskytnutých prací za měsíc předchozí zaslán</w:t>
      </w:r>
      <w:r>
        <w:rPr>
          <w:rFonts w:asciiTheme="minorHAnsi" w:hAnsiTheme="minorHAnsi" w:cstheme="minorHAnsi"/>
        </w:rPr>
        <w:t>a</w:t>
      </w:r>
      <w:r w:rsidRPr="001D0CF0">
        <w:rPr>
          <w:rFonts w:asciiTheme="minorHAnsi" w:hAnsiTheme="minorHAnsi" w:cstheme="minorHAnsi"/>
        </w:rPr>
        <w:t xml:space="preserve"> klientovi v elektronické podobě prostřednictvím e-mailu. </w:t>
      </w:r>
    </w:p>
    <w:p w:rsidR="005C6B08" w:rsidRPr="001D0CF0" w:rsidRDefault="005C6B08" w:rsidP="00DE6846">
      <w:pPr>
        <w:keepNext/>
        <w:keepLines/>
        <w:widowControl w:val="0"/>
        <w:numPr>
          <w:ilvl w:val="1"/>
          <w:numId w:val="37"/>
        </w:numPr>
        <w:suppressAutoHyphens/>
        <w:spacing w:before="120"/>
        <w:jc w:val="both"/>
        <w:rPr>
          <w:rFonts w:asciiTheme="minorHAnsi" w:hAnsiTheme="minorHAnsi" w:cstheme="minorHAnsi"/>
        </w:rPr>
      </w:pPr>
      <w:r w:rsidRPr="001D0CF0">
        <w:rPr>
          <w:rFonts w:asciiTheme="minorHAnsi" w:hAnsiTheme="minorHAnsi" w:cstheme="minorHAnsi"/>
        </w:rPr>
        <w:t>Advokátní kancelář je tak povinna vystavit a zaslat daňový doklad (dále jen „faktura“)</w:t>
      </w:r>
      <w:r w:rsidR="00681B6E" w:rsidRPr="001D0CF0">
        <w:rPr>
          <w:rFonts w:asciiTheme="minorHAnsi" w:hAnsiTheme="minorHAnsi" w:cstheme="minorHAnsi"/>
        </w:rPr>
        <w:t xml:space="preserve"> klientovi</w:t>
      </w:r>
      <w:r w:rsidR="005311BE" w:rsidRPr="001D0CF0">
        <w:rPr>
          <w:rFonts w:asciiTheme="minorHAnsi" w:hAnsiTheme="minorHAnsi" w:cstheme="minorHAnsi"/>
        </w:rPr>
        <w:t xml:space="preserve"> </w:t>
      </w:r>
      <w:r w:rsidRPr="001D0CF0">
        <w:rPr>
          <w:rFonts w:asciiTheme="minorHAnsi" w:hAnsiTheme="minorHAnsi" w:cstheme="minorHAnsi"/>
        </w:rPr>
        <w:t>do 5. dn</w:t>
      </w:r>
      <w:r w:rsidR="00821ED2">
        <w:rPr>
          <w:rFonts w:asciiTheme="minorHAnsi" w:hAnsiTheme="minorHAnsi" w:cstheme="minorHAnsi"/>
        </w:rPr>
        <w:t>ů</w:t>
      </w:r>
      <w:r w:rsidRPr="001D0CF0">
        <w:rPr>
          <w:rFonts w:asciiTheme="minorHAnsi" w:hAnsiTheme="minorHAnsi" w:cstheme="minorHAnsi"/>
        </w:rPr>
        <w:t xml:space="preserve"> </w:t>
      </w:r>
      <w:r w:rsidR="00821ED2">
        <w:rPr>
          <w:rFonts w:asciiTheme="minorHAnsi" w:hAnsiTheme="minorHAnsi" w:cstheme="minorHAnsi"/>
        </w:rPr>
        <w:t>od poskytnutí právních služeb a schválení dohodnutého rozsahu</w:t>
      </w:r>
      <w:r w:rsidRPr="001D0CF0">
        <w:rPr>
          <w:rFonts w:asciiTheme="minorHAnsi" w:hAnsiTheme="minorHAnsi" w:cstheme="minorHAnsi"/>
        </w:rPr>
        <w:t>.</w:t>
      </w:r>
      <w:r w:rsidR="00DE6846">
        <w:rPr>
          <w:rFonts w:asciiTheme="minorHAnsi" w:hAnsiTheme="minorHAnsi" w:cstheme="minorHAnsi"/>
        </w:rPr>
        <w:t xml:space="preserve"> Faktur</w:t>
      </w:r>
      <w:r w:rsidR="00821ED2">
        <w:rPr>
          <w:rFonts w:asciiTheme="minorHAnsi" w:hAnsiTheme="minorHAnsi" w:cstheme="minorHAnsi"/>
        </w:rPr>
        <w:t>u</w:t>
      </w:r>
      <w:r w:rsidR="00DE6846">
        <w:rPr>
          <w:rFonts w:asciiTheme="minorHAnsi" w:hAnsiTheme="minorHAnsi" w:cstheme="minorHAnsi"/>
        </w:rPr>
        <w:t xml:space="preserve"> odešle advokátní kancelář elektronicky na adresu na adresu, kterou mu klient sdělí. </w:t>
      </w:r>
      <w:r w:rsidR="00821ED2">
        <w:rPr>
          <w:rFonts w:asciiTheme="minorHAnsi" w:hAnsiTheme="minorHAnsi" w:cstheme="minorHAnsi"/>
        </w:rPr>
        <w:t>Splatnost faktury bude 14 dnů.</w:t>
      </w:r>
    </w:p>
    <w:p w:rsidR="00D42DEF" w:rsidRPr="00A508ED" w:rsidRDefault="00D42DEF" w:rsidP="00DE6846">
      <w:pPr>
        <w:keepNext/>
        <w:keepLines/>
        <w:widowControl w:val="0"/>
        <w:numPr>
          <w:ilvl w:val="0"/>
          <w:numId w:val="37"/>
        </w:numPr>
        <w:spacing w:before="240"/>
        <w:jc w:val="both"/>
        <w:rPr>
          <w:rFonts w:asciiTheme="minorHAnsi" w:hAnsiTheme="minorHAnsi" w:cstheme="minorHAnsi"/>
          <w:b/>
          <w:sz w:val="22"/>
        </w:rPr>
      </w:pPr>
      <w:r w:rsidRPr="00A508ED">
        <w:rPr>
          <w:rFonts w:asciiTheme="minorHAnsi" w:hAnsiTheme="minorHAnsi" w:cstheme="minorHAnsi"/>
          <w:b/>
          <w:sz w:val="22"/>
        </w:rPr>
        <w:t>Podmínky poskytování právních služeb</w:t>
      </w:r>
    </w:p>
    <w:p w:rsidR="00B30CE7" w:rsidRPr="0048195B" w:rsidRDefault="00B30CE7" w:rsidP="00DE6846">
      <w:pPr>
        <w:keepNext/>
        <w:keepLines/>
        <w:widowControl w:val="0"/>
        <w:numPr>
          <w:ilvl w:val="1"/>
          <w:numId w:val="37"/>
        </w:numPr>
        <w:suppressAutoHyphens/>
        <w:spacing w:before="120"/>
        <w:jc w:val="both"/>
        <w:rPr>
          <w:rFonts w:asciiTheme="minorHAnsi" w:hAnsiTheme="minorHAnsi" w:cstheme="minorHAnsi"/>
          <w:b/>
        </w:rPr>
      </w:pPr>
      <w:r w:rsidRPr="0048195B">
        <w:rPr>
          <w:rFonts w:asciiTheme="minorHAnsi" w:hAnsiTheme="minorHAnsi" w:cstheme="minorHAnsi"/>
          <w:b/>
        </w:rPr>
        <w:t>Způsob poskytování právních služeb:</w:t>
      </w:r>
    </w:p>
    <w:p w:rsidR="00B30CE7" w:rsidRPr="0048195B" w:rsidRDefault="00B30CE7"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se zavazuje být </w:t>
      </w:r>
      <w:r w:rsidR="00382165" w:rsidRPr="0048195B">
        <w:rPr>
          <w:rFonts w:asciiTheme="minorHAnsi" w:hAnsiTheme="minorHAnsi" w:cstheme="minorHAnsi"/>
        </w:rPr>
        <w:t>klientovi</w:t>
      </w:r>
      <w:r w:rsidR="005311BE" w:rsidRPr="0048195B">
        <w:rPr>
          <w:rFonts w:asciiTheme="minorHAnsi" w:hAnsiTheme="minorHAnsi" w:cstheme="minorHAnsi"/>
        </w:rPr>
        <w:t xml:space="preserve"> </w:t>
      </w:r>
      <w:r w:rsidRPr="0048195B">
        <w:rPr>
          <w:rFonts w:asciiTheme="minorHAnsi" w:hAnsiTheme="minorHAnsi" w:cstheme="minorHAnsi"/>
        </w:rPr>
        <w:t>k dispozici následovně:</w:t>
      </w:r>
    </w:p>
    <w:p w:rsidR="00B30CE7" w:rsidRPr="0048195B" w:rsidRDefault="00B30CE7"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emailem </w:t>
      </w:r>
      <w:r w:rsidR="00407A07">
        <w:rPr>
          <w:rFonts w:asciiTheme="minorHAnsi" w:hAnsiTheme="minorHAnsi" w:cstheme="minorHAnsi"/>
        </w:rPr>
        <w:t>v</w:t>
      </w:r>
      <w:r w:rsidR="00173930" w:rsidRPr="0048195B">
        <w:rPr>
          <w:rFonts w:asciiTheme="minorHAnsi" w:hAnsiTheme="minorHAnsi" w:cstheme="minorHAnsi"/>
        </w:rPr>
        <w:t xml:space="preserve"> </w:t>
      </w:r>
      <w:r w:rsidRPr="0048195B">
        <w:rPr>
          <w:rFonts w:asciiTheme="minorHAnsi" w:hAnsiTheme="minorHAnsi" w:cstheme="minorHAnsi"/>
        </w:rPr>
        <w:t xml:space="preserve">pracovní dny od 9:00 do </w:t>
      </w:r>
      <w:r w:rsidR="00821ED2">
        <w:rPr>
          <w:rFonts w:asciiTheme="minorHAnsi" w:hAnsiTheme="minorHAnsi" w:cstheme="minorHAnsi"/>
        </w:rPr>
        <w:t>21</w:t>
      </w:r>
      <w:r w:rsidRPr="0048195B">
        <w:rPr>
          <w:rFonts w:asciiTheme="minorHAnsi" w:hAnsiTheme="minorHAnsi" w:cstheme="minorHAnsi"/>
        </w:rPr>
        <w:t>:</w:t>
      </w:r>
      <w:r w:rsidR="00681B6E" w:rsidRPr="0048195B">
        <w:rPr>
          <w:rFonts w:asciiTheme="minorHAnsi" w:hAnsiTheme="minorHAnsi" w:cstheme="minorHAnsi"/>
        </w:rPr>
        <w:t>00</w:t>
      </w:r>
      <w:r w:rsidRPr="0048195B">
        <w:rPr>
          <w:rFonts w:asciiTheme="minorHAnsi" w:hAnsiTheme="minorHAnsi" w:cstheme="minorHAnsi"/>
        </w:rPr>
        <w:t xml:space="preserve"> hod;</w:t>
      </w:r>
    </w:p>
    <w:p w:rsidR="00B30CE7" w:rsidRPr="0048195B" w:rsidRDefault="00B30CE7"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telefonicky v pracovní dny od </w:t>
      </w:r>
      <w:r w:rsidR="00DE6846">
        <w:rPr>
          <w:rFonts w:asciiTheme="minorHAnsi" w:hAnsiTheme="minorHAnsi" w:cstheme="minorHAnsi"/>
        </w:rPr>
        <w:t>9</w:t>
      </w:r>
      <w:r w:rsidRPr="0048195B">
        <w:rPr>
          <w:rFonts w:asciiTheme="minorHAnsi" w:hAnsiTheme="minorHAnsi" w:cstheme="minorHAnsi"/>
        </w:rPr>
        <w:t>:</w:t>
      </w:r>
      <w:r w:rsidR="00DE6846">
        <w:rPr>
          <w:rFonts w:asciiTheme="minorHAnsi" w:hAnsiTheme="minorHAnsi" w:cstheme="minorHAnsi"/>
        </w:rPr>
        <w:t>0</w:t>
      </w:r>
      <w:r w:rsidRPr="0048195B">
        <w:rPr>
          <w:rFonts w:asciiTheme="minorHAnsi" w:hAnsiTheme="minorHAnsi" w:cstheme="minorHAnsi"/>
        </w:rPr>
        <w:t xml:space="preserve">0 do </w:t>
      </w:r>
      <w:r w:rsidR="00821ED2">
        <w:rPr>
          <w:rFonts w:asciiTheme="minorHAnsi" w:hAnsiTheme="minorHAnsi" w:cstheme="minorHAnsi"/>
        </w:rPr>
        <w:t>18:0</w:t>
      </w:r>
      <w:r w:rsidR="00041EC9" w:rsidRPr="0048195B">
        <w:rPr>
          <w:rFonts w:asciiTheme="minorHAnsi" w:hAnsiTheme="minorHAnsi" w:cstheme="minorHAnsi"/>
        </w:rPr>
        <w:t>0</w:t>
      </w:r>
      <w:r w:rsidRPr="0048195B">
        <w:rPr>
          <w:rFonts w:asciiTheme="minorHAnsi" w:hAnsiTheme="minorHAnsi" w:cstheme="minorHAnsi"/>
        </w:rPr>
        <w:t xml:space="preserve"> hod a v naléhavých případech i mimo tuto dobu;</w:t>
      </w:r>
    </w:p>
    <w:p w:rsidR="00B30CE7" w:rsidRPr="0048195B" w:rsidRDefault="00B30CE7"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osobní jednání v sídle </w:t>
      </w:r>
      <w:r w:rsidR="00F72788" w:rsidRPr="0048195B">
        <w:rPr>
          <w:rFonts w:asciiTheme="minorHAnsi" w:hAnsiTheme="minorHAnsi" w:cstheme="minorHAnsi"/>
        </w:rPr>
        <w:t>advokátní kanceláře, v sídle klienta</w:t>
      </w:r>
      <w:r w:rsidRPr="0048195B">
        <w:rPr>
          <w:rFonts w:asciiTheme="minorHAnsi" w:hAnsiTheme="minorHAnsi" w:cstheme="minorHAnsi"/>
        </w:rPr>
        <w:t xml:space="preserve"> nebo na jiném dohodnutém místě – v tomto případě je nutná dohoda obou smluvních stran.</w:t>
      </w:r>
    </w:p>
    <w:p w:rsidR="00D42DEF" w:rsidRPr="0048195B" w:rsidRDefault="00D42DEF"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je oprávněna činit právní úkony vůči třetím osobám, jednat jménem </w:t>
      </w:r>
      <w:r w:rsidR="00681B6E" w:rsidRPr="0048195B">
        <w:rPr>
          <w:rFonts w:asciiTheme="minorHAnsi" w:hAnsiTheme="minorHAnsi" w:cstheme="minorHAnsi"/>
        </w:rPr>
        <w:t>klienta</w:t>
      </w:r>
      <w:r w:rsidR="00DA7AA4" w:rsidRPr="0048195B">
        <w:rPr>
          <w:rFonts w:asciiTheme="minorHAnsi" w:hAnsiTheme="minorHAnsi" w:cstheme="minorHAnsi"/>
        </w:rPr>
        <w:t xml:space="preserve"> </w:t>
      </w:r>
      <w:r w:rsidRPr="0048195B">
        <w:rPr>
          <w:rFonts w:asciiTheme="minorHAnsi" w:hAnsiTheme="minorHAnsi" w:cstheme="minorHAnsi"/>
        </w:rPr>
        <w:t xml:space="preserve">a na jeho účet jen na základě plné moci udělené </w:t>
      </w:r>
      <w:r w:rsidR="00681B6E" w:rsidRPr="0048195B">
        <w:rPr>
          <w:rFonts w:asciiTheme="minorHAnsi" w:hAnsiTheme="minorHAnsi" w:cstheme="minorHAnsi"/>
        </w:rPr>
        <w:t>klientem</w:t>
      </w:r>
      <w:r w:rsidRPr="0048195B">
        <w:rPr>
          <w:rFonts w:asciiTheme="minorHAnsi" w:hAnsiTheme="minorHAnsi" w:cstheme="minorHAnsi"/>
        </w:rPr>
        <w:t xml:space="preserve"> a jen v souvislosti s plněním této smlouvy a realizovat jednání podle pokynů </w:t>
      </w:r>
      <w:r w:rsidR="00681B6E" w:rsidRPr="0048195B">
        <w:rPr>
          <w:rFonts w:asciiTheme="minorHAnsi" w:hAnsiTheme="minorHAnsi" w:cstheme="minorHAnsi"/>
        </w:rPr>
        <w:t>klienta</w:t>
      </w:r>
      <w:r w:rsidRPr="0048195B">
        <w:rPr>
          <w:rFonts w:asciiTheme="minorHAnsi" w:hAnsiTheme="minorHAnsi" w:cstheme="minorHAnsi"/>
        </w:rPr>
        <w:t xml:space="preserve"> či v souladu s jeho zájmy.</w:t>
      </w:r>
      <w:r w:rsidRPr="0048195B">
        <w:rPr>
          <w:rFonts w:asciiTheme="minorHAnsi" w:hAnsiTheme="minorHAnsi" w:cstheme="minorHAnsi"/>
        </w:rPr>
        <w:tab/>
      </w:r>
    </w:p>
    <w:p w:rsidR="00D42DEF" w:rsidRPr="0048195B" w:rsidRDefault="00D42DEF"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 advokátní kanceláře je při poskytování právních služeb oprávněn nechat se zastoupit jiným advokátem </w:t>
      </w:r>
      <w:r w:rsidR="00EA13D2" w:rsidRPr="0048195B">
        <w:rPr>
          <w:rFonts w:asciiTheme="minorHAnsi" w:hAnsiTheme="minorHAnsi" w:cstheme="minorHAnsi"/>
        </w:rPr>
        <w:t xml:space="preserve">nebo </w:t>
      </w:r>
      <w:r w:rsidRPr="0048195B">
        <w:rPr>
          <w:rFonts w:asciiTheme="minorHAnsi" w:hAnsiTheme="minorHAnsi" w:cstheme="minorHAnsi"/>
        </w:rPr>
        <w:t>advokátním koncipientem.</w:t>
      </w:r>
    </w:p>
    <w:p w:rsidR="00D42DEF" w:rsidRPr="0048195B" w:rsidRDefault="00D42DEF"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je při své činnosti vázána obecně závaznými právními předpisy a v jejich mezích pokyny </w:t>
      </w:r>
      <w:r w:rsidR="00681B6E" w:rsidRPr="0048195B">
        <w:rPr>
          <w:rFonts w:asciiTheme="minorHAnsi" w:hAnsiTheme="minorHAnsi" w:cstheme="minorHAnsi"/>
        </w:rPr>
        <w:t>klienta</w:t>
      </w:r>
      <w:r w:rsidRPr="0048195B">
        <w:rPr>
          <w:rFonts w:asciiTheme="minorHAnsi" w:hAnsiTheme="minorHAnsi" w:cstheme="minorHAnsi"/>
        </w:rPr>
        <w:t xml:space="preserve">; je povinna chránit a prosazovat práva a oprávněné zájmy </w:t>
      </w:r>
      <w:r w:rsidR="00681B6E" w:rsidRPr="0048195B">
        <w:rPr>
          <w:rFonts w:asciiTheme="minorHAnsi" w:hAnsiTheme="minorHAnsi" w:cstheme="minorHAnsi"/>
        </w:rPr>
        <w:t xml:space="preserve">klienta </w:t>
      </w:r>
      <w:r w:rsidRPr="0048195B">
        <w:rPr>
          <w:rFonts w:asciiTheme="minorHAnsi" w:hAnsiTheme="minorHAnsi" w:cstheme="minorHAnsi"/>
        </w:rPr>
        <w:t xml:space="preserve">a využívat důsledně všechny zákonné prostředky a uplatňovat vše, co v mezích zákona, svého přesvědčení a příkazů </w:t>
      </w:r>
      <w:r w:rsidR="00681B6E" w:rsidRPr="0048195B">
        <w:rPr>
          <w:rFonts w:asciiTheme="minorHAnsi" w:hAnsiTheme="minorHAnsi" w:cstheme="minorHAnsi"/>
        </w:rPr>
        <w:t xml:space="preserve">klienta </w:t>
      </w:r>
      <w:r w:rsidRPr="0048195B">
        <w:rPr>
          <w:rFonts w:asciiTheme="minorHAnsi" w:hAnsiTheme="minorHAnsi" w:cstheme="minorHAnsi"/>
        </w:rPr>
        <w:t xml:space="preserve">pokládá za prospěšné. Není vázána pokyny </w:t>
      </w:r>
      <w:r w:rsidR="00681B6E" w:rsidRPr="0048195B">
        <w:rPr>
          <w:rFonts w:asciiTheme="minorHAnsi" w:hAnsiTheme="minorHAnsi" w:cstheme="minorHAnsi"/>
        </w:rPr>
        <w:t>klienta</w:t>
      </w:r>
      <w:r w:rsidRPr="0048195B">
        <w:rPr>
          <w:rFonts w:asciiTheme="minorHAnsi" w:hAnsiTheme="minorHAnsi" w:cstheme="minorHAnsi"/>
        </w:rPr>
        <w:t xml:space="preserve">, pokud jde o obsah právního nebo jiného odborného názoru </w:t>
      </w:r>
      <w:r w:rsidR="00ED65A7" w:rsidRPr="0048195B">
        <w:rPr>
          <w:rFonts w:asciiTheme="minorHAnsi" w:hAnsiTheme="minorHAnsi" w:cstheme="minorHAnsi"/>
        </w:rPr>
        <w:t xml:space="preserve">a na tuto skutečnost klienta předem upozornila. </w:t>
      </w:r>
      <w:r w:rsidR="00B3155E" w:rsidRPr="0048195B">
        <w:rPr>
          <w:rFonts w:asciiTheme="minorHAnsi" w:hAnsiTheme="minorHAnsi" w:cstheme="minorHAnsi"/>
        </w:rPr>
        <w:t>Advokátní kancelář není vázána pokyny klienta</w:t>
      </w:r>
      <w:r w:rsidR="00157438" w:rsidRPr="0048195B">
        <w:rPr>
          <w:rFonts w:asciiTheme="minorHAnsi" w:hAnsiTheme="minorHAnsi" w:cstheme="minorHAnsi"/>
        </w:rPr>
        <w:t>,</w:t>
      </w:r>
      <w:r w:rsidR="00B3155E" w:rsidRPr="0048195B">
        <w:rPr>
          <w:rFonts w:asciiTheme="minorHAnsi" w:hAnsiTheme="minorHAnsi" w:cstheme="minorHAnsi"/>
        </w:rPr>
        <w:t xml:space="preserve"> </w:t>
      </w:r>
      <w:r w:rsidRPr="0048195B">
        <w:rPr>
          <w:rFonts w:asciiTheme="minorHAnsi" w:hAnsiTheme="minorHAnsi" w:cstheme="minorHAnsi"/>
        </w:rPr>
        <w:t xml:space="preserve">jsou-li v rozporu se zákonem nebo stavovskými předpisy. Jsou-li pokyny </w:t>
      </w:r>
      <w:r w:rsidR="00681B6E" w:rsidRPr="0048195B">
        <w:rPr>
          <w:rFonts w:asciiTheme="minorHAnsi" w:hAnsiTheme="minorHAnsi" w:cstheme="minorHAnsi"/>
        </w:rPr>
        <w:t xml:space="preserve">klienta </w:t>
      </w:r>
      <w:r w:rsidRPr="0048195B">
        <w:rPr>
          <w:rFonts w:asciiTheme="minorHAnsi" w:hAnsiTheme="minorHAnsi" w:cstheme="minorHAnsi"/>
        </w:rPr>
        <w:t xml:space="preserve">nevhodné, je advokátní kancelář </w:t>
      </w:r>
      <w:r w:rsidR="00681B6E" w:rsidRPr="0048195B">
        <w:rPr>
          <w:rFonts w:asciiTheme="minorHAnsi" w:hAnsiTheme="minorHAnsi" w:cstheme="minorHAnsi"/>
        </w:rPr>
        <w:t xml:space="preserve">povinna </w:t>
      </w:r>
      <w:r w:rsidRPr="0048195B">
        <w:rPr>
          <w:rFonts w:asciiTheme="minorHAnsi" w:hAnsiTheme="minorHAnsi" w:cstheme="minorHAnsi"/>
        </w:rPr>
        <w:t xml:space="preserve">při výkonu své činnosti upozornit </w:t>
      </w:r>
      <w:r w:rsidR="00681B6E" w:rsidRPr="0048195B">
        <w:rPr>
          <w:rFonts w:asciiTheme="minorHAnsi" w:hAnsiTheme="minorHAnsi" w:cstheme="minorHAnsi"/>
        </w:rPr>
        <w:t xml:space="preserve">klienta </w:t>
      </w:r>
      <w:r w:rsidRPr="0048195B">
        <w:rPr>
          <w:rFonts w:asciiTheme="minorHAnsi" w:hAnsiTheme="minorHAnsi" w:cstheme="minorHAnsi"/>
        </w:rPr>
        <w:t xml:space="preserve">na zřejmou nevhodnost pokynů nebo nesprávnost předaných dokladů, jestliže mohla tuto nevhodnost zjistit při vynaložení odborné péče. Trvá-li </w:t>
      </w:r>
      <w:r w:rsidR="00681B6E" w:rsidRPr="0048195B">
        <w:rPr>
          <w:rFonts w:asciiTheme="minorHAnsi" w:hAnsiTheme="minorHAnsi" w:cstheme="minorHAnsi"/>
        </w:rPr>
        <w:t>k</w:t>
      </w:r>
      <w:r w:rsidR="007C0C35" w:rsidRPr="0048195B">
        <w:rPr>
          <w:rFonts w:asciiTheme="minorHAnsi" w:hAnsiTheme="minorHAnsi" w:cstheme="minorHAnsi"/>
        </w:rPr>
        <w:t>lient</w:t>
      </w:r>
      <w:r w:rsidR="00DA7AA4" w:rsidRPr="0048195B">
        <w:rPr>
          <w:rFonts w:asciiTheme="minorHAnsi" w:hAnsiTheme="minorHAnsi" w:cstheme="minorHAnsi"/>
        </w:rPr>
        <w:t xml:space="preserve"> </w:t>
      </w:r>
      <w:r w:rsidRPr="0048195B">
        <w:rPr>
          <w:rFonts w:asciiTheme="minorHAnsi" w:hAnsiTheme="minorHAnsi" w:cstheme="minorHAnsi"/>
        </w:rPr>
        <w:t xml:space="preserve">i přes písemné upozornění na splnění nevhodných pokynů, neodpovídá advokátní kancelář za škodu z toho vzniklou. </w:t>
      </w:r>
    </w:p>
    <w:p w:rsidR="00B30CE7" w:rsidRPr="0048195B" w:rsidRDefault="00B30CE7" w:rsidP="00DE6846">
      <w:pPr>
        <w:keepNext/>
        <w:keepLines/>
        <w:widowControl w:val="0"/>
        <w:numPr>
          <w:ilvl w:val="1"/>
          <w:numId w:val="37"/>
        </w:numPr>
        <w:suppressAutoHyphens/>
        <w:spacing w:before="120"/>
        <w:jc w:val="both"/>
        <w:rPr>
          <w:rFonts w:asciiTheme="minorHAnsi" w:hAnsiTheme="minorHAnsi" w:cstheme="minorHAnsi"/>
          <w:b/>
        </w:rPr>
      </w:pPr>
      <w:r w:rsidRPr="0048195B">
        <w:rPr>
          <w:rFonts w:asciiTheme="minorHAnsi" w:hAnsiTheme="minorHAnsi" w:cstheme="minorHAnsi"/>
          <w:b/>
        </w:rPr>
        <w:t>Součinnost smluvních stran</w:t>
      </w:r>
    </w:p>
    <w:p w:rsidR="00B30CE7" w:rsidRPr="0048195B" w:rsidRDefault="00B30CE7"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V průběhu poskytování právních služeb </w:t>
      </w:r>
      <w:r w:rsidR="00681B6E" w:rsidRPr="0048195B">
        <w:rPr>
          <w:rFonts w:asciiTheme="minorHAnsi" w:hAnsiTheme="minorHAnsi" w:cstheme="minorHAnsi"/>
        </w:rPr>
        <w:t>klient</w:t>
      </w:r>
      <w:r w:rsidR="00DA7AA4" w:rsidRPr="0048195B">
        <w:rPr>
          <w:rFonts w:asciiTheme="minorHAnsi" w:hAnsiTheme="minorHAnsi" w:cstheme="minorHAnsi"/>
        </w:rPr>
        <w:t xml:space="preserve"> </w:t>
      </w:r>
      <w:r w:rsidRPr="0048195B">
        <w:rPr>
          <w:rFonts w:asciiTheme="minorHAnsi" w:hAnsiTheme="minorHAnsi" w:cstheme="minorHAnsi"/>
        </w:rPr>
        <w:t xml:space="preserve">předá advokátní kanceláři všechny listiny a sdělí veškeré informace, které s předmětem právních služeb přímo či nepřímo souvisejí a o které advokátní kancelář požádá, jestliže jsou nutné k řádnému a včasnému poskytnutí právních služeb. </w:t>
      </w:r>
      <w:r w:rsidR="007C0C35" w:rsidRPr="0048195B">
        <w:rPr>
          <w:rFonts w:asciiTheme="minorHAnsi" w:hAnsiTheme="minorHAnsi" w:cstheme="minorHAnsi"/>
        </w:rPr>
        <w:t>Klient</w:t>
      </w:r>
      <w:r w:rsidR="00DA7AA4" w:rsidRPr="0048195B">
        <w:rPr>
          <w:rFonts w:asciiTheme="minorHAnsi" w:hAnsiTheme="minorHAnsi" w:cstheme="minorHAnsi"/>
        </w:rPr>
        <w:t xml:space="preserve"> </w:t>
      </w:r>
      <w:r w:rsidRPr="0048195B">
        <w:rPr>
          <w:rFonts w:asciiTheme="minorHAnsi" w:hAnsiTheme="minorHAnsi" w:cstheme="minorHAnsi"/>
        </w:rPr>
        <w:t xml:space="preserve">se zavazuje v této souvislosti dohodnutým způsobem spolupůsobit, poskytovat potřebnou součinnost, přičemž odpovídá za včasné předložení a faktickou i formální bezvadnost poskytnutých dokladů, údajů a informací, jejich kompletnost a odbornost. </w:t>
      </w:r>
      <w:r w:rsidR="00DD5619" w:rsidRPr="0048195B">
        <w:rPr>
          <w:rFonts w:asciiTheme="minorHAnsi" w:hAnsiTheme="minorHAnsi" w:cstheme="minorHAnsi"/>
        </w:rPr>
        <w:t xml:space="preserve">V případě, že advokátní kancelář neobdrží informace dostatečné pro realizaci požadavku klienta, je povinna na to klienta upozornit. </w:t>
      </w:r>
      <w:r w:rsidR="00681B6E" w:rsidRPr="0048195B">
        <w:rPr>
          <w:rFonts w:asciiTheme="minorHAnsi" w:hAnsiTheme="minorHAnsi" w:cstheme="minorHAnsi"/>
        </w:rPr>
        <w:t>Klient</w:t>
      </w:r>
      <w:r w:rsidRPr="0048195B">
        <w:rPr>
          <w:rFonts w:asciiTheme="minorHAnsi" w:hAnsiTheme="minorHAnsi" w:cstheme="minorHAnsi"/>
        </w:rPr>
        <w:t xml:space="preserve"> zajist</w:t>
      </w:r>
      <w:r w:rsidR="00DD5619" w:rsidRPr="0048195B">
        <w:rPr>
          <w:rFonts w:asciiTheme="minorHAnsi" w:hAnsiTheme="minorHAnsi" w:cstheme="minorHAnsi"/>
        </w:rPr>
        <w:t>í</w:t>
      </w:r>
      <w:r w:rsidRPr="0048195B">
        <w:rPr>
          <w:rFonts w:asciiTheme="minorHAnsi" w:hAnsiTheme="minorHAnsi" w:cstheme="minorHAnsi"/>
        </w:rPr>
        <w:t xml:space="preserve"> nezbytnou součinnost se všemi zainteresovanými osobami,</w:t>
      </w:r>
      <w:r w:rsidR="00DD5619" w:rsidRPr="0048195B">
        <w:rPr>
          <w:rFonts w:asciiTheme="minorHAnsi" w:hAnsiTheme="minorHAnsi" w:cstheme="minorHAnsi"/>
        </w:rPr>
        <w:t xml:space="preserve"> je-li tato součinnost v daném případě žádoucí.</w:t>
      </w:r>
      <w:r w:rsidRPr="0048195B">
        <w:rPr>
          <w:rFonts w:asciiTheme="minorHAnsi" w:hAnsiTheme="minorHAnsi" w:cstheme="minorHAnsi"/>
        </w:rPr>
        <w:t xml:space="preserve"> </w:t>
      </w:r>
    </w:p>
    <w:p w:rsidR="00B30CE7" w:rsidRPr="0048195B" w:rsidRDefault="00B30CE7" w:rsidP="00DE6846">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se zavazuje informovat průběžně </w:t>
      </w:r>
      <w:r w:rsidR="00681B6E" w:rsidRPr="0048195B">
        <w:rPr>
          <w:rFonts w:asciiTheme="minorHAnsi" w:hAnsiTheme="minorHAnsi" w:cstheme="minorHAnsi"/>
        </w:rPr>
        <w:t xml:space="preserve">klienta </w:t>
      </w:r>
      <w:r w:rsidRPr="0048195B">
        <w:rPr>
          <w:rFonts w:asciiTheme="minorHAnsi" w:hAnsiTheme="minorHAnsi" w:cstheme="minorHAnsi"/>
        </w:rPr>
        <w:t>o plnění předmětu smlouvy a předávat mu všechny zpracované návrhy či jiné právní dokumenty.</w:t>
      </w:r>
    </w:p>
    <w:p w:rsidR="00B06C31" w:rsidRDefault="00B06C31" w:rsidP="00B06C31">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Klient </w:t>
      </w:r>
      <w:r w:rsidR="00836252">
        <w:rPr>
          <w:rFonts w:asciiTheme="minorHAnsi" w:hAnsiTheme="minorHAnsi" w:cstheme="minorHAnsi"/>
        </w:rPr>
        <w:t xml:space="preserve">v případě potřeby </w:t>
      </w:r>
      <w:r w:rsidRPr="0048195B">
        <w:rPr>
          <w:rFonts w:asciiTheme="minorHAnsi" w:hAnsiTheme="minorHAnsi" w:cstheme="minorHAnsi"/>
        </w:rPr>
        <w:t>sdělí advokátní kanceláři písemně (též e-mailem) seznam osob oprávněných obracet se na advokátní kancelář s požadavky na poskytnutí právních služeb. V případě odůvodněných pochybností je advokátní kancelář povinna ověřit si totožnost a oprávněnost požadavků osoby, se kterou dosud nekomunikovala.</w:t>
      </w:r>
    </w:p>
    <w:p w:rsidR="003F6543" w:rsidRPr="0048195B" w:rsidRDefault="003F6543" w:rsidP="00DE6846">
      <w:pPr>
        <w:keepNext/>
        <w:keepLines/>
        <w:widowControl w:val="0"/>
        <w:numPr>
          <w:ilvl w:val="1"/>
          <w:numId w:val="37"/>
        </w:numPr>
        <w:suppressAutoHyphens/>
        <w:spacing w:before="120"/>
        <w:jc w:val="both"/>
        <w:rPr>
          <w:rFonts w:asciiTheme="minorHAnsi" w:hAnsiTheme="minorHAnsi" w:cstheme="minorHAnsi"/>
          <w:b/>
        </w:rPr>
      </w:pPr>
      <w:r w:rsidRPr="0048195B">
        <w:rPr>
          <w:rFonts w:asciiTheme="minorHAnsi" w:hAnsiTheme="minorHAnsi" w:cstheme="minorHAnsi"/>
          <w:b/>
        </w:rPr>
        <w:t>Reference</w:t>
      </w:r>
    </w:p>
    <w:p w:rsidR="003F6543" w:rsidRPr="004A6CB6" w:rsidRDefault="003F6543" w:rsidP="00821ED2">
      <w:pPr>
        <w:keepNext/>
        <w:keepLines/>
        <w:widowControl w:val="0"/>
        <w:numPr>
          <w:ilvl w:val="2"/>
          <w:numId w:val="37"/>
        </w:numPr>
        <w:suppressAutoHyphens/>
        <w:spacing w:before="120"/>
        <w:jc w:val="both"/>
        <w:rPr>
          <w:rFonts w:asciiTheme="minorHAnsi" w:hAnsiTheme="minorHAnsi" w:cstheme="minorHAnsi"/>
        </w:rPr>
      </w:pPr>
      <w:r w:rsidRPr="0048195B">
        <w:rPr>
          <w:rFonts w:asciiTheme="minorHAnsi" w:hAnsiTheme="minorHAnsi" w:cstheme="minorHAnsi"/>
        </w:rPr>
        <w:lastRenderedPageBreak/>
        <w:t>Smluvní strany se dohodly, že advokátní kancelář je oprávněna i po ukončení této smlouvy v souvislosti se svou prezentací prováděnou komunikačními prostředky sdělovat informaci, že poskytoval</w:t>
      </w:r>
      <w:r w:rsidR="00681B6E" w:rsidRPr="0048195B">
        <w:rPr>
          <w:rFonts w:asciiTheme="minorHAnsi" w:hAnsiTheme="minorHAnsi" w:cstheme="minorHAnsi"/>
        </w:rPr>
        <w:t>a</w:t>
      </w:r>
      <w:r w:rsidRPr="0048195B">
        <w:rPr>
          <w:rFonts w:asciiTheme="minorHAnsi" w:hAnsiTheme="minorHAnsi" w:cstheme="minorHAnsi"/>
        </w:rPr>
        <w:t xml:space="preserve"> </w:t>
      </w:r>
      <w:r w:rsidR="00681B6E" w:rsidRPr="0048195B">
        <w:rPr>
          <w:rFonts w:asciiTheme="minorHAnsi" w:hAnsiTheme="minorHAnsi" w:cstheme="minorHAnsi"/>
        </w:rPr>
        <w:t xml:space="preserve">klientovi </w:t>
      </w:r>
      <w:r w:rsidRPr="0048195B">
        <w:rPr>
          <w:rFonts w:asciiTheme="minorHAnsi" w:hAnsiTheme="minorHAnsi" w:cstheme="minorHAnsi"/>
        </w:rPr>
        <w:t xml:space="preserve">právní služby (reference). Součástí této informace může být stručná charakteristika </w:t>
      </w:r>
      <w:r w:rsidR="00681B6E" w:rsidRPr="0048195B">
        <w:rPr>
          <w:rFonts w:asciiTheme="minorHAnsi" w:hAnsiTheme="minorHAnsi" w:cstheme="minorHAnsi"/>
        </w:rPr>
        <w:t xml:space="preserve">klienta </w:t>
      </w:r>
      <w:r w:rsidRPr="0048195B">
        <w:rPr>
          <w:rFonts w:asciiTheme="minorHAnsi" w:hAnsiTheme="minorHAnsi" w:cstheme="minorHAnsi"/>
        </w:rPr>
        <w:t xml:space="preserve">a logo – ochrannou známku </w:t>
      </w:r>
      <w:r w:rsidR="00681B6E" w:rsidRPr="0048195B">
        <w:rPr>
          <w:rFonts w:asciiTheme="minorHAnsi" w:hAnsiTheme="minorHAnsi" w:cstheme="minorHAnsi"/>
        </w:rPr>
        <w:t>klienta</w:t>
      </w:r>
      <w:r w:rsidRPr="0048195B">
        <w:rPr>
          <w:rFonts w:asciiTheme="minorHAnsi" w:hAnsiTheme="minorHAnsi" w:cstheme="minorHAnsi"/>
        </w:rPr>
        <w:t xml:space="preserve">, včetně případného odkazu na internetovou prezentaci </w:t>
      </w:r>
      <w:r w:rsidR="00681B6E" w:rsidRPr="0048195B">
        <w:rPr>
          <w:rFonts w:asciiTheme="minorHAnsi" w:hAnsiTheme="minorHAnsi" w:cstheme="minorHAnsi"/>
        </w:rPr>
        <w:t xml:space="preserve">klienta </w:t>
      </w:r>
      <w:r w:rsidR="00041EC9" w:rsidRPr="0048195B">
        <w:rPr>
          <w:rFonts w:asciiTheme="minorHAnsi" w:hAnsiTheme="minorHAnsi" w:cstheme="minorHAnsi"/>
        </w:rPr>
        <w:t>na</w:t>
      </w:r>
      <w:r w:rsidR="00821ED2" w:rsidRPr="00A26317">
        <w:rPr>
          <w:rFonts w:asciiTheme="minorHAnsi" w:hAnsiTheme="minorHAnsi" w:cstheme="minorHAnsi"/>
        </w:rPr>
        <w:t xml:space="preserve"> </w:t>
      </w:r>
      <w:r w:rsidR="005B695C" w:rsidRPr="00A26317">
        <w:rPr>
          <w:rFonts w:asciiTheme="minorHAnsi" w:hAnsiTheme="minorHAnsi" w:cstheme="minorHAnsi"/>
          <w:i/>
          <w:iCs/>
        </w:rPr>
        <w:t>www.rbp-zp.cz</w:t>
      </w:r>
      <w:r w:rsidR="004A6CB6">
        <w:rPr>
          <w:rFonts w:asciiTheme="minorHAnsi" w:hAnsiTheme="minorHAnsi" w:cstheme="minorHAnsi"/>
        </w:rPr>
        <w:t>,</w:t>
      </w:r>
      <w:r w:rsidRPr="004A6CB6">
        <w:rPr>
          <w:rFonts w:asciiTheme="minorHAnsi" w:hAnsiTheme="minorHAnsi" w:cstheme="minorHAnsi"/>
        </w:rPr>
        <w:t xml:space="preserve"> popř. na jinou jeho internetovou prezentaci. Sdělování této informace, stejně tak jako obsah nesmí nijak poškodit dobré jméno </w:t>
      </w:r>
      <w:r w:rsidR="00681B6E" w:rsidRPr="004A6CB6">
        <w:rPr>
          <w:rFonts w:asciiTheme="minorHAnsi" w:hAnsiTheme="minorHAnsi" w:cstheme="minorHAnsi"/>
        </w:rPr>
        <w:t xml:space="preserve">klienta </w:t>
      </w:r>
      <w:r w:rsidRPr="004A6CB6">
        <w:rPr>
          <w:rFonts w:asciiTheme="minorHAnsi" w:hAnsiTheme="minorHAnsi" w:cstheme="minorHAnsi"/>
        </w:rPr>
        <w:t>a jeho obchodní zájmy.</w:t>
      </w:r>
    </w:p>
    <w:p w:rsidR="00041EC9" w:rsidRPr="0048195B" w:rsidRDefault="00041EC9" w:rsidP="00DE6846">
      <w:pPr>
        <w:keepNext/>
        <w:keepLines/>
        <w:widowControl w:val="0"/>
        <w:numPr>
          <w:ilvl w:val="1"/>
          <w:numId w:val="37"/>
        </w:numPr>
        <w:suppressAutoHyphens/>
        <w:spacing w:before="120"/>
        <w:jc w:val="both"/>
        <w:rPr>
          <w:rFonts w:asciiTheme="minorHAnsi" w:hAnsiTheme="minorHAnsi" w:cstheme="minorHAnsi"/>
          <w:b/>
        </w:rPr>
      </w:pPr>
      <w:r w:rsidRPr="0048195B">
        <w:rPr>
          <w:rFonts w:asciiTheme="minorHAnsi" w:hAnsiTheme="minorHAnsi" w:cstheme="minorHAnsi"/>
          <w:b/>
        </w:rPr>
        <w:t>Odpovědnost za škodu</w:t>
      </w:r>
    </w:p>
    <w:p w:rsidR="00F630F2" w:rsidRPr="00F630F2" w:rsidRDefault="1AB57A78" w:rsidP="1AB57A78">
      <w:pPr>
        <w:keepNext/>
        <w:keepLines/>
        <w:widowControl w:val="0"/>
        <w:numPr>
          <w:ilvl w:val="2"/>
          <w:numId w:val="37"/>
        </w:numPr>
        <w:suppressAutoHyphens/>
        <w:spacing w:before="120"/>
        <w:jc w:val="both"/>
        <w:rPr>
          <w:rFonts w:asciiTheme="minorHAnsi" w:hAnsiTheme="minorHAnsi" w:cstheme="minorBidi"/>
        </w:rPr>
      </w:pPr>
      <w:r w:rsidRPr="1AB57A78">
        <w:rPr>
          <w:rFonts w:asciiTheme="minorHAnsi" w:hAnsiTheme="minorHAnsi" w:cstheme="minorBidi"/>
        </w:rPr>
        <w:t xml:space="preserve">Advokátní kancelář odpovídá klientovi za škodu, kterou zaviní v souvislosti s poskytováním právních služeb. Advokátní kancelář se dále zprostí se své odpovědnosti, pokud prokáže, že škodě nemohlo být zabráněno ani při vynaložení veškerého úsilí, které lze na ní požadovat. Advokátní kancelář je v souladu s předpisy České advokátní komory povinna být pojištěna pro případ odpovědnosti za škodu způsobené klientovi minimálně na částku 200.000.000,- Kč, a to po celou dobu trvání této smlouvy, nedojde-li v průběhu této doby ke změně počtu společníků kanceláře a tudíž ke změně minimální pojistné částky stanovené stavovskými předpisy. </w:t>
      </w:r>
    </w:p>
    <w:p w:rsidR="00D42DEF" w:rsidRPr="0048195B" w:rsidRDefault="0048195B" w:rsidP="00DE6846">
      <w:pPr>
        <w:keepNext/>
        <w:keepLines/>
        <w:widowControl w:val="0"/>
        <w:numPr>
          <w:ilvl w:val="0"/>
          <w:numId w:val="37"/>
        </w:numPr>
        <w:spacing w:before="240"/>
        <w:jc w:val="both"/>
        <w:rPr>
          <w:rFonts w:asciiTheme="minorHAnsi" w:hAnsiTheme="minorHAnsi" w:cstheme="minorHAnsi"/>
          <w:b/>
          <w:sz w:val="22"/>
        </w:rPr>
      </w:pPr>
      <w:r>
        <w:rPr>
          <w:rFonts w:asciiTheme="minorHAnsi" w:hAnsiTheme="minorHAnsi" w:cstheme="minorHAnsi"/>
          <w:b/>
          <w:sz w:val="22"/>
        </w:rPr>
        <w:t>P</w:t>
      </w:r>
      <w:r w:rsidR="00D42DEF" w:rsidRPr="0048195B">
        <w:rPr>
          <w:rFonts w:asciiTheme="minorHAnsi" w:hAnsiTheme="minorHAnsi" w:cstheme="minorHAnsi"/>
          <w:b/>
          <w:sz w:val="22"/>
        </w:rPr>
        <w:t xml:space="preserve">ovinnost mlčenlivosti </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je vázána povinností mlčenlivosti. Povinnost mlčenlivosti se vztahuje na všechny údaje, které se advokátní kanceláři staly přístupnými a známými při plnění smluvních povinností, a to zejména údaje o skutečnostech, které naplňují znaky obchodního tajemství nebo jsou důvěrnými informacemi </w:t>
      </w:r>
      <w:r w:rsidR="00382165" w:rsidRPr="0048195B">
        <w:rPr>
          <w:rFonts w:asciiTheme="minorHAnsi" w:hAnsiTheme="minorHAnsi" w:cstheme="minorHAnsi"/>
        </w:rPr>
        <w:t xml:space="preserve">klienta </w:t>
      </w:r>
      <w:r w:rsidRPr="0048195B">
        <w:rPr>
          <w:rFonts w:asciiTheme="minorHAnsi" w:hAnsiTheme="minorHAnsi" w:cstheme="minorHAnsi"/>
        </w:rPr>
        <w:t xml:space="preserve">a jsou zároveň způsobilé </w:t>
      </w:r>
      <w:r w:rsidR="00382165" w:rsidRPr="0048195B">
        <w:rPr>
          <w:rFonts w:asciiTheme="minorHAnsi" w:hAnsiTheme="minorHAnsi" w:cstheme="minorHAnsi"/>
        </w:rPr>
        <w:t>klientovi</w:t>
      </w:r>
      <w:r w:rsidR="001717FD" w:rsidRPr="0048195B">
        <w:rPr>
          <w:rFonts w:asciiTheme="minorHAnsi" w:hAnsiTheme="minorHAnsi" w:cstheme="minorHAnsi"/>
        </w:rPr>
        <w:t xml:space="preserve"> </w:t>
      </w:r>
      <w:r w:rsidRPr="0048195B">
        <w:rPr>
          <w:rFonts w:asciiTheme="minorHAnsi" w:hAnsiTheme="minorHAnsi" w:cstheme="minorHAnsi"/>
        </w:rPr>
        <w:t>způsobit škodu. Povinnost mlčenlivosti nedopadá na informace poskytované v nezbytném rozsahu státním orgánům, na které mají v omezené míře nárok dle příslušného právního předpisu a dále na další osoby /např. odborné poradce advokátní kanceláře/, jestliže jsou rovněž ve stejném rozsahu smluvně či zákonem vázáni povinností mlčenlivosti.</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Za obchodní tajemství či důvěrné informace smluvní strany shodně považují veškeré skutečnosti obchodní nebo technické povahy, které mají souvislost s činností </w:t>
      </w:r>
      <w:r w:rsidR="00382165" w:rsidRPr="0048195B">
        <w:rPr>
          <w:rFonts w:asciiTheme="minorHAnsi" w:hAnsiTheme="minorHAnsi" w:cstheme="minorHAnsi"/>
        </w:rPr>
        <w:t xml:space="preserve">klienta </w:t>
      </w:r>
      <w:r w:rsidRPr="0048195B">
        <w:rPr>
          <w:rFonts w:asciiTheme="minorHAnsi" w:hAnsiTheme="minorHAnsi" w:cstheme="minorHAnsi"/>
        </w:rPr>
        <w:t xml:space="preserve">a mají materiální či nemateriální hodnotu, nejsou v příslušných ekonomických a obchodních kruzích běžně dostupné, mají být podle jejich povahy utajeny a jejich utajení je odpovídajícím způsobem zajišťováno. Toto ustanovení se vztahuje rovněž na všechny údaje, informace, podklady a dokumenty týkající se podnikatelské činnosti </w:t>
      </w:r>
      <w:r w:rsidR="00382165" w:rsidRPr="0048195B">
        <w:rPr>
          <w:rFonts w:asciiTheme="minorHAnsi" w:hAnsiTheme="minorHAnsi" w:cstheme="minorHAnsi"/>
        </w:rPr>
        <w:t>klienta</w:t>
      </w:r>
      <w:r w:rsidRPr="0048195B">
        <w:rPr>
          <w:rFonts w:asciiTheme="minorHAnsi" w:hAnsiTheme="minorHAnsi" w:cstheme="minorHAnsi"/>
        </w:rPr>
        <w:t xml:space="preserve">, včetně údajů personálních, o majetkových poměrech </w:t>
      </w:r>
      <w:r w:rsidR="00382165" w:rsidRPr="0048195B">
        <w:rPr>
          <w:rFonts w:asciiTheme="minorHAnsi" w:hAnsiTheme="minorHAnsi" w:cstheme="minorHAnsi"/>
        </w:rPr>
        <w:t xml:space="preserve">klienta </w:t>
      </w:r>
      <w:r w:rsidRPr="0048195B">
        <w:rPr>
          <w:rFonts w:asciiTheme="minorHAnsi" w:hAnsiTheme="minorHAnsi" w:cstheme="minorHAnsi"/>
        </w:rPr>
        <w:t>a údaje obsažené v právních rozborech a zpracovaných návrzích, pokud nejsou veřejně známé a přístupné.</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Smluvní strany jsou povinny rovněž se zdržet jednání, které by mohlo ohrozit nebo poškodit dobré jméno a zájmy druhé smluvní strany.</w:t>
      </w:r>
    </w:p>
    <w:p w:rsidR="00D42DEF" w:rsidRPr="0048195B" w:rsidRDefault="00D42DEF" w:rsidP="00DE6846">
      <w:pPr>
        <w:keepNext/>
        <w:keepLines/>
        <w:widowControl w:val="0"/>
        <w:numPr>
          <w:ilvl w:val="0"/>
          <w:numId w:val="37"/>
        </w:numPr>
        <w:spacing w:before="240"/>
        <w:jc w:val="both"/>
        <w:rPr>
          <w:rFonts w:asciiTheme="minorHAnsi" w:hAnsiTheme="minorHAnsi" w:cstheme="minorHAnsi"/>
          <w:b/>
          <w:sz w:val="22"/>
        </w:rPr>
      </w:pPr>
      <w:r w:rsidRPr="0048195B">
        <w:rPr>
          <w:rFonts w:asciiTheme="minorHAnsi" w:hAnsiTheme="minorHAnsi" w:cstheme="minorHAnsi"/>
          <w:b/>
          <w:sz w:val="22"/>
        </w:rPr>
        <w:t xml:space="preserve">Doba trvání smlouvy, její zánik a zrušení </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Tato smlouva se sjednává na dobu </w:t>
      </w:r>
      <w:r w:rsidR="00821ED2" w:rsidRPr="00821ED2">
        <w:rPr>
          <w:rFonts w:asciiTheme="minorHAnsi" w:hAnsiTheme="minorHAnsi" w:cstheme="minorHAnsi"/>
          <w:b/>
        </w:rPr>
        <w:t>ne</w:t>
      </w:r>
      <w:r w:rsidR="004A6CB6" w:rsidRPr="00821ED2">
        <w:rPr>
          <w:rFonts w:asciiTheme="minorHAnsi" w:hAnsiTheme="minorHAnsi" w:cstheme="minorHAnsi"/>
          <w:b/>
        </w:rPr>
        <w:t>určitou</w:t>
      </w:r>
      <w:r w:rsidR="00C644E6">
        <w:rPr>
          <w:rFonts w:asciiTheme="minorHAnsi" w:hAnsiTheme="minorHAnsi" w:cstheme="minorHAnsi"/>
        </w:rPr>
        <w:t xml:space="preserve">. </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Tato smlouva zaniká:</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dohodou smluvních stran;</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výpovědí kteroukoliv ze smluvních stran; Výpověď musí být písemná a doručena druhé smluvní straně. Výpovědní lhůta se sjednává v délce </w:t>
      </w:r>
      <w:r w:rsidR="00407A07">
        <w:rPr>
          <w:rFonts w:asciiTheme="minorHAnsi" w:hAnsiTheme="minorHAnsi" w:cstheme="minorHAnsi"/>
        </w:rPr>
        <w:t>2</w:t>
      </w:r>
      <w:r w:rsidRPr="0048195B">
        <w:rPr>
          <w:rFonts w:asciiTheme="minorHAnsi" w:hAnsiTheme="minorHAnsi" w:cstheme="minorHAnsi"/>
        </w:rPr>
        <w:t xml:space="preserve"> měsíc</w:t>
      </w:r>
      <w:r w:rsidR="00E94612" w:rsidRPr="0048195B">
        <w:rPr>
          <w:rFonts w:asciiTheme="minorHAnsi" w:hAnsiTheme="minorHAnsi" w:cstheme="minorHAnsi"/>
        </w:rPr>
        <w:t>e</w:t>
      </w:r>
      <w:r w:rsidRPr="0048195B">
        <w:rPr>
          <w:rFonts w:asciiTheme="minorHAnsi" w:hAnsiTheme="minorHAnsi" w:cstheme="minorHAnsi"/>
        </w:rPr>
        <w:t>, nebude-li ve výpovědi uvedena lhůta delší. Výpovědní lhůta počne běžet prvním dnem měsíce následujícího po doručení výpovědi.</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odstoupením;</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Advokátní kancelář je oprávněna odstoupit od smlouvy:</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dojde-li k narušení nezbytné důvěry mezi ní a </w:t>
      </w:r>
      <w:r w:rsidR="003F6543" w:rsidRPr="0048195B">
        <w:rPr>
          <w:rFonts w:asciiTheme="minorHAnsi" w:hAnsiTheme="minorHAnsi" w:cstheme="minorHAnsi"/>
        </w:rPr>
        <w:t>klientem</w:t>
      </w:r>
      <w:r w:rsidRPr="0048195B">
        <w:rPr>
          <w:rFonts w:asciiTheme="minorHAnsi" w:hAnsiTheme="minorHAnsi" w:cstheme="minorHAnsi"/>
        </w:rPr>
        <w:t>;</w:t>
      </w:r>
    </w:p>
    <w:p w:rsidR="00D42DEF" w:rsidRPr="0048195B" w:rsidRDefault="001717FD"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neposkytuje-li déle než 2 měsíce</w:t>
      </w:r>
      <w:r w:rsidR="00D42DEF" w:rsidRPr="0048195B">
        <w:rPr>
          <w:rFonts w:asciiTheme="minorHAnsi" w:hAnsiTheme="minorHAnsi" w:cstheme="minorHAnsi"/>
        </w:rPr>
        <w:t xml:space="preserve"> </w:t>
      </w:r>
      <w:r w:rsidR="003F6543" w:rsidRPr="0048195B">
        <w:rPr>
          <w:rFonts w:asciiTheme="minorHAnsi" w:hAnsiTheme="minorHAnsi" w:cstheme="minorHAnsi"/>
        </w:rPr>
        <w:t>klient</w:t>
      </w:r>
      <w:r w:rsidR="00DA7AA4" w:rsidRPr="0048195B">
        <w:rPr>
          <w:rFonts w:asciiTheme="minorHAnsi" w:hAnsiTheme="minorHAnsi" w:cstheme="minorHAnsi"/>
        </w:rPr>
        <w:t xml:space="preserve"> </w:t>
      </w:r>
      <w:r w:rsidR="00D42DEF" w:rsidRPr="0048195B">
        <w:rPr>
          <w:rFonts w:asciiTheme="minorHAnsi" w:hAnsiTheme="minorHAnsi" w:cstheme="minorHAnsi"/>
        </w:rPr>
        <w:t>potřebnou nebo dohodnutou součinnost;</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je-li </w:t>
      </w:r>
      <w:r w:rsidR="003F6543" w:rsidRPr="0048195B">
        <w:rPr>
          <w:rFonts w:asciiTheme="minorHAnsi" w:hAnsiTheme="minorHAnsi" w:cstheme="minorHAnsi"/>
        </w:rPr>
        <w:t>klient</w:t>
      </w:r>
      <w:r w:rsidR="00DA7AA4" w:rsidRPr="0048195B">
        <w:rPr>
          <w:rFonts w:asciiTheme="minorHAnsi" w:hAnsiTheme="minorHAnsi" w:cstheme="minorHAnsi"/>
        </w:rPr>
        <w:t xml:space="preserve"> </w:t>
      </w:r>
      <w:r w:rsidRPr="0048195B">
        <w:rPr>
          <w:rFonts w:asciiTheme="minorHAnsi" w:hAnsiTheme="minorHAnsi" w:cstheme="minorHAnsi"/>
        </w:rPr>
        <w:t>v prodlení se zaplacením dohodnuté odměny déle než 30 dnů;</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v jiných případech stanovených zákonem o advokacii či jinými stavovskými předpisy.</w:t>
      </w:r>
    </w:p>
    <w:p w:rsidR="00D42DEF" w:rsidRPr="0048195B" w:rsidRDefault="003F6543"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Klient</w:t>
      </w:r>
      <w:r w:rsidR="00DA7AA4" w:rsidRPr="0048195B">
        <w:rPr>
          <w:rFonts w:asciiTheme="minorHAnsi" w:hAnsiTheme="minorHAnsi" w:cstheme="minorHAnsi"/>
        </w:rPr>
        <w:t xml:space="preserve"> </w:t>
      </w:r>
      <w:r w:rsidR="00D42DEF" w:rsidRPr="0048195B">
        <w:rPr>
          <w:rFonts w:asciiTheme="minorHAnsi" w:hAnsiTheme="minorHAnsi" w:cstheme="minorHAnsi"/>
        </w:rPr>
        <w:t>je oprávněn odstoupit od smlouvy:</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dojde-li k narušení nezbytné důvěry mezi ním a advokátní kanceláří;</w:t>
      </w:r>
    </w:p>
    <w:p w:rsidR="00D42DEF" w:rsidRPr="0048195B" w:rsidRDefault="00D42DEF" w:rsidP="00DE6846">
      <w:pPr>
        <w:keepNext/>
        <w:keepLines/>
        <w:widowControl w:val="0"/>
        <w:numPr>
          <w:ilvl w:val="3"/>
          <w:numId w:val="37"/>
        </w:numPr>
        <w:suppressAutoHyphens/>
        <w:spacing w:before="120"/>
        <w:jc w:val="both"/>
        <w:rPr>
          <w:rFonts w:asciiTheme="minorHAnsi" w:hAnsiTheme="minorHAnsi" w:cstheme="minorHAnsi"/>
        </w:rPr>
      </w:pPr>
      <w:r w:rsidRPr="0048195B">
        <w:rPr>
          <w:rFonts w:asciiTheme="minorHAnsi" w:hAnsiTheme="minorHAnsi" w:cstheme="minorHAnsi"/>
        </w:rPr>
        <w:t>v jiných případech stanovených zákonem.</w:t>
      </w:r>
    </w:p>
    <w:p w:rsidR="00D42DEF"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lastRenderedPageBreak/>
        <w:t>Odstoupení musí být oznámeno písemně druhé smluvní straně a musí být odůvodněno. Doručením tohoto oznámení se tato smlouva ruší.</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V případě zániku nebo zrušení této smlouvy jsou smluvní strany povinny si nejpozději do 30 dnů ode dne jejího skončení vypořádat vzájemné závazky.</w:t>
      </w:r>
    </w:p>
    <w:p w:rsidR="00D42DEF" w:rsidRPr="0048195B" w:rsidRDefault="00D42DEF" w:rsidP="00DE6846">
      <w:pPr>
        <w:keepNext/>
        <w:keepLines/>
        <w:widowControl w:val="0"/>
        <w:numPr>
          <w:ilvl w:val="1"/>
          <w:numId w:val="37"/>
        </w:numPr>
        <w:suppressAutoHyphens/>
        <w:spacing w:before="120"/>
        <w:jc w:val="both"/>
        <w:rPr>
          <w:rFonts w:asciiTheme="minorHAnsi" w:hAnsiTheme="minorHAnsi" w:cstheme="minorHAnsi"/>
        </w:rPr>
      </w:pPr>
      <w:r w:rsidRPr="0048195B">
        <w:rPr>
          <w:rFonts w:asciiTheme="minorHAnsi" w:hAnsiTheme="minorHAnsi" w:cstheme="minorHAnsi"/>
        </w:rPr>
        <w:t xml:space="preserve">Advokátní kancelář je povinna po dobu 15 dnů ode dne, kdy doručila </w:t>
      </w:r>
      <w:r w:rsidR="003F6543" w:rsidRPr="0048195B">
        <w:rPr>
          <w:rFonts w:asciiTheme="minorHAnsi" w:hAnsiTheme="minorHAnsi" w:cstheme="minorHAnsi"/>
        </w:rPr>
        <w:t>klientovi</w:t>
      </w:r>
      <w:r w:rsidR="001717FD" w:rsidRPr="0048195B">
        <w:rPr>
          <w:rFonts w:asciiTheme="minorHAnsi" w:hAnsiTheme="minorHAnsi" w:cstheme="minorHAnsi"/>
        </w:rPr>
        <w:t xml:space="preserve"> </w:t>
      </w:r>
      <w:r w:rsidRPr="0048195B">
        <w:rPr>
          <w:rFonts w:asciiTheme="minorHAnsi" w:hAnsiTheme="minorHAnsi" w:cstheme="minorHAnsi"/>
        </w:rPr>
        <w:t xml:space="preserve">oznámení o odstoupení od smlouvy, učinit všechny neodkladné úkony tak, aby </w:t>
      </w:r>
      <w:r w:rsidR="003F6543" w:rsidRPr="0048195B">
        <w:rPr>
          <w:rFonts w:asciiTheme="minorHAnsi" w:hAnsiTheme="minorHAnsi" w:cstheme="minorHAnsi"/>
        </w:rPr>
        <w:t>klient</w:t>
      </w:r>
      <w:r w:rsidR="00DA7AA4" w:rsidRPr="0048195B">
        <w:rPr>
          <w:rFonts w:asciiTheme="minorHAnsi" w:hAnsiTheme="minorHAnsi" w:cstheme="minorHAnsi"/>
        </w:rPr>
        <w:t xml:space="preserve"> </w:t>
      </w:r>
      <w:r w:rsidR="003F6543" w:rsidRPr="0048195B">
        <w:rPr>
          <w:rFonts w:asciiTheme="minorHAnsi" w:hAnsiTheme="minorHAnsi" w:cstheme="minorHAnsi"/>
        </w:rPr>
        <w:t xml:space="preserve">neutrpěl </w:t>
      </w:r>
      <w:r w:rsidRPr="0048195B">
        <w:rPr>
          <w:rFonts w:asciiTheme="minorHAnsi" w:hAnsiTheme="minorHAnsi" w:cstheme="minorHAnsi"/>
        </w:rPr>
        <w:t xml:space="preserve">újmu na svých právech nebo oprávněných zájmech, pokud </w:t>
      </w:r>
      <w:r w:rsidR="003F6543" w:rsidRPr="0048195B">
        <w:rPr>
          <w:rFonts w:asciiTheme="minorHAnsi" w:hAnsiTheme="minorHAnsi" w:cstheme="minorHAnsi"/>
        </w:rPr>
        <w:t>klient</w:t>
      </w:r>
      <w:r w:rsidR="00DA7AA4" w:rsidRPr="0048195B">
        <w:rPr>
          <w:rFonts w:asciiTheme="minorHAnsi" w:hAnsiTheme="minorHAnsi" w:cstheme="minorHAnsi"/>
        </w:rPr>
        <w:t xml:space="preserve"> </w:t>
      </w:r>
      <w:r w:rsidRPr="0048195B">
        <w:rPr>
          <w:rFonts w:asciiTheme="minorHAnsi" w:hAnsiTheme="minorHAnsi" w:cstheme="minorHAnsi"/>
        </w:rPr>
        <w:t>neučinil jiné opatření nebo sdělí, že na splnění této povinnosti netrvá.</w:t>
      </w:r>
    </w:p>
    <w:p w:rsidR="00D42DEF" w:rsidRPr="006F0BCC" w:rsidRDefault="00D42DEF" w:rsidP="00DE6846">
      <w:pPr>
        <w:keepNext/>
        <w:keepLines/>
        <w:widowControl w:val="0"/>
        <w:numPr>
          <w:ilvl w:val="0"/>
          <w:numId w:val="37"/>
        </w:numPr>
        <w:spacing w:before="240"/>
        <w:jc w:val="both"/>
        <w:rPr>
          <w:rFonts w:asciiTheme="minorHAnsi" w:hAnsiTheme="minorHAnsi" w:cstheme="minorHAnsi"/>
          <w:b/>
          <w:sz w:val="22"/>
        </w:rPr>
      </w:pPr>
      <w:r w:rsidRPr="006F0BCC">
        <w:rPr>
          <w:rFonts w:asciiTheme="minorHAnsi" w:hAnsiTheme="minorHAnsi" w:cstheme="minorHAnsi"/>
          <w:b/>
          <w:sz w:val="22"/>
        </w:rPr>
        <w:t>Závěrečná ustanovení</w:t>
      </w:r>
    </w:p>
    <w:p w:rsidR="005102EB" w:rsidRPr="006F0BCC" w:rsidRDefault="005102EB"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 xml:space="preserve">Tato smlouva je platná dnem podpisu oběma </w:t>
      </w:r>
      <w:r w:rsidR="00821ED2">
        <w:rPr>
          <w:rFonts w:asciiTheme="minorHAnsi" w:hAnsiTheme="minorHAnsi" w:cstheme="minorHAnsi"/>
        </w:rPr>
        <w:t>smluvními stranami</w:t>
      </w:r>
      <w:r w:rsidRPr="006F0BCC">
        <w:rPr>
          <w:rFonts w:asciiTheme="minorHAnsi" w:hAnsiTheme="minorHAnsi" w:cstheme="minorHAnsi"/>
        </w:rPr>
        <w:t>.</w:t>
      </w:r>
    </w:p>
    <w:p w:rsidR="00D42DEF" w:rsidRPr="006F0BCC" w:rsidRDefault="00D42DEF"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 xml:space="preserve">Nestanoví-li tato smlouva jinak, řídí se práva a povinnosti mezi smluvními stranami ustanoveními zákona č. </w:t>
      </w:r>
      <w:r w:rsidR="00237A5F">
        <w:rPr>
          <w:rFonts w:asciiTheme="minorHAnsi" w:hAnsiTheme="minorHAnsi" w:cstheme="minorHAnsi"/>
        </w:rPr>
        <w:t>89/2012 Sb., občanského</w:t>
      </w:r>
      <w:r w:rsidRPr="006F0BCC">
        <w:rPr>
          <w:rFonts w:asciiTheme="minorHAnsi" w:hAnsiTheme="minorHAnsi" w:cstheme="minorHAnsi"/>
        </w:rPr>
        <w:t xml:space="preserve"> zákoníku v platném znění o mandátní smlouvě, ostatními ustanoveními tohoto zákona a ustanoveními zákona č. 85/1996 Sb., o advokacii v platném znění a dalšími stavovskými předpisy.</w:t>
      </w:r>
    </w:p>
    <w:p w:rsidR="00D42DEF" w:rsidRPr="006F0BCC" w:rsidRDefault="00D42DEF"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Tato smlouva může být dále měněna a doplňována pouze po vzájemné dohodě stran formou písemných vzestupně číslovaných dodatků.</w:t>
      </w:r>
    </w:p>
    <w:p w:rsidR="00D42DEF" w:rsidRPr="006F0BCC" w:rsidRDefault="00D42DEF"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D42DEF" w:rsidRPr="006F0BCC" w:rsidRDefault="00D42DEF"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Tato smlouva je vyhotovena ve dvou provedeních, obě s platností originálu, přičemž každá strana obdrží jedno vyhotovení.</w:t>
      </w:r>
    </w:p>
    <w:p w:rsidR="00D42DEF" w:rsidRPr="006F0BCC" w:rsidRDefault="00D42DEF" w:rsidP="00DE6846">
      <w:pPr>
        <w:keepNext/>
        <w:keepLines/>
        <w:widowControl w:val="0"/>
        <w:numPr>
          <w:ilvl w:val="1"/>
          <w:numId w:val="37"/>
        </w:numPr>
        <w:suppressAutoHyphens/>
        <w:spacing w:before="120"/>
        <w:jc w:val="both"/>
        <w:rPr>
          <w:rFonts w:asciiTheme="minorHAnsi" w:hAnsiTheme="minorHAnsi" w:cstheme="minorHAnsi"/>
        </w:rPr>
      </w:pPr>
      <w:r w:rsidRPr="006F0BCC">
        <w:rPr>
          <w:rFonts w:asciiTheme="minorHAnsi" w:hAnsiTheme="minorHAnsi" w:cstheme="minorHAns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821ED2" w:rsidRDefault="00821ED2" w:rsidP="00DE6846">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rFonts w:asciiTheme="minorHAnsi" w:hAnsiTheme="minorHAnsi"/>
          <w:color w:val="000000"/>
          <w:szCs w:val="22"/>
        </w:rPr>
      </w:pPr>
    </w:p>
    <w:p w:rsidR="002F1065" w:rsidRPr="006F0BCC" w:rsidRDefault="005102EB" w:rsidP="1AB57A78">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rFonts w:asciiTheme="minorHAnsi" w:hAnsiTheme="minorHAnsi"/>
          <w:color w:val="000000" w:themeColor="text1"/>
        </w:rPr>
      </w:pPr>
      <w:r w:rsidRPr="1AB57A78">
        <w:rPr>
          <w:rFonts w:asciiTheme="minorHAnsi" w:hAnsiTheme="minorHAnsi"/>
          <w:color w:val="000000"/>
        </w:rPr>
        <w:t>V</w:t>
      </w:r>
      <w:r w:rsidR="00214AD4" w:rsidRPr="1AB57A78">
        <w:rPr>
          <w:rFonts w:asciiTheme="minorHAnsi" w:hAnsiTheme="minorHAnsi"/>
          <w:color w:val="000000"/>
        </w:rPr>
        <w:t> </w:t>
      </w:r>
      <w:r w:rsidR="0069769D" w:rsidRPr="1AB57A78">
        <w:rPr>
          <w:rFonts w:asciiTheme="minorHAnsi" w:hAnsiTheme="minorHAnsi"/>
          <w:color w:val="000000"/>
        </w:rPr>
        <w:t>Ostravě</w:t>
      </w:r>
      <w:r w:rsidR="00214AD4" w:rsidRPr="1AB57A78">
        <w:rPr>
          <w:rFonts w:asciiTheme="minorHAnsi" w:hAnsiTheme="minorHAnsi"/>
          <w:color w:val="000000"/>
        </w:rPr>
        <w:t>,</w:t>
      </w:r>
      <w:r w:rsidRPr="1AB57A78">
        <w:rPr>
          <w:rFonts w:asciiTheme="minorHAnsi" w:hAnsiTheme="minorHAnsi"/>
          <w:color w:val="000000"/>
        </w:rPr>
        <w:t xml:space="preserve"> </w:t>
      </w:r>
      <w:r w:rsidR="0006240B" w:rsidRPr="1AB57A78">
        <w:rPr>
          <w:rFonts w:asciiTheme="minorHAnsi" w:hAnsiTheme="minorHAnsi"/>
          <w:color w:val="000000"/>
        </w:rPr>
        <w:t xml:space="preserve">dne </w:t>
      </w:r>
      <w:r w:rsidR="006F0BCC" w:rsidRPr="1AB57A78">
        <w:rPr>
          <w:rFonts w:asciiTheme="minorHAnsi" w:hAnsiTheme="minorHAnsi"/>
          <w:color w:val="000000"/>
        </w:rPr>
        <w:t>________ 201</w:t>
      </w:r>
      <w:r w:rsidR="0069769D" w:rsidRPr="1AB57A78">
        <w:rPr>
          <w:rFonts w:asciiTheme="minorHAnsi" w:hAnsiTheme="minorHAnsi"/>
          <w:color w:val="000000"/>
        </w:rPr>
        <w:t>7</w:t>
      </w:r>
      <w:r w:rsidR="0047059D" w:rsidRPr="006F0BCC">
        <w:rPr>
          <w:rFonts w:asciiTheme="minorHAnsi" w:hAnsiTheme="minorHAnsi"/>
          <w:color w:val="000000"/>
          <w:szCs w:val="22"/>
        </w:rPr>
        <w:tab/>
      </w:r>
      <w:r w:rsidR="0047059D" w:rsidRPr="006F0BCC">
        <w:rPr>
          <w:rFonts w:asciiTheme="minorHAnsi" w:hAnsiTheme="minorHAnsi"/>
          <w:color w:val="000000"/>
          <w:szCs w:val="22"/>
        </w:rPr>
        <w:tab/>
      </w:r>
      <w:r w:rsidR="0047059D" w:rsidRPr="006F0BCC">
        <w:rPr>
          <w:rFonts w:asciiTheme="minorHAnsi" w:hAnsiTheme="minorHAnsi"/>
          <w:color w:val="000000"/>
          <w:szCs w:val="22"/>
        </w:rPr>
        <w:tab/>
      </w:r>
      <w:r w:rsidR="0047059D" w:rsidRPr="006F0BCC">
        <w:rPr>
          <w:rFonts w:asciiTheme="minorHAnsi" w:hAnsiTheme="minorHAnsi"/>
          <w:color w:val="000000"/>
          <w:szCs w:val="22"/>
        </w:rPr>
        <w:tab/>
      </w:r>
      <w:r w:rsidR="0047059D" w:rsidRPr="006F0BCC">
        <w:rPr>
          <w:rFonts w:asciiTheme="minorHAnsi" w:hAnsiTheme="minorHAnsi"/>
          <w:color w:val="000000"/>
          <w:szCs w:val="22"/>
        </w:rPr>
        <w:tab/>
      </w:r>
      <w:r w:rsidR="0006240B" w:rsidRPr="006F0BCC">
        <w:rPr>
          <w:rFonts w:asciiTheme="minorHAnsi" w:hAnsiTheme="minorHAnsi"/>
          <w:color w:val="000000"/>
          <w:szCs w:val="22"/>
        </w:rPr>
        <w:tab/>
      </w:r>
      <w:r w:rsidR="004A423F">
        <w:rPr>
          <w:rFonts w:asciiTheme="minorHAnsi" w:hAnsiTheme="minorHAnsi"/>
          <w:color w:val="000000" w:themeColor="text1"/>
        </w:rPr>
        <w:t xml:space="preserve">              </w:t>
      </w:r>
      <w:r w:rsidR="00821ED2">
        <w:rPr>
          <w:rFonts w:asciiTheme="minorHAnsi" w:hAnsiTheme="minorHAnsi"/>
          <w:color w:val="000000"/>
          <w:szCs w:val="22"/>
        </w:rPr>
        <w:tab/>
      </w:r>
      <w:r w:rsidR="0006240B" w:rsidRPr="1AB57A78">
        <w:rPr>
          <w:rFonts w:asciiTheme="minorHAnsi" w:hAnsiTheme="minorHAnsi"/>
          <w:color w:val="000000"/>
        </w:rPr>
        <w:t>V</w:t>
      </w:r>
      <w:r w:rsidR="00214AD4" w:rsidRPr="1AB57A78">
        <w:rPr>
          <w:rFonts w:asciiTheme="minorHAnsi" w:hAnsiTheme="minorHAnsi"/>
          <w:color w:val="000000"/>
        </w:rPr>
        <w:t> </w:t>
      </w:r>
      <w:r w:rsidR="00F50FE2" w:rsidRPr="1AB57A78">
        <w:rPr>
          <w:rFonts w:asciiTheme="minorHAnsi" w:hAnsiTheme="minorHAnsi"/>
          <w:color w:val="000000"/>
        </w:rPr>
        <w:t>Ostravě</w:t>
      </w:r>
      <w:r w:rsidR="00214AD4" w:rsidRPr="1AB57A78">
        <w:rPr>
          <w:rFonts w:asciiTheme="minorHAnsi" w:hAnsiTheme="minorHAnsi"/>
          <w:color w:val="000000"/>
        </w:rPr>
        <w:t>,</w:t>
      </w:r>
      <w:r w:rsidR="0006240B" w:rsidRPr="1AB57A78">
        <w:rPr>
          <w:rFonts w:asciiTheme="minorHAnsi" w:hAnsiTheme="minorHAnsi"/>
          <w:color w:val="000000"/>
        </w:rPr>
        <w:t xml:space="preserve"> dne </w:t>
      </w:r>
      <w:r w:rsidR="00821ED2" w:rsidRPr="1AB57A78">
        <w:rPr>
          <w:rFonts w:asciiTheme="minorHAnsi" w:hAnsiTheme="minorHAnsi"/>
          <w:color w:val="000000"/>
        </w:rPr>
        <w:t>________ 201</w:t>
      </w:r>
      <w:r w:rsidR="0069769D" w:rsidRPr="1AB57A78">
        <w:rPr>
          <w:rFonts w:asciiTheme="minorHAnsi" w:hAnsiTheme="minorHAnsi"/>
          <w:color w:val="000000"/>
        </w:rPr>
        <w:t>7</w:t>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r w:rsidR="004E3B89" w:rsidRPr="006F0BCC">
        <w:rPr>
          <w:rFonts w:asciiTheme="minorHAnsi" w:hAnsiTheme="minorHAnsi"/>
          <w:color w:val="000000"/>
          <w:szCs w:val="22"/>
        </w:rPr>
        <w:tab/>
      </w:r>
    </w:p>
    <w:p w:rsidR="004E3B89" w:rsidRPr="006F0BCC" w:rsidRDefault="004E3B89"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rPr>
      </w:pPr>
    </w:p>
    <w:p w:rsidR="00271315" w:rsidRPr="006F0BCC"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rPr>
      </w:pPr>
    </w:p>
    <w:p w:rsidR="00057EBF" w:rsidRPr="006F0BCC"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rPr>
      </w:pPr>
    </w:p>
    <w:p w:rsidR="00057EBF" w:rsidRPr="006F0BCC"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rPr>
      </w:pPr>
    </w:p>
    <w:p w:rsidR="00271315" w:rsidRPr="006F0BCC"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rPr>
      </w:pPr>
    </w:p>
    <w:p w:rsidR="002F1065" w:rsidRPr="006F0BCC" w:rsidRDefault="00271315" w:rsidP="1AB57A78">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rFonts w:asciiTheme="minorHAnsi" w:hAnsiTheme="minorHAnsi"/>
          <w:sz w:val="18"/>
          <w:szCs w:val="18"/>
        </w:rPr>
      </w:pPr>
      <w:proofErr w:type="gramStart"/>
      <w:r w:rsidRPr="1AB57A78">
        <w:rPr>
          <w:rFonts w:asciiTheme="minorHAnsi" w:hAnsiTheme="minorHAnsi"/>
          <w:sz w:val="18"/>
          <w:szCs w:val="18"/>
        </w:rPr>
        <w:t xml:space="preserve">________________________________                                    </w:t>
      </w:r>
      <w:r w:rsidR="001163B0">
        <w:rPr>
          <w:rFonts w:asciiTheme="minorHAnsi" w:hAnsiTheme="minorHAnsi"/>
          <w:sz w:val="18"/>
          <w:szCs w:val="18"/>
        </w:rPr>
        <w:t xml:space="preserve">          </w:t>
      </w:r>
      <w:bookmarkStart w:id="0" w:name="_GoBack"/>
      <w:bookmarkEnd w:id="0"/>
      <w:r w:rsidRPr="1AB57A78">
        <w:rPr>
          <w:rFonts w:asciiTheme="minorHAnsi" w:hAnsiTheme="minorHAnsi"/>
          <w:sz w:val="18"/>
          <w:szCs w:val="18"/>
        </w:rPr>
        <w:t>__________________________________</w:t>
      </w:r>
      <w:proofErr w:type="gramEnd"/>
    </w:p>
    <w:p w:rsidR="00214AD4" w:rsidRPr="006F0BCC" w:rsidRDefault="00821ED2" w:rsidP="1AB57A78">
      <w:pPr>
        <w:keepNext/>
        <w:keepLines/>
        <w:widowControl w:val="0"/>
        <w:spacing w:line="240" w:lineRule="atLeast"/>
        <w:ind w:left="918" w:hanging="493"/>
        <w:jc w:val="both"/>
        <w:rPr>
          <w:rFonts w:asciiTheme="minorHAnsi" w:hAnsiTheme="minorHAnsi"/>
          <w:color w:val="000000" w:themeColor="text1"/>
        </w:rPr>
      </w:pPr>
      <w:r w:rsidRPr="1AB57A78">
        <w:rPr>
          <w:rFonts w:asciiTheme="minorHAnsi" w:hAnsiTheme="minorHAnsi"/>
        </w:rPr>
        <w:t>JUDr</w:t>
      </w:r>
      <w:r w:rsidR="00157438" w:rsidRPr="1AB57A78">
        <w:rPr>
          <w:rFonts w:asciiTheme="minorHAnsi" w:hAnsiTheme="minorHAnsi"/>
        </w:rPr>
        <w:t xml:space="preserve">. </w:t>
      </w:r>
      <w:r w:rsidRPr="1AB57A78">
        <w:rPr>
          <w:rFonts w:asciiTheme="minorHAnsi" w:hAnsiTheme="minorHAnsi"/>
        </w:rPr>
        <w:t>Lukáš Jansa</w:t>
      </w:r>
      <w:r w:rsidR="0069769D" w:rsidRPr="1AB57A78">
        <w:rPr>
          <w:rFonts w:asciiTheme="minorHAnsi" w:hAnsiTheme="minorHAnsi"/>
        </w:rPr>
        <w:t xml:space="preserve">, </w:t>
      </w:r>
      <w:proofErr w:type="gramStart"/>
      <w:r w:rsidR="0069769D" w:rsidRPr="1AB57A78">
        <w:rPr>
          <w:rFonts w:asciiTheme="minorHAnsi" w:hAnsiTheme="minorHAnsi"/>
        </w:rPr>
        <w:t>jednatel                                                                   Ing.</w:t>
      </w:r>
      <w:proofErr w:type="gramEnd"/>
      <w:r w:rsidR="0069769D" w:rsidRPr="1AB57A78">
        <w:rPr>
          <w:rFonts w:asciiTheme="minorHAnsi" w:hAnsiTheme="minorHAnsi"/>
        </w:rPr>
        <w:t xml:space="preserve"> Lubomír Káňa, ředitel</w:t>
      </w:r>
      <w:r w:rsidR="004A6CB6">
        <w:rPr>
          <w:rFonts w:asciiTheme="minorHAnsi" w:hAnsiTheme="minorHAnsi"/>
          <w:color w:val="000000"/>
        </w:rPr>
        <w:tab/>
      </w:r>
      <w:r w:rsidR="004A6CB6">
        <w:rPr>
          <w:rFonts w:asciiTheme="minorHAnsi" w:hAnsiTheme="minorHAnsi"/>
          <w:color w:val="000000"/>
        </w:rPr>
        <w:tab/>
      </w:r>
      <w:r w:rsidR="004A6CB6">
        <w:rPr>
          <w:rFonts w:asciiTheme="minorHAnsi" w:hAnsiTheme="minorHAnsi"/>
          <w:color w:val="000000"/>
        </w:rPr>
        <w:tab/>
      </w:r>
      <w:r w:rsidR="004A6CB6">
        <w:rPr>
          <w:rFonts w:asciiTheme="minorHAnsi" w:hAnsiTheme="minorHAnsi"/>
          <w:color w:val="000000"/>
        </w:rPr>
        <w:tab/>
      </w:r>
      <w:r w:rsidR="001717FD" w:rsidRPr="006F0BCC">
        <w:rPr>
          <w:rFonts w:asciiTheme="minorHAnsi" w:hAnsiTheme="minorHAnsi"/>
          <w:szCs w:val="22"/>
        </w:rPr>
        <w:tab/>
      </w:r>
      <w:r w:rsidR="00407A07">
        <w:rPr>
          <w:rFonts w:asciiTheme="minorHAnsi" w:hAnsiTheme="minorHAnsi"/>
          <w:szCs w:val="22"/>
        </w:rPr>
        <w:tab/>
      </w:r>
      <w:r>
        <w:rPr>
          <w:rFonts w:asciiTheme="minorHAnsi" w:hAnsiTheme="minorHAnsi"/>
          <w:szCs w:val="22"/>
        </w:rPr>
        <w:tab/>
      </w:r>
      <w:r w:rsidR="0069769D" w:rsidRPr="006F0BCC">
        <w:rPr>
          <w:rFonts w:asciiTheme="minorHAnsi" w:hAnsiTheme="minorHAnsi"/>
          <w:szCs w:val="22"/>
        </w:rPr>
        <w:tab/>
      </w:r>
      <w:r w:rsidR="0069769D" w:rsidRPr="006F0BCC">
        <w:rPr>
          <w:rFonts w:asciiTheme="minorHAnsi" w:hAnsiTheme="minorHAnsi"/>
          <w:szCs w:val="22"/>
        </w:rPr>
        <w:tab/>
      </w:r>
      <w:r w:rsidR="0069769D" w:rsidRPr="006F0BCC">
        <w:rPr>
          <w:rFonts w:asciiTheme="minorHAnsi" w:hAnsiTheme="minorHAnsi"/>
          <w:szCs w:val="22"/>
        </w:rPr>
        <w:tab/>
      </w:r>
    </w:p>
    <w:sectPr w:rsidR="00214AD4" w:rsidRPr="006F0BCC" w:rsidSect="00821ED2">
      <w:headerReference w:type="default" r:id="rId10"/>
      <w:footerReference w:type="default" r:id="rId11"/>
      <w:pgSz w:w="11909" w:h="16834" w:code="9"/>
      <w:pgMar w:top="1247" w:right="1134" w:bottom="1247" w:left="1134" w:header="851" w:footer="1077"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1A" w:rsidRDefault="0027161A">
      <w:r>
        <w:separator/>
      </w:r>
    </w:p>
  </w:endnote>
  <w:endnote w:type="continuationSeparator" w:id="0">
    <w:p w:rsidR="0027161A" w:rsidRDefault="0027161A">
      <w:r>
        <w:continuationSeparator/>
      </w:r>
    </w:p>
  </w:endnote>
  <w:endnote w:type="continuationNotice" w:id="1">
    <w:p w:rsidR="0027161A" w:rsidRDefault="002716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6" w:rsidRPr="00F630F2" w:rsidRDefault="00DE6846">
    <w:pPr>
      <w:pStyle w:val="Zpat"/>
      <w:pBdr>
        <w:top w:val="single" w:sz="4" w:space="1" w:color="auto"/>
      </w:pBdr>
      <w:jc w:val="center"/>
      <w:rPr>
        <w:rFonts w:asciiTheme="minorHAnsi" w:hAnsiTheme="minorHAnsi"/>
        <w:i/>
        <w:sz w:val="18"/>
      </w:rPr>
    </w:pPr>
    <w:r w:rsidRPr="00F630F2">
      <w:rPr>
        <w:rFonts w:asciiTheme="minorHAnsi" w:hAnsiTheme="minorHAnsi"/>
        <w:i/>
        <w:snapToGrid w:val="0"/>
        <w:sz w:val="18"/>
      </w:rPr>
      <w:t xml:space="preserve">Strana </w:t>
    </w:r>
    <w:r w:rsidR="00E06B50" w:rsidRPr="00F630F2">
      <w:rPr>
        <w:rFonts w:asciiTheme="minorHAnsi" w:hAnsiTheme="minorHAnsi"/>
        <w:i/>
        <w:snapToGrid w:val="0"/>
        <w:sz w:val="18"/>
      </w:rPr>
      <w:fldChar w:fldCharType="begin"/>
    </w:r>
    <w:r w:rsidRPr="00F630F2">
      <w:rPr>
        <w:rFonts w:asciiTheme="minorHAnsi" w:hAnsiTheme="minorHAnsi"/>
        <w:i/>
        <w:snapToGrid w:val="0"/>
        <w:sz w:val="18"/>
      </w:rPr>
      <w:instrText xml:space="preserve"> PAGE </w:instrText>
    </w:r>
    <w:r w:rsidR="00E06B50" w:rsidRPr="00F630F2">
      <w:rPr>
        <w:rFonts w:asciiTheme="minorHAnsi" w:hAnsiTheme="minorHAnsi"/>
        <w:i/>
        <w:snapToGrid w:val="0"/>
        <w:sz w:val="18"/>
      </w:rPr>
      <w:fldChar w:fldCharType="separate"/>
    </w:r>
    <w:r w:rsidR="00D03A33">
      <w:rPr>
        <w:rFonts w:asciiTheme="minorHAnsi" w:hAnsiTheme="minorHAnsi"/>
        <w:i/>
        <w:noProof/>
        <w:snapToGrid w:val="0"/>
        <w:sz w:val="18"/>
      </w:rPr>
      <w:t>4</w:t>
    </w:r>
    <w:r w:rsidR="00E06B50" w:rsidRPr="00F630F2">
      <w:rPr>
        <w:rFonts w:asciiTheme="minorHAnsi" w:hAnsiTheme="minorHAnsi"/>
        <w:i/>
        <w:snapToGrid w:val="0"/>
        <w:sz w:val="18"/>
      </w:rPr>
      <w:fldChar w:fldCharType="end"/>
    </w:r>
    <w:r w:rsidRPr="00F630F2">
      <w:rPr>
        <w:rFonts w:asciiTheme="minorHAnsi" w:hAnsiTheme="minorHAnsi"/>
        <w:i/>
        <w:snapToGrid w:val="0"/>
        <w:sz w:val="18"/>
      </w:rPr>
      <w:t xml:space="preserve"> (celkem </w:t>
    </w:r>
    <w:r w:rsidR="00E06B50" w:rsidRPr="00F630F2">
      <w:rPr>
        <w:rFonts w:asciiTheme="minorHAnsi" w:hAnsiTheme="minorHAnsi"/>
        <w:i/>
        <w:snapToGrid w:val="0"/>
        <w:sz w:val="18"/>
      </w:rPr>
      <w:fldChar w:fldCharType="begin"/>
    </w:r>
    <w:r w:rsidRPr="00F630F2">
      <w:rPr>
        <w:rFonts w:asciiTheme="minorHAnsi" w:hAnsiTheme="minorHAnsi"/>
        <w:i/>
        <w:snapToGrid w:val="0"/>
        <w:sz w:val="18"/>
      </w:rPr>
      <w:instrText xml:space="preserve"> NUMPAGES </w:instrText>
    </w:r>
    <w:r w:rsidR="00E06B50" w:rsidRPr="00F630F2">
      <w:rPr>
        <w:rFonts w:asciiTheme="minorHAnsi" w:hAnsiTheme="minorHAnsi"/>
        <w:i/>
        <w:snapToGrid w:val="0"/>
        <w:sz w:val="18"/>
      </w:rPr>
      <w:fldChar w:fldCharType="separate"/>
    </w:r>
    <w:r w:rsidR="00D03A33">
      <w:rPr>
        <w:rFonts w:asciiTheme="minorHAnsi" w:hAnsiTheme="minorHAnsi"/>
        <w:i/>
        <w:noProof/>
        <w:snapToGrid w:val="0"/>
        <w:sz w:val="18"/>
      </w:rPr>
      <w:t>4</w:t>
    </w:r>
    <w:r w:rsidR="00E06B50" w:rsidRPr="00F630F2">
      <w:rPr>
        <w:rFonts w:asciiTheme="minorHAnsi" w:hAnsiTheme="minorHAnsi"/>
        <w:i/>
        <w:snapToGrid w:val="0"/>
        <w:sz w:val="18"/>
      </w:rPr>
      <w:fldChar w:fldCharType="end"/>
    </w:r>
    <w:r w:rsidRPr="00F630F2">
      <w:rPr>
        <w:rFonts w:asciiTheme="minorHAnsi" w:hAnsiTheme="minorHAnsi"/>
        <w:i/>
        <w:snapToGrid w:val="0"/>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1A" w:rsidRDefault="0027161A">
      <w:r>
        <w:separator/>
      </w:r>
    </w:p>
  </w:footnote>
  <w:footnote w:type="continuationSeparator" w:id="0">
    <w:p w:rsidR="0027161A" w:rsidRDefault="0027161A">
      <w:r>
        <w:continuationSeparator/>
      </w:r>
    </w:p>
  </w:footnote>
  <w:footnote w:type="continuationNotice" w:id="1">
    <w:p w:rsidR="0027161A" w:rsidRDefault="002716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6" w:rsidRPr="00821ED2" w:rsidRDefault="00DE6846">
    <w:pPr>
      <w:widowControl w:val="0"/>
      <w:pBdr>
        <w:bottom w:val="single" w:sz="4" w:space="1" w:color="auto"/>
      </w:pBdr>
      <w:tabs>
        <w:tab w:val="left" w:pos="496"/>
        <w:tab w:val="left" w:pos="708"/>
        <w:tab w:val="left" w:pos="1559"/>
        <w:tab w:val="left" w:pos="2835"/>
        <w:tab w:val="left" w:pos="3118"/>
        <w:tab w:val="left" w:pos="3260"/>
        <w:tab w:val="left" w:pos="3331"/>
      </w:tabs>
      <w:spacing w:line="240" w:lineRule="atLeast"/>
      <w:rPr>
        <w:rFonts w:asciiTheme="minorHAnsi" w:hAnsiTheme="minorHAnsi" w:cstheme="minorHAnsi"/>
        <w:i/>
      </w:rPr>
    </w:pPr>
    <w:r w:rsidRPr="00821ED2">
      <w:rPr>
        <w:rFonts w:asciiTheme="minorHAnsi" w:hAnsiTheme="minorHAnsi" w:cstheme="minorHAnsi"/>
        <w:i/>
      </w:rPr>
      <w:t>Smlouva o poskytování právních služeb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5">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6">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4">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5">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1"/>
  </w:num>
  <w:num w:numId="2">
    <w:abstractNumId w:val="33"/>
  </w:num>
  <w:num w:numId="3">
    <w:abstractNumId w:val="6"/>
  </w:num>
  <w:num w:numId="4">
    <w:abstractNumId w:val="13"/>
  </w:num>
  <w:num w:numId="5">
    <w:abstractNumId w:val="29"/>
  </w:num>
  <w:num w:numId="6">
    <w:abstractNumId w:val="5"/>
  </w:num>
  <w:num w:numId="7">
    <w:abstractNumId w:val="25"/>
  </w:num>
  <w:num w:numId="8">
    <w:abstractNumId w:val="15"/>
  </w:num>
  <w:num w:numId="9">
    <w:abstractNumId w:val="2"/>
  </w:num>
  <w:num w:numId="10">
    <w:abstractNumId w:val="14"/>
  </w:num>
  <w:num w:numId="11">
    <w:abstractNumId w:val="10"/>
  </w:num>
  <w:num w:numId="12">
    <w:abstractNumId w:val="7"/>
  </w:num>
  <w:num w:numId="13">
    <w:abstractNumId w:val="22"/>
  </w:num>
  <w:num w:numId="14">
    <w:abstractNumId w:val="4"/>
  </w:num>
  <w:num w:numId="15">
    <w:abstractNumId w:val="9"/>
  </w:num>
  <w:num w:numId="16">
    <w:abstractNumId w:val="28"/>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5"/>
  </w:num>
  <w:num w:numId="21">
    <w:abstractNumId w:val="18"/>
  </w:num>
  <w:num w:numId="22">
    <w:abstractNumId w:val="19"/>
  </w:num>
  <w:num w:numId="23">
    <w:abstractNumId w:val="34"/>
  </w:num>
  <w:num w:numId="24">
    <w:abstractNumId w:val="1"/>
  </w:num>
  <w:num w:numId="25">
    <w:abstractNumId w:val="27"/>
  </w:num>
  <w:num w:numId="26">
    <w:abstractNumId w:val="26"/>
  </w:num>
  <w:num w:numId="27">
    <w:abstractNumId w:val="16"/>
  </w:num>
  <w:num w:numId="28">
    <w:abstractNumId w:val="24"/>
  </w:num>
  <w:num w:numId="29">
    <w:abstractNumId w:val="12"/>
  </w:num>
  <w:num w:numId="30">
    <w:abstractNumId w:val="30"/>
  </w:num>
  <w:num w:numId="31">
    <w:abstractNumId w:val="0"/>
  </w:num>
  <w:num w:numId="32">
    <w:abstractNumId w:val="8"/>
  </w:num>
  <w:num w:numId="33">
    <w:abstractNumId w:val="21"/>
  </w:num>
  <w:num w:numId="34">
    <w:abstractNumId w:val="32"/>
  </w:num>
  <w:num w:numId="35">
    <w:abstractNumId w:val="17"/>
  </w:num>
  <w:num w:numId="36">
    <w:abstractNumId w:val="20"/>
  </w:num>
  <w:num w:numId="37">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60686C"/>
    <w:rsid w:val="00015FF9"/>
    <w:rsid w:val="00016B2B"/>
    <w:rsid w:val="000208D5"/>
    <w:rsid w:val="00022267"/>
    <w:rsid w:val="00026D83"/>
    <w:rsid w:val="00034D16"/>
    <w:rsid w:val="000364CA"/>
    <w:rsid w:val="00041EC9"/>
    <w:rsid w:val="00042879"/>
    <w:rsid w:val="00045B65"/>
    <w:rsid w:val="00057EBF"/>
    <w:rsid w:val="00061523"/>
    <w:rsid w:val="0006240B"/>
    <w:rsid w:val="0006676A"/>
    <w:rsid w:val="00072580"/>
    <w:rsid w:val="00072F3A"/>
    <w:rsid w:val="00086901"/>
    <w:rsid w:val="0009330F"/>
    <w:rsid w:val="000953B7"/>
    <w:rsid w:val="000C296D"/>
    <w:rsid w:val="000C6679"/>
    <w:rsid w:val="000C7714"/>
    <w:rsid w:val="000D0B5B"/>
    <w:rsid w:val="000D4180"/>
    <w:rsid w:val="000D76BD"/>
    <w:rsid w:val="000F0743"/>
    <w:rsid w:val="000F0F13"/>
    <w:rsid w:val="000F169C"/>
    <w:rsid w:val="000F7845"/>
    <w:rsid w:val="001053F3"/>
    <w:rsid w:val="00110115"/>
    <w:rsid w:val="00113D14"/>
    <w:rsid w:val="001156DD"/>
    <w:rsid w:val="001163B0"/>
    <w:rsid w:val="0012151F"/>
    <w:rsid w:val="00132B24"/>
    <w:rsid w:val="001342EF"/>
    <w:rsid w:val="0014200D"/>
    <w:rsid w:val="00150355"/>
    <w:rsid w:val="00154D90"/>
    <w:rsid w:val="0015684D"/>
    <w:rsid w:val="00157438"/>
    <w:rsid w:val="00162026"/>
    <w:rsid w:val="001629B6"/>
    <w:rsid w:val="0017062D"/>
    <w:rsid w:val="001717FD"/>
    <w:rsid w:val="00173930"/>
    <w:rsid w:val="00181A6E"/>
    <w:rsid w:val="00190F8F"/>
    <w:rsid w:val="001A0F51"/>
    <w:rsid w:val="001A1ACB"/>
    <w:rsid w:val="001A4692"/>
    <w:rsid w:val="001B6081"/>
    <w:rsid w:val="001C0FA7"/>
    <w:rsid w:val="001D0CF0"/>
    <w:rsid w:val="001D35EA"/>
    <w:rsid w:val="001E2792"/>
    <w:rsid w:val="001E5DCA"/>
    <w:rsid w:val="002025E3"/>
    <w:rsid w:val="002051C1"/>
    <w:rsid w:val="00214AD4"/>
    <w:rsid w:val="00216C96"/>
    <w:rsid w:val="0022510F"/>
    <w:rsid w:val="00227624"/>
    <w:rsid w:val="002308F6"/>
    <w:rsid w:val="0023252E"/>
    <w:rsid w:val="00237A5F"/>
    <w:rsid w:val="00241489"/>
    <w:rsid w:val="00245F31"/>
    <w:rsid w:val="002551F1"/>
    <w:rsid w:val="00271315"/>
    <w:rsid w:val="0027161A"/>
    <w:rsid w:val="002738CF"/>
    <w:rsid w:val="002816BF"/>
    <w:rsid w:val="0028228A"/>
    <w:rsid w:val="002827B2"/>
    <w:rsid w:val="002A140A"/>
    <w:rsid w:val="002A1DA4"/>
    <w:rsid w:val="002A65D9"/>
    <w:rsid w:val="002C228B"/>
    <w:rsid w:val="002D14F7"/>
    <w:rsid w:val="002D2EC2"/>
    <w:rsid w:val="002D3112"/>
    <w:rsid w:val="002D4A46"/>
    <w:rsid w:val="002D4D0D"/>
    <w:rsid w:val="002D4D44"/>
    <w:rsid w:val="002D53C8"/>
    <w:rsid w:val="002E68C2"/>
    <w:rsid w:val="002F1065"/>
    <w:rsid w:val="003036BD"/>
    <w:rsid w:val="00306633"/>
    <w:rsid w:val="00314D3C"/>
    <w:rsid w:val="00333D6E"/>
    <w:rsid w:val="00340E63"/>
    <w:rsid w:val="00343840"/>
    <w:rsid w:val="003458E4"/>
    <w:rsid w:val="003472A6"/>
    <w:rsid w:val="00362646"/>
    <w:rsid w:val="00372F40"/>
    <w:rsid w:val="00373EAA"/>
    <w:rsid w:val="00374634"/>
    <w:rsid w:val="00377CCA"/>
    <w:rsid w:val="00382165"/>
    <w:rsid w:val="00384F3D"/>
    <w:rsid w:val="003879EB"/>
    <w:rsid w:val="0039170E"/>
    <w:rsid w:val="00394709"/>
    <w:rsid w:val="00394A78"/>
    <w:rsid w:val="003C2B5B"/>
    <w:rsid w:val="003C4E7F"/>
    <w:rsid w:val="003D0C69"/>
    <w:rsid w:val="003D72DA"/>
    <w:rsid w:val="003E5248"/>
    <w:rsid w:val="003F22AE"/>
    <w:rsid w:val="003F6360"/>
    <w:rsid w:val="003F6543"/>
    <w:rsid w:val="00407A07"/>
    <w:rsid w:val="0041370A"/>
    <w:rsid w:val="00414156"/>
    <w:rsid w:val="004241A9"/>
    <w:rsid w:val="004265E1"/>
    <w:rsid w:val="00436812"/>
    <w:rsid w:val="00445A4F"/>
    <w:rsid w:val="004530C7"/>
    <w:rsid w:val="00453523"/>
    <w:rsid w:val="00464FC7"/>
    <w:rsid w:val="0047059D"/>
    <w:rsid w:val="0047766F"/>
    <w:rsid w:val="0048195B"/>
    <w:rsid w:val="00496788"/>
    <w:rsid w:val="00497396"/>
    <w:rsid w:val="004A1D14"/>
    <w:rsid w:val="004A423F"/>
    <w:rsid w:val="004A5806"/>
    <w:rsid w:val="004A6CB6"/>
    <w:rsid w:val="004C0041"/>
    <w:rsid w:val="004C070C"/>
    <w:rsid w:val="004C0B52"/>
    <w:rsid w:val="004C6E36"/>
    <w:rsid w:val="004D086E"/>
    <w:rsid w:val="004D57CB"/>
    <w:rsid w:val="004D623C"/>
    <w:rsid w:val="004E1AC8"/>
    <w:rsid w:val="004E21AB"/>
    <w:rsid w:val="004E3B89"/>
    <w:rsid w:val="004F016A"/>
    <w:rsid w:val="004F13BE"/>
    <w:rsid w:val="004F335B"/>
    <w:rsid w:val="004F4D07"/>
    <w:rsid w:val="00502C12"/>
    <w:rsid w:val="005038D1"/>
    <w:rsid w:val="005102EB"/>
    <w:rsid w:val="0051794B"/>
    <w:rsid w:val="0052463E"/>
    <w:rsid w:val="00525403"/>
    <w:rsid w:val="005311BE"/>
    <w:rsid w:val="005332CC"/>
    <w:rsid w:val="005419A2"/>
    <w:rsid w:val="00545B0C"/>
    <w:rsid w:val="00550B4F"/>
    <w:rsid w:val="00561572"/>
    <w:rsid w:val="0056258A"/>
    <w:rsid w:val="00575814"/>
    <w:rsid w:val="00592CC9"/>
    <w:rsid w:val="005B3026"/>
    <w:rsid w:val="005B695C"/>
    <w:rsid w:val="005C3855"/>
    <w:rsid w:val="005C3B90"/>
    <w:rsid w:val="005C4B0A"/>
    <w:rsid w:val="005C6B08"/>
    <w:rsid w:val="005D4133"/>
    <w:rsid w:val="005D6530"/>
    <w:rsid w:val="005F1DF6"/>
    <w:rsid w:val="005F502E"/>
    <w:rsid w:val="00604A9D"/>
    <w:rsid w:val="0060597C"/>
    <w:rsid w:val="0060686C"/>
    <w:rsid w:val="00615A67"/>
    <w:rsid w:val="00622525"/>
    <w:rsid w:val="0062466E"/>
    <w:rsid w:val="00624AFB"/>
    <w:rsid w:val="00627B07"/>
    <w:rsid w:val="00630EB9"/>
    <w:rsid w:val="00655E69"/>
    <w:rsid w:val="00674A38"/>
    <w:rsid w:val="00675A80"/>
    <w:rsid w:val="00681B6E"/>
    <w:rsid w:val="0068218A"/>
    <w:rsid w:val="00691404"/>
    <w:rsid w:val="006937C8"/>
    <w:rsid w:val="006940B9"/>
    <w:rsid w:val="0069769D"/>
    <w:rsid w:val="006A6E6B"/>
    <w:rsid w:val="006B0518"/>
    <w:rsid w:val="006E20F0"/>
    <w:rsid w:val="006E723F"/>
    <w:rsid w:val="006E7905"/>
    <w:rsid w:val="006F0BCC"/>
    <w:rsid w:val="006F1339"/>
    <w:rsid w:val="006F2B9B"/>
    <w:rsid w:val="00700883"/>
    <w:rsid w:val="00720199"/>
    <w:rsid w:val="00725168"/>
    <w:rsid w:val="0073192A"/>
    <w:rsid w:val="00734AD6"/>
    <w:rsid w:val="00736909"/>
    <w:rsid w:val="00755FB4"/>
    <w:rsid w:val="00761642"/>
    <w:rsid w:val="00762565"/>
    <w:rsid w:val="00764236"/>
    <w:rsid w:val="007716BE"/>
    <w:rsid w:val="00772897"/>
    <w:rsid w:val="00777B29"/>
    <w:rsid w:val="00780947"/>
    <w:rsid w:val="00783517"/>
    <w:rsid w:val="007856AB"/>
    <w:rsid w:val="007933FA"/>
    <w:rsid w:val="007A363A"/>
    <w:rsid w:val="007A68F3"/>
    <w:rsid w:val="007B0E2D"/>
    <w:rsid w:val="007C0C35"/>
    <w:rsid w:val="007E6474"/>
    <w:rsid w:val="007E722D"/>
    <w:rsid w:val="007F0971"/>
    <w:rsid w:val="00802601"/>
    <w:rsid w:val="00807680"/>
    <w:rsid w:val="00811894"/>
    <w:rsid w:val="0081419B"/>
    <w:rsid w:val="00821ED2"/>
    <w:rsid w:val="0083230B"/>
    <w:rsid w:val="00836252"/>
    <w:rsid w:val="008405DD"/>
    <w:rsid w:val="00842329"/>
    <w:rsid w:val="00857081"/>
    <w:rsid w:val="00857745"/>
    <w:rsid w:val="008622D8"/>
    <w:rsid w:val="008633C9"/>
    <w:rsid w:val="00871A7C"/>
    <w:rsid w:val="00874661"/>
    <w:rsid w:val="0087568A"/>
    <w:rsid w:val="00876772"/>
    <w:rsid w:val="00877493"/>
    <w:rsid w:val="0089265C"/>
    <w:rsid w:val="00895831"/>
    <w:rsid w:val="00897262"/>
    <w:rsid w:val="0089748C"/>
    <w:rsid w:val="008B427A"/>
    <w:rsid w:val="008B72B2"/>
    <w:rsid w:val="008C3894"/>
    <w:rsid w:val="008C51E5"/>
    <w:rsid w:val="008D6124"/>
    <w:rsid w:val="008D6A08"/>
    <w:rsid w:val="008E0C17"/>
    <w:rsid w:val="00904794"/>
    <w:rsid w:val="00941DB9"/>
    <w:rsid w:val="00954318"/>
    <w:rsid w:val="00967F2A"/>
    <w:rsid w:val="00976C88"/>
    <w:rsid w:val="00977245"/>
    <w:rsid w:val="00980F24"/>
    <w:rsid w:val="00983512"/>
    <w:rsid w:val="00994766"/>
    <w:rsid w:val="00996DDA"/>
    <w:rsid w:val="009A1079"/>
    <w:rsid w:val="009B4E81"/>
    <w:rsid w:val="009B79C6"/>
    <w:rsid w:val="009B7A80"/>
    <w:rsid w:val="009B7F60"/>
    <w:rsid w:val="009D6DC3"/>
    <w:rsid w:val="009E1351"/>
    <w:rsid w:val="009E5D44"/>
    <w:rsid w:val="009F0A42"/>
    <w:rsid w:val="009F0FF7"/>
    <w:rsid w:val="009F1C6D"/>
    <w:rsid w:val="009F3AED"/>
    <w:rsid w:val="009F7B55"/>
    <w:rsid w:val="00A01216"/>
    <w:rsid w:val="00A026D3"/>
    <w:rsid w:val="00A02870"/>
    <w:rsid w:val="00A05464"/>
    <w:rsid w:val="00A06821"/>
    <w:rsid w:val="00A06AD7"/>
    <w:rsid w:val="00A167F4"/>
    <w:rsid w:val="00A26317"/>
    <w:rsid w:val="00A27BAE"/>
    <w:rsid w:val="00A351C7"/>
    <w:rsid w:val="00A4240D"/>
    <w:rsid w:val="00A44858"/>
    <w:rsid w:val="00A508ED"/>
    <w:rsid w:val="00A5509F"/>
    <w:rsid w:val="00A66A6E"/>
    <w:rsid w:val="00A7784E"/>
    <w:rsid w:val="00AA03C9"/>
    <w:rsid w:val="00AA1DE3"/>
    <w:rsid w:val="00AA465F"/>
    <w:rsid w:val="00AC0EA3"/>
    <w:rsid w:val="00AC1C34"/>
    <w:rsid w:val="00AD43D3"/>
    <w:rsid w:val="00AE0E61"/>
    <w:rsid w:val="00AF15FA"/>
    <w:rsid w:val="00AF3115"/>
    <w:rsid w:val="00B06C31"/>
    <w:rsid w:val="00B07214"/>
    <w:rsid w:val="00B209BB"/>
    <w:rsid w:val="00B25B76"/>
    <w:rsid w:val="00B2645E"/>
    <w:rsid w:val="00B30CE7"/>
    <w:rsid w:val="00B3155E"/>
    <w:rsid w:val="00B3316A"/>
    <w:rsid w:val="00B3590F"/>
    <w:rsid w:val="00B37511"/>
    <w:rsid w:val="00B5204D"/>
    <w:rsid w:val="00B5235D"/>
    <w:rsid w:val="00B541F1"/>
    <w:rsid w:val="00B54968"/>
    <w:rsid w:val="00B65169"/>
    <w:rsid w:val="00B67C46"/>
    <w:rsid w:val="00B8634B"/>
    <w:rsid w:val="00B864FA"/>
    <w:rsid w:val="00B9479A"/>
    <w:rsid w:val="00B978DE"/>
    <w:rsid w:val="00BA0978"/>
    <w:rsid w:val="00BA6E5E"/>
    <w:rsid w:val="00BA762D"/>
    <w:rsid w:val="00BB1AEF"/>
    <w:rsid w:val="00BC2A5B"/>
    <w:rsid w:val="00BC31FE"/>
    <w:rsid w:val="00BC62E0"/>
    <w:rsid w:val="00BD07B3"/>
    <w:rsid w:val="00BF0DF6"/>
    <w:rsid w:val="00C0296A"/>
    <w:rsid w:val="00C03F27"/>
    <w:rsid w:val="00C058D0"/>
    <w:rsid w:val="00C11277"/>
    <w:rsid w:val="00C200C8"/>
    <w:rsid w:val="00C20437"/>
    <w:rsid w:val="00C54947"/>
    <w:rsid w:val="00C56466"/>
    <w:rsid w:val="00C60508"/>
    <w:rsid w:val="00C643B9"/>
    <w:rsid w:val="00C644E6"/>
    <w:rsid w:val="00C81D6E"/>
    <w:rsid w:val="00CA24D1"/>
    <w:rsid w:val="00CA629D"/>
    <w:rsid w:val="00CA7C28"/>
    <w:rsid w:val="00CB2ECC"/>
    <w:rsid w:val="00CD5214"/>
    <w:rsid w:val="00CF6359"/>
    <w:rsid w:val="00D003B3"/>
    <w:rsid w:val="00D0217D"/>
    <w:rsid w:val="00D03A33"/>
    <w:rsid w:val="00D3367C"/>
    <w:rsid w:val="00D354A4"/>
    <w:rsid w:val="00D42DEF"/>
    <w:rsid w:val="00D440E4"/>
    <w:rsid w:val="00D469C3"/>
    <w:rsid w:val="00D50DB8"/>
    <w:rsid w:val="00D85CB2"/>
    <w:rsid w:val="00D86A92"/>
    <w:rsid w:val="00D87CA2"/>
    <w:rsid w:val="00D951BA"/>
    <w:rsid w:val="00D9618E"/>
    <w:rsid w:val="00DA2EF9"/>
    <w:rsid w:val="00DA7AA4"/>
    <w:rsid w:val="00DB24D4"/>
    <w:rsid w:val="00DB49B7"/>
    <w:rsid w:val="00DC0F07"/>
    <w:rsid w:val="00DD5619"/>
    <w:rsid w:val="00DE656A"/>
    <w:rsid w:val="00DE6846"/>
    <w:rsid w:val="00DF7476"/>
    <w:rsid w:val="00E009AB"/>
    <w:rsid w:val="00E010D5"/>
    <w:rsid w:val="00E06B50"/>
    <w:rsid w:val="00E07815"/>
    <w:rsid w:val="00E10B3C"/>
    <w:rsid w:val="00E23D20"/>
    <w:rsid w:val="00E24EFA"/>
    <w:rsid w:val="00E35375"/>
    <w:rsid w:val="00E42FFB"/>
    <w:rsid w:val="00E6230E"/>
    <w:rsid w:val="00E7603C"/>
    <w:rsid w:val="00E7656C"/>
    <w:rsid w:val="00E8281C"/>
    <w:rsid w:val="00E84DCB"/>
    <w:rsid w:val="00E91FA4"/>
    <w:rsid w:val="00E94605"/>
    <w:rsid w:val="00E94612"/>
    <w:rsid w:val="00EA13D2"/>
    <w:rsid w:val="00EA511B"/>
    <w:rsid w:val="00EB4143"/>
    <w:rsid w:val="00EC24E9"/>
    <w:rsid w:val="00ED65A7"/>
    <w:rsid w:val="00EE0006"/>
    <w:rsid w:val="00EE240D"/>
    <w:rsid w:val="00EF0179"/>
    <w:rsid w:val="00EF0A8E"/>
    <w:rsid w:val="00EF2C6F"/>
    <w:rsid w:val="00EF2D47"/>
    <w:rsid w:val="00EF4638"/>
    <w:rsid w:val="00EF7557"/>
    <w:rsid w:val="00F04D75"/>
    <w:rsid w:val="00F20DD1"/>
    <w:rsid w:val="00F27EC8"/>
    <w:rsid w:val="00F30CA3"/>
    <w:rsid w:val="00F4257B"/>
    <w:rsid w:val="00F4382E"/>
    <w:rsid w:val="00F4706A"/>
    <w:rsid w:val="00F50FE2"/>
    <w:rsid w:val="00F630F2"/>
    <w:rsid w:val="00F661AD"/>
    <w:rsid w:val="00F67E80"/>
    <w:rsid w:val="00F71C60"/>
    <w:rsid w:val="00F72788"/>
    <w:rsid w:val="00F866FC"/>
    <w:rsid w:val="00F875FD"/>
    <w:rsid w:val="00F876AB"/>
    <w:rsid w:val="00F9445F"/>
    <w:rsid w:val="00F965C8"/>
    <w:rsid w:val="00FB04DC"/>
    <w:rsid w:val="00FB1A14"/>
    <w:rsid w:val="00FB61EE"/>
    <w:rsid w:val="00FC0D86"/>
    <w:rsid w:val="00FC1A2D"/>
    <w:rsid w:val="00FC3FFB"/>
    <w:rsid w:val="00FC40EC"/>
    <w:rsid w:val="00FD4398"/>
    <w:rsid w:val="00FD6F96"/>
    <w:rsid w:val="00FE21BA"/>
    <w:rsid w:val="00FE2B11"/>
    <w:rsid w:val="00FE4EBF"/>
    <w:rsid w:val="00FF1B1D"/>
    <w:rsid w:val="00FF3CF4"/>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B7422-74BE-4E1B-965C-06C0ECA8D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1807</Words>
  <Characters>10668</Characters>
  <Application>Microsoft Office Word</Application>
  <DocSecurity>0</DocSecurity>
  <Lines>88</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Jansa, Mokrý, Otevřel &amp; partneři s.r.o.</Company>
  <LinksUpToDate>false</LinksUpToDate>
  <CharactersWithSpaces>12451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cp:lastModifiedBy>mikula-pavel-1</cp:lastModifiedBy>
  <cp:revision>5</cp:revision>
  <cp:lastPrinted>2017-07-24T10:09:00Z</cp:lastPrinted>
  <dcterms:created xsi:type="dcterms:W3CDTF">2017-07-24T09:56:00Z</dcterms:created>
  <dcterms:modified xsi:type="dcterms:W3CDTF">2017-07-28T08:25:00Z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