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425" w:lineRule="exact" w:before="100"/>
        <w:ind w:left="895" w:right="8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7241100159</w:t>
      </w:r>
    </w:p>
    <w:p>
      <w:pPr>
        <w:spacing w:line="425" w:lineRule="exact" w:before="0"/>
        <w:ind w:left="3124" w:right="31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895" w:right="90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1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16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6" w:val="left" w:leader="none"/>
        </w:tabs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6" w:val="left" w:leader="none"/>
        </w:tabs>
        <w:spacing w:line="265" w:lineRule="exact" w:before="1"/>
        <w:ind w:left="116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60" w:val="righ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6" w:val="left" w:leader="none"/>
        </w:tabs>
        <w:ind w:left="116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before="1"/>
        <w:ind w:left="116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16"/>
        <w:jc w:val="left"/>
      </w:pPr>
      <w:r>
        <w:rPr/>
        <w:t>Letiště</w:t>
      </w:r>
      <w:r>
        <w:rPr>
          <w:spacing w:val="-7"/>
        </w:rPr>
        <w:t> </w:t>
      </w:r>
      <w:r>
        <w:rPr/>
        <w:t>Karlovy</w:t>
      </w:r>
      <w:r>
        <w:rPr>
          <w:spacing w:val="-7"/>
        </w:rPr>
        <w:t> </w:t>
      </w:r>
      <w:r>
        <w:rPr/>
        <w:t>Vary</w:t>
      </w:r>
      <w:r>
        <w:rPr>
          <w:spacing w:val="-6"/>
        </w:rPr>
        <w:t> </w:t>
      </w:r>
      <w:r>
        <w:rPr>
          <w:spacing w:val="-2"/>
        </w:rPr>
        <w:t>s.r.o.</w:t>
      </w:r>
    </w:p>
    <w:p>
      <w:pPr>
        <w:pStyle w:val="BodyText"/>
        <w:ind w:left="116"/>
      </w:pPr>
      <w:r>
        <w:rPr/>
        <w:t>obchodní</w:t>
      </w:r>
      <w:r>
        <w:rPr>
          <w:spacing w:val="44"/>
        </w:rPr>
        <w:t> </w:t>
      </w:r>
      <w:r>
        <w:rPr/>
        <w:t>společnost</w:t>
      </w:r>
      <w:r>
        <w:rPr>
          <w:spacing w:val="44"/>
        </w:rPr>
        <w:t> </w:t>
      </w:r>
      <w:r>
        <w:rPr/>
        <w:t>zapsaná</w:t>
      </w:r>
      <w:r>
        <w:rPr>
          <w:spacing w:val="43"/>
        </w:rPr>
        <w:t> </w:t>
      </w:r>
      <w:r>
        <w:rPr/>
        <w:t>v</w:t>
      </w:r>
      <w:r>
        <w:rPr>
          <w:spacing w:val="45"/>
        </w:rPr>
        <w:t> </w:t>
      </w:r>
      <w:r>
        <w:rPr/>
        <w:t>obchodním</w:t>
      </w:r>
      <w:r>
        <w:rPr>
          <w:spacing w:val="45"/>
        </w:rPr>
        <w:t> </w:t>
      </w:r>
      <w:r>
        <w:rPr/>
        <w:t>rejstříku</w:t>
      </w:r>
      <w:r>
        <w:rPr>
          <w:spacing w:val="47"/>
        </w:rPr>
        <w:t> </w:t>
      </w:r>
      <w:r>
        <w:rPr/>
        <w:t>vedeném</w:t>
      </w:r>
      <w:r>
        <w:rPr>
          <w:spacing w:val="46"/>
        </w:rPr>
        <w:t> </w:t>
      </w:r>
      <w:r>
        <w:rPr/>
        <w:t>Krajským</w:t>
      </w:r>
      <w:r>
        <w:rPr>
          <w:spacing w:val="45"/>
        </w:rPr>
        <w:t> </w:t>
      </w:r>
      <w:r>
        <w:rPr/>
        <w:t>soudem</w:t>
      </w:r>
      <w:r>
        <w:rPr>
          <w:spacing w:val="45"/>
        </w:rPr>
        <w:t> </w:t>
      </w:r>
      <w:r>
        <w:rPr/>
        <w:t>v</w:t>
      </w:r>
      <w:r>
        <w:rPr>
          <w:spacing w:val="52"/>
        </w:rPr>
        <w:t> </w:t>
      </w:r>
      <w:r>
        <w:rPr/>
        <w:t>Plzni,</w:t>
      </w:r>
      <w:r>
        <w:rPr>
          <w:spacing w:val="45"/>
        </w:rPr>
        <w:t> </w:t>
      </w:r>
      <w:r>
        <w:rPr/>
        <w:t>oddíl</w:t>
      </w:r>
      <w:r>
        <w:rPr>
          <w:spacing w:val="44"/>
        </w:rPr>
        <w:t> </w:t>
      </w:r>
      <w:r>
        <w:rPr>
          <w:spacing w:val="-7"/>
        </w:rPr>
        <w:t>C,</w:t>
      </w:r>
    </w:p>
    <w:p>
      <w:pPr>
        <w:pStyle w:val="BodyText"/>
        <w:spacing w:before="1"/>
        <w:ind w:left="116"/>
      </w:pPr>
      <w:r>
        <w:rPr/>
        <w:t>vložka</w:t>
      </w:r>
      <w:r>
        <w:rPr>
          <w:spacing w:val="-11"/>
        </w:rPr>
        <w:t> </w:t>
      </w:r>
      <w:r>
        <w:rPr>
          <w:spacing w:val="-2"/>
        </w:rPr>
        <w:t>15872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</w:t>
      </w:r>
      <w:r>
        <w:rPr>
          <w:spacing w:val="-6"/>
        </w:rPr>
        <w:t> </w:t>
      </w:r>
      <w:r>
        <w:rPr/>
        <w:t>Letišti</w:t>
      </w:r>
      <w:r>
        <w:rPr>
          <w:spacing w:val="-6"/>
        </w:rPr>
        <w:t> </w:t>
      </w:r>
      <w:r>
        <w:rPr/>
        <w:t>132,</w:t>
      </w:r>
      <w:r>
        <w:rPr>
          <w:spacing w:val="-5"/>
        </w:rPr>
        <w:t> </w:t>
      </w:r>
      <w:r>
        <w:rPr/>
        <w:t>Olšová</w:t>
      </w:r>
      <w:r>
        <w:rPr>
          <w:spacing w:val="-5"/>
        </w:rPr>
        <w:t> </w:t>
      </w:r>
      <w:r>
        <w:rPr/>
        <w:t>Vrata,</w:t>
      </w:r>
      <w:r>
        <w:rPr>
          <w:spacing w:val="-3"/>
        </w:rPr>
        <w:t> </w:t>
      </w:r>
      <w:r>
        <w:rPr/>
        <w:t>360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Karlovy</w:t>
      </w:r>
      <w:r>
        <w:rPr>
          <w:spacing w:val="-4"/>
        </w:rPr>
        <w:t> Vary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26367858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6"/>
        </w:rPr>
        <w:t> </w:t>
      </w:r>
      <w:r>
        <w:rPr/>
        <w:t>Alicí</w:t>
      </w:r>
      <w:r>
        <w:rPr>
          <w:spacing w:val="-7"/>
        </w:rPr>
        <w:t> </w:t>
      </w:r>
      <w:r>
        <w:rPr/>
        <w:t>Justinou</w:t>
      </w:r>
      <w:r>
        <w:rPr>
          <w:spacing w:val="-5"/>
        </w:rPr>
        <w:t> </w:t>
      </w:r>
      <w:r>
        <w:rPr/>
        <w:t>Undus,</w:t>
      </w:r>
      <w:r>
        <w:rPr>
          <w:spacing w:val="-7"/>
        </w:rPr>
        <w:t> </w:t>
      </w:r>
      <w:r>
        <w:rPr>
          <w:spacing w:val="-2"/>
        </w:rPr>
        <w:t>jednatelkou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2006-</w:t>
      </w:r>
      <w:r>
        <w:rPr>
          <w:spacing w:val="-2"/>
        </w:rPr>
        <w:t>26602341/0710</w:t>
      </w:r>
    </w:p>
    <w:p>
      <w:pPr>
        <w:pStyle w:val="BodyText"/>
        <w:ind w:left="116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89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4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6"/>
          <w:sz w:val="20"/>
        </w:rPr>
        <w:t> </w:t>
      </w:r>
      <w:r>
        <w:rPr>
          <w:sz w:val="20"/>
        </w:rPr>
        <w:t>republiky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jen</w:t>
      </w:r>
    </w:p>
    <w:p>
      <w:pPr>
        <w:pStyle w:val="BodyText"/>
        <w:ind w:left="399" w:right="117"/>
        <w:jc w:val="both"/>
      </w:pPr>
      <w:r>
        <w:rPr/>
        <w:t>„Smlouva“)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uzavírá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4"/>
        </w:rPr>
        <w:t> </w:t>
      </w:r>
      <w:r>
        <w:rPr/>
        <w:t>Rozhodnutí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životního</w:t>
      </w:r>
      <w:r>
        <w:rPr>
          <w:spacing w:val="-13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č.</w:t>
      </w:r>
      <w:r>
        <w:rPr>
          <w:spacing w:val="-9"/>
        </w:rPr>
        <w:t> </w:t>
      </w:r>
      <w:r>
        <w:rPr/>
        <w:t>7241100159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9"/>
        </w:rPr>
        <w:t> </w:t>
      </w:r>
      <w:r>
        <w:rPr/>
        <w:t>14.</w:t>
      </w:r>
      <w:r>
        <w:rPr>
          <w:spacing w:val="-13"/>
        </w:rPr>
        <w:t> </w:t>
      </w:r>
      <w:r>
        <w:rPr/>
        <w:t>10.</w:t>
      </w:r>
      <w:r>
        <w:rPr>
          <w:spacing w:val="-13"/>
        </w:rPr>
        <w:t> </w:t>
      </w:r>
      <w:r>
        <w:rPr/>
        <w:t>2024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13"/>
        </w:rPr>
        <w:t> </w:t>
      </w:r>
      <w:r>
        <w:rPr/>
        <w:t>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19" w:after="0"/>
        <w:ind w:left="399" w:right="11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3"/>
          <w:sz w:val="20"/>
        </w:rPr>
        <w:t> </w:t>
      </w:r>
      <w:r>
        <w:rPr>
          <w:sz w:val="20"/>
        </w:rPr>
        <w:t>podpory</w:t>
      </w:r>
      <w:r>
        <w:rPr>
          <w:spacing w:val="74"/>
          <w:sz w:val="20"/>
        </w:rPr>
        <w:t> </w:t>
      </w:r>
      <w:r>
        <w:rPr>
          <w:sz w:val="20"/>
        </w:rPr>
        <w:t>potvrzuje,</w:t>
      </w:r>
      <w:r>
        <w:rPr>
          <w:spacing w:val="74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se</w:t>
      </w:r>
      <w:r>
        <w:rPr>
          <w:spacing w:val="73"/>
          <w:sz w:val="20"/>
        </w:rPr>
        <w:t> </w:t>
      </w:r>
      <w:r>
        <w:rPr>
          <w:sz w:val="20"/>
        </w:rPr>
        <w:t>seznámil</w:t>
      </w:r>
      <w:r>
        <w:rPr>
          <w:spacing w:val="73"/>
          <w:sz w:val="20"/>
        </w:rPr>
        <w:t> </w:t>
      </w:r>
      <w:r>
        <w:rPr>
          <w:sz w:val="20"/>
        </w:rPr>
        <w:t>s Výzvou</w:t>
      </w:r>
      <w:r>
        <w:rPr>
          <w:spacing w:val="75"/>
          <w:sz w:val="20"/>
        </w:rPr>
        <w:t> </w:t>
      </w:r>
      <w:r>
        <w:rPr>
          <w:sz w:val="20"/>
        </w:rPr>
        <w:t>RES+</w:t>
      </w:r>
      <w:r>
        <w:rPr>
          <w:spacing w:val="74"/>
          <w:sz w:val="20"/>
        </w:rPr>
        <w:t> </w:t>
      </w:r>
      <w:r>
        <w:rPr>
          <w:sz w:val="20"/>
        </w:rPr>
        <w:t>č.</w:t>
      </w:r>
      <w:r>
        <w:rPr>
          <w:spacing w:val="74"/>
          <w:sz w:val="20"/>
        </w:rPr>
        <w:t> </w:t>
      </w:r>
      <w:r>
        <w:rPr>
          <w:sz w:val="20"/>
        </w:rPr>
        <w:t>1/2024</w:t>
      </w:r>
      <w:r>
        <w:rPr>
          <w:spacing w:val="75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73"/>
          <w:sz w:val="20"/>
        </w:rPr>
        <w:t> </w:t>
      </w:r>
      <w:r>
        <w:rPr>
          <w:sz w:val="20"/>
        </w:rPr>
        <w:t>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229"/>
        <w:jc w:val="both"/>
      </w:pPr>
      <w:r>
        <w:rPr/>
        <w:t>„FVE</w:t>
      </w:r>
      <w:r>
        <w:rPr>
          <w:spacing w:val="-8"/>
        </w:rPr>
        <w:t> </w:t>
      </w:r>
      <w:r>
        <w:rPr/>
        <w:t>pro</w:t>
      </w:r>
      <w:r>
        <w:rPr>
          <w:spacing w:val="-4"/>
        </w:rPr>
        <w:t> </w:t>
      </w:r>
      <w:r>
        <w:rPr/>
        <w:t>Letiště</w:t>
      </w:r>
      <w:r>
        <w:rPr>
          <w:spacing w:val="-7"/>
        </w:rPr>
        <w:t> </w:t>
      </w:r>
      <w:r>
        <w:rPr/>
        <w:t>Karlovy</w:t>
      </w:r>
      <w:r>
        <w:rPr>
          <w:spacing w:val="-6"/>
        </w:rPr>
        <w:t> </w:t>
      </w:r>
      <w:r>
        <w:rPr>
          <w:spacing w:val="-4"/>
        </w:rPr>
        <w:t>Vary“</w:t>
      </w:r>
    </w:p>
    <w:p>
      <w:pPr>
        <w:pStyle w:val="BodyText"/>
        <w:spacing w:before="120"/>
        <w:ind w:left="399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120" w:after="0"/>
        <w:ind w:left="454" w:right="0" w:hanging="339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20"/>
          <w:sz w:val="20"/>
        </w:rPr>
        <w:t> </w:t>
      </w:r>
      <w:r>
        <w:rPr>
          <w:sz w:val="20"/>
        </w:rPr>
        <w:t>Nařízením</w:t>
      </w:r>
      <w:r>
        <w:rPr>
          <w:spacing w:val="15"/>
          <w:sz w:val="20"/>
        </w:rPr>
        <w:t> </w:t>
      </w:r>
      <w:r>
        <w:rPr>
          <w:sz w:val="20"/>
        </w:rPr>
        <w:t>Komise</w:t>
      </w:r>
      <w:r>
        <w:rPr>
          <w:spacing w:val="12"/>
          <w:sz w:val="20"/>
        </w:rPr>
        <w:t> </w:t>
      </w:r>
      <w:r>
        <w:rPr>
          <w:sz w:val="20"/>
        </w:rPr>
        <w:t>(EU)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651/2014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dne</w:t>
      </w:r>
      <w:r>
        <w:rPr>
          <w:spacing w:val="16"/>
          <w:sz w:val="20"/>
        </w:rPr>
        <w:t> </w:t>
      </w:r>
      <w:r>
        <w:rPr>
          <w:sz w:val="20"/>
        </w:rPr>
        <w:t>17.</w:t>
      </w:r>
      <w:r>
        <w:rPr>
          <w:spacing w:val="14"/>
          <w:sz w:val="20"/>
        </w:rPr>
        <w:t> </w:t>
      </w:r>
      <w:r>
        <w:rPr>
          <w:sz w:val="20"/>
        </w:rPr>
        <w:t>června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2014,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771" w:top="1560" w:bottom="960" w:left="1300" w:right="1300"/>
          <w:pgNumType w:start="1"/>
        </w:sectPr>
      </w:pPr>
    </w:p>
    <w:p>
      <w:pPr>
        <w:pStyle w:val="BodyText"/>
        <w:spacing w:before="89"/>
        <w:ind w:left="399" w:right="125"/>
        <w:jc w:val="both"/>
      </w:pPr>
      <w:r>
        <w:rPr/>
        <w:t>kterým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v</w:t>
      </w:r>
      <w:r>
        <w:rPr>
          <w:spacing w:val="16"/>
        </w:rPr>
        <w:t> </w:t>
      </w:r>
      <w:r>
        <w:rPr/>
        <w:t>souladu</w:t>
      </w:r>
      <w:r>
        <w:rPr>
          <w:spacing w:val="16"/>
        </w:rPr>
        <w:t> </w:t>
      </w:r>
      <w:r>
        <w:rPr/>
        <w:t>s</w:t>
      </w:r>
      <w:r>
        <w:rPr>
          <w:spacing w:val="15"/>
        </w:rPr>
        <w:t> </w:t>
      </w:r>
      <w:r>
        <w:rPr/>
        <w:t>články</w:t>
      </w:r>
      <w:r>
        <w:rPr>
          <w:spacing w:val="15"/>
        </w:rPr>
        <w:t> </w:t>
      </w:r>
      <w:r>
        <w:rPr/>
        <w:t>107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108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prohlašují</w:t>
      </w:r>
      <w:r>
        <w:rPr>
          <w:spacing w:val="16"/>
        </w:rPr>
        <w:t> </w:t>
      </w:r>
      <w:r>
        <w:rPr/>
        <w:t>určité</w:t>
      </w:r>
      <w:r>
        <w:rPr>
          <w:spacing w:val="15"/>
        </w:rPr>
        <w:t> </w:t>
      </w:r>
      <w:r>
        <w:rPr/>
        <w:t>kategorie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za</w:t>
      </w:r>
      <w:r>
        <w:rPr>
          <w:spacing w:val="16"/>
        </w:rPr>
        <w:t> </w:t>
      </w:r>
      <w:r>
        <w:rPr/>
        <w:t>slučitelné s</w:t>
      </w:r>
      <w:r>
        <w:rPr>
          <w:spacing w:val="-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</w:t>
      </w:r>
      <w:r>
        <w:rPr>
          <w:spacing w:val="-1"/>
        </w:rPr>
        <w:t> </w:t>
      </w:r>
      <w:r>
        <w:rPr/>
        <w:t>(obecné nařízení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blokových</w:t>
      </w:r>
      <w:r>
        <w:rPr>
          <w:spacing w:val="-1"/>
        </w:rPr>
        <w:t> </w:t>
      </w:r>
      <w:r>
        <w:rPr/>
        <w:t>výjimkách),</w:t>
      </w:r>
      <w:r>
        <w:rPr>
          <w:spacing w:val="-1"/>
        </w:rPr>
        <w:t> </w:t>
      </w:r>
      <w:r>
        <w:rPr/>
        <w:t>zveřejněném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Úředním</w:t>
      </w:r>
      <w:r>
        <w:rPr>
          <w:spacing w:val="-1"/>
        </w:rPr>
        <w:t> </w:t>
      </w:r>
      <w:r>
        <w:rPr/>
        <w:t>věstníku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>
          <w:spacing w:val="-5"/>
        </w:rPr>
        <w:t>dne</w:t>
      </w:r>
    </w:p>
    <w:p>
      <w:pPr>
        <w:pStyle w:val="BodyText"/>
        <w:spacing w:before="1"/>
        <w:ind w:left="399"/>
      </w:pPr>
      <w:r>
        <w:rPr/>
        <w:t>26.</w:t>
      </w:r>
      <w:r>
        <w:rPr>
          <w:spacing w:val="-8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jejím</w:t>
      </w:r>
      <w:r>
        <w:rPr>
          <w:spacing w:val="-6"/>
        </w:rPr>
        <w:t> </w:t>
      </w:r>
      <w:r>
        <w:rPr/>
        <w:t>oznámením</w:t>
      </w:r>
      <w:r>
        <w:rPr>
          <w:spacing w:val="-6"/>
        </w:rPr>
        <w:t> </w:t>
      </w:r>
      <w:r>
        <w:rPr/>
        <w:t>SA.109448</w:t>
      </w:r>
      <w:r>
        <w:rPr>
          <w:spacing w:val="-6"/>
        </w:rPr>
        <w:t> </w:t>
      </w:r>
      <w:r>
        <w:rPr/>
        <w:t>(článek</w:t>
      </w:r>
      <w:r>
        <w:rPr>
          <w:spacing w:val="-7"/>
        </w:rPr>
        <w:t> </w:t>
      </w:r>
      <w:r>
        <w:rPr>
          <w:spacing w:val="-4"/>
        </w:rPr>
        <w:t>41).</w:t>
      </w:r>
    </w:p>
    <w:p>
      <w:pPr>
        <w:pStyle w:val="BodyText"/>
        <w:spacing w:before="1"/>
      </w:pPr>
    </w:p>
    <w:p>
      <w:pPr>
        <w:pStyle w:val="Heading1"/>
        <w:ind w:right="540"/>
      </w:pPr>
      <w:r>
        <w:rPr>
          <w:spacing w:val="-5"/>
        </w:rPr>
        <w:t>II.</w:t>
      </w:r>
    </w:p>
    <w:p>
      <w:pPr>
        <w:pStyle w:val="Heading2"/>
        <w:ind w:right="54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116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0"/>
          <w:sz w:val="20"/>
        </w:rPr>
        <w:t> </w:t>
      </w:r>
      <w:r>
        <w:rPr>
          <w:sz w:val="20"/>
        </w:rPr>
        <w:t>dotace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780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482,86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z w:val="20"/>
        </w:rPr>
        <w:t>(slovy:</w:t>
      </w:r>
      <w:r>
        <w:rPr>
          <w:spacing w:val="-10"/>
          <w:sz w:val="20"/>
        </w:rPr>
        <w:t> </w:t>
      </w:r>
      <w:r>
        <w:rPr>
          <w:sz w:val="20"/>
        </w:rPr>
        <w:t>sedm</w:t>
      </w:r>
      <w:r>
        <w:rPr>
          <w:spacing w:val="-9"/>
          <w:sz w:val="20"/>
        </w:rPr>
        <w:t> </w:t>
      </w:r>
      <w:r>
        <w:rPr>
          <w:sz w:val="20"/>
        </w:rPr>
        <w:t>set</w:t>
      </w:r>
      <w:r>
        <w:rPr>
          <w:spacing w:val="-11"/>
          <w:sz w:val="20"/>
        </w:rPr>
        <w:t> </w:t>
      </w:r>
      <w:r>
        <w:rPr>
          <w:sz w:val="20"/>
        </w:rPr>
        <w:t>osmdesát</w:t>
      </w:r>
      <w:r>
        <w:rPr>
          <w:spacing w:val="-11"/>
          <w:sz w:val="20"/>
        </w:rPr>
        <w:t> </w:t>
      </w:r>
      <w:r>
        <w:rPr>
          <w:sz w:val="20"/>
        </w:rPr>
        <w:t>tisíc</w:t>
      </w:r>
      <w:r>
        <w:rPr>
          <w:spacing w:val="-11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11"/>
          <w:sz w:val="20"/>
        </w:rPr>
        <w:t> </w:t>
      </w:r>
      <w:r>
        <w:rPr>
          <w:sz w:val="20"/>
        </w:rPr>
        <w:t>osmdesát</w:t>
      </w:r>
      <w:r>
        <w:rPr>
          <w:spacing w:val="-8"/>
          <w:sz w:val="20"/>
        </w:rPr>
        <w:t> </w:t>
      </w:r>
      <w:r>
        <w:rPr>
          <w:sz w:val="20"/>
        </w:rPr>
        <w:t>dva korun českých, osmdesát šest haléřů).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116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stanovení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způsobilým</w:t>
      </w:r>
      <w:r>
        <w:rPr>
          <w:spacing w:val="40"/>
          <w:sz w:val="20"/>
        </w:rPr>
        <w:t> </w:t>
      </w:r>
      <w:r>
        <w:rPr>
          <w:sz w:val="20"/>
        </w:rPr>
        <w:t>výdajům</w:t>
      </w:r>
      <w:r>
        <w:rPr>
          <w:spacing w:val="40"/>
          <w:sz w:val="20"/>
        </w:rPr>
        <w:t> </w:t>
      </w:r>
      <w:r>
        <w:rPr>
          <w:sz w:val="20"/>
        </w:rPr>
        <w:t>stanoveným</w:t>
      </w:r>
      <w:r>
        <w:rPr>
          <w:spacing w:val="40"/>
          <w:sz w:val="20"/>
        </w:rPr>
        <w:t> </w:t>
      </w:r>
      <w:r>
        <w:rPr>
          <w:sz w:val="20"/>
        </w:rPr>
        <w:t>Fondem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žádosti a jejích příloh a činí 4 951 000,00 Kč.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18" w:after="0"/>
        <w:ind w:left="399" w:right="121" w:hanging="284"/>
        <w:jc w:val="both"/>
        <w:rPr>
          <w:sz w:val="20"/>
        </w:rPr>
      </w:pPr>
      <w:r>
        <w:rPr>
          <w:sz w:val="20"/>
        </w:rPr>
        <w:t>Míra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nesmí</w:t>
      </w:r>
      <w:r>
        <w:rPr>
          <w:spacing w:val="25"/>
          <w:sz w:val="20"/>
        </w:rPr>
        <w:t> </w:t>
      </w:r>
      <w:r>
        <w:rPr>
          <w:sz w:val="20"/>
        </w:rPr>
        <w:t>přesáhnout</w:t>
      </w:r>
      <w:r>
        <w:rPr>
          <w:spacing w:val="26"/>
          <w:sz w:val="20"/>
        </w:rPr>
        <w:t> </w:t>
      </w:r>
      <w:r>
        <w:rPr>
          <w:sz w:val="20"/>
        </w:rPr>
        <w:t>30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4"/>
          <w:sz w:val="20"/>
        </w:rPr>
        <w:t> </w:t>
      </w:r>
      <w:r>
        <w:rPr>
          <w:sz w:val="20"/>
        </w:rPr>
        <w:t>způsobilých</w:t>
      </w:r>
      <w:r>
        <w:rPr>
          <w:spacing w:val="25"/>
          <w:sz w:val="20"/>
        </w:rPr>
        <w:t> </w:t>
      </w:r>
      <w:r>
        <w:rPr>
          <w:sz w:val="20"/>
        </w:rPr>
        <w:t>výdajů</w:t>
      </w:r>
      <w:r>
        <w:rPr>
          <w:spacing w:val="24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zároveň</w:t>
      </w:r>
      <w:r>
        <w:rPr>
          <w:spacing w:val="25"/>
          <w:sz w:val="20"/>
        </w:rPr>
        <w:t> </w:t>
      </w:r>
      <w:r>
        <w:rPr>
          <w:sz w:val="20"/>
        </w:rPr>
        <w:t>nesmí</w:t>
      </w:r>
      <w:r>
        <w:rPr>
          <w:spacing w:val="25"/>
          <w:sz w:val="20"/>
        </w:rPr>
        <w:t> </w:t>
      </w:r>
      <w:r>
        <w:rPr>
          <w:sz w:val="20"/>
        </w:rPr>
        <w:t>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2" w:after="0"/>
        <w:ind w:left="399" w:right="123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11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určování</w:t>
      </w:r>
      <w:r>
        <w:rPr>
          <w:spacing w:val="-6"/>
          <w:sz w:val="20"/>
        </w:rPr>
        <w:t> </w:t>
      </w:r>
      <w:r>
        <w:rPr>
          <w:sz w:val="20"/>
        </w:rPr>
        <w:t>způsobilých</w:t>
      </w:r>
      <w:r>
        <w:rPr>
          <w:spacing w:val="-5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nich</w:t>
      </w:r>
      <w:r>
        <w:rPr>
          <w:spacing w:val="-5"/>
          <w:sz w:val="20"/>
        </w:rPr>
        <w:t> </w:t>
      </w:r>
      <w:r>
        <w:rPr>
          <w:sz w:val="20"/>
        </w:rPr>
        <w:t>odvozené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vycházet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12"/>
        <w:rPr>
          <w:sz w:val="28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89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převodem</w:t>
      </w:r>
      <w:r>
        <w:rPr>
          <w:spacing w:val="-9"/>
          <w:sz w:val="20"/>
        </w:rPr>
        <w:t> </w:t>
      </w:r>
      <w:r>
        <w:rPr>
          <w:sz w:val="20"/>
        </w:rPr>
        <w:t>peněžních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8"/>
          <w:sz w:val="20"/>
        </w:rPr>
        <w:t> </w:t>
      </w:r>
      <w:r>
        <w:rPr>
          <w:sz w:val="20"/>
        </w:rPr>
        <w:t>účtu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before="1"/>
        <w:ind w:left="399"/>
        <w:jc w:val="both"/>
      </w:pP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18" w:after="0"/>
        <w:ind w:left="399" w:right="119" w:hanging="28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> </w:t>
      </w:r>
      <w:r>
        <w:rPr>
          <w:sz w:val="20"/>
        </w:rPr>
        <w:t>investičních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neinvestičních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uvedeno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Agendovém</w:t>
      </w:r>
      <w:r>
        <w:rPr>
          <w:spacing w:val="-11"/>
          <w:sz w:val="20"/>
        </w:rPr>
        <w:t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možné</w:t>
      </w:r>
      <w:r>
        <w:rPr>
          <w:spacing w:val="-14"/>
          <w:sz w:val="20"/>
        </w:rPr>
        <w:t> </w:t>
      </w:r>
      <w:r>
        <w:rPr>
          <w:sz w:val="20"/>
        </w:rPr>
        <w:t>provést</w:t>
      </w:r>
      <w:r>
        <w:rPr>
          <w:spacing w:val="-12"/>
          <w:sz w:val="20"/>
        </w:rPr>
        <w:t> </w:t>
      </w:r>
      <w:r>
        <w:rPr>
          <w:sz w:val="20"/>
        </w:rPr>
        <w:t>změnovým</w:t>
      </w:r>
      <w:r>
        <w:rPr>
          <w:spacing w:val="-11"/>
          <w:sz w:val="20"/>
        </w:rPr>
        <w:t> </w:t>
      </w:r>
      <w:r>
        <w:rPr>
          <w:sz w:val="20"/>
        </w:rPr>
        <w:t>řízením</w:t>
      </w:r>
      <w:r>
        <w:rPr>
          <w:spacing w:val="-12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13"/>
          <w:sz w:val="20"/>
        </w:rPr>
        <w:t> </w:t>
      </w:r>
      <w:r>
        <w:rPr>
          <w:sz w:val="20"/>
        </w:rPr>
        <w:t>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2" w:after="0"/>
        <w:ind w:left="399" w:right="118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> </w:t>
      </w:r>
      <w:r>
        <w:rPr>
          <w:sz w:val="20"/>
        </w:rPr>
        <w:t>zákoníku,</w:t>
      </w:r>
      <w:r>
        <w:rPr>
          <w:spacing w:val="-3"/>
          <w:sz w:val="20"/>
        </w:rPr>
        <w:t> </w:t>
      </w:r>
      <w:r>
        <w:rPr>
          <w:sz w:val="20"/>
        </w:rPr>
        <w:t>tj.,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nemovité</w:t>
      </w:r>
      <w:r>
        <w:rPr>
          <w:spacing w:val="-4"/>
          <w:sz w:val="20"/>
        </w:rPr>
        <w:t> </w:t>
      </w:r>
      <w:r>
        <w:rPr>
          <w:sz w:val="20"/>
        </w:rPr>
        <w:t>věci (v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předmět podpory umístěn na nebo v nemovité věci, 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11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</w:t>
      </w:r>
      <w:r>
        <w:rPr>
          <w:spacing w:val="-2"/>
          <w:sz w:val="20"/>
        </w:rPr>
        <w:t> </w:t>
      </w:r>
      <w:r>
        <w:rPr>
          <w:sz w:val="20"/>
        </w:rPr>
        <w:t>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12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116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částka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1"/>
          <w:sz w:val="20"/>
        </w:rPr>
        <w:t> </w:t>
      </w:r>
      <w:r>
        <w:rPr>
          <w:sz w:val="20"/>
        </w:rPr>
        <w:t>ve zdrojích financování</w:t>
      </w:r>
      <w:r>
        <w:rPr>
          <w:spacing w:val="-2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9" w:after="0"/>
        <w:ind w:left="399" w:right="116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zápočtu</w:t>
      </w:r>
      <w:r>
        <w:rPr>
          <w:spacing w:val="-5"/>
          <w:sz w:val="20"/>
        </w:rPr>
        <w:t> </w:t>
      </w:r>
      <w:r>
        <w:rPr>
          <w:sz w:val="20"/>
        </w:rPr>
        <w:t>pohledávek/závazků</w:t>
      </w:r>
      <w:r>
        <w:rPr>
          <w:spacing w:val="-4"/>
          <w:sz w:val="20"/>
        </w:rPr>
        <w:t> </w:t>
      </w:r>
      <w:r>
        <w:rPr>
          <w:sz w:val="20"/>
        </w:rPr>
        <w:t>mezi</w:t>
      </w:r>
      <w:r>
        <w:rPr>
          <w:spacing w:val="-5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zhotovitelem</w:t>
      </w:r>
      <w:r>
        <w:rPr>
          <w:spacing w:val="-3"/>
          <w:sz w:val="20"/>
        </w:rPr>
        <w:t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oboustranná</w:t>
      </w:r>
      <w:r>
        <w:rPr>
          <w:spacing w:val="-13"/>
          <w:sz w:val="20"/>
        </w:rPr>
        <w:t> </w:t>
      </w:r>
      <w:r>
        <w:rPr>
          <w:sz w:val="20"/>
        </w:rPr>
        <w:t>vzájemná</w:t>
      </w:r>
      <w:r>
        <w:rPr>
          <w:spacing w:val="-13"/>
          <w:sz w:val="20"/>
        </w:rPr>
        <w:t> </w:t>
      </w:r>
      <w:r>
        <w:rPr>
          <w:sz w:val="20"/>
        </w:rPr>
        <w:t>dohoda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uzavřena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-6"/>
          <w:sz w:val="20"/>
        </w:rPr>
        <w:t> </w:t>
      </w:r>
      <w:r>
        <w:rPr>
          <w:sz w:val="20"/>
        </w:rPr>
        <w:t>zákoníkem.</w:t>
      </w:r>
      <w:r>
        <w:rPr>
          <w:spacing w:val="-7"/>
          <w:sz w:val="20"/>
        </w:rPr>
        <w:t> </w:t>
      </w:r>
      <w:r>
        <w:rPr>
          <w:sz w:val="20"/>
        </w:rPr>
        <w:t>V dohodě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uvedeny</w:t>
      </w:r>
      <w:r>
        <w:rPr>
          <w:spacing w:val="-7"/>
          <w:sz w:val="20"/>
        </w:rPr>
        <w:t> </w:t>
      </w:r>
      <w:r>
        <w:rPr>
          <w:sz w:val="20"/>
        </w:rPr>
        <w:t>smluvní</w:t>
      </w:r>
      <w:r>
        <w:rPr>
          <w:spacing w:val="-7"/>
          <w:sz w:val="20"/>
        </w:rPr>
        <w:t> </w:t>
      </w:r>
      <w:r>
        <w:rPr>
          <w:sz w:val="20"/>
        </w:rPr>
        <w:t>strany,</w:t>
      </w:r>
      <w:r>
        <w:rPr>
          <w:spacing w:val="-7"/>
          <w:sz w:val="20"/>
        </w:rPr>
        <w:t> </w:t>
      </w:r>
      <w:r>
        <w:rPr>
          <w:sz w:val="20"/>
        </w:rPr>
        <w:t>identifikace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měny,</w:t>
      </w:r>
      <w:r>
        <w:rPr>
          <w:spacing w:val="-9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podpisu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podpisy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ind w:right="900"/>
      </w:pPr>
      <w:r>
        <w:rPr>
          <w:spacing w:val="-5"/>
        </w:rPr>
        <w:t>IV.</w:t>
      </w:r>
    </w:p>
    <w:p>
      <w:pPr>
        <w:pStyle w:val="Heading2"/>
        <w:ind w:left="894" w:right="90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" w:after="0"/>
        <w:ind w:left="339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114" w:hanging="360"/>
        <w:jc w:val="left"/>
        <w:rPr>
          <w:sz w:val="20"/>
        </w:rPr>
      </w:pPr>
      <w:r>
        <w:rPr>
          <w:sz w:val="20"/>
        </w:rPr>
        <w:t>splní účel akce „FVE pro Letiště Karlovy Vary“ tím, že akce bude provedena v 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" w:after="0"/>
        <w:ind w:left="759" w:right="0" w:hanging="361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32"/>
          <w:sz w:val="20"/>
        </w:rPr>
        <w:t>  </w:t>
      </w:r>
      <w:r>
        <w:rPr>
          <w:sz w:val="20"/>
        </w:rPr>
        <w:t>projektu</w:t>
      </w:r>
      <w:r>
        <w:rPr>
          <w:spacing w:val="32"/>
          <w:sz w:val="20"/>
        </w:rPr>
        <w:t>  </w:t>
      </w:r>
      <w:r>
        <w:rPr>
          <w:sz w:val="20"/>
        </w:rPr>
        <w:t>dojde</w:t>
      </w:r>
      <w:r>
        <w:rPr>
          <w:spacing w:val="33"/>
          <w:sz w:val="20"/>
        </w:rPr>
        <w:t> 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výstavbě</w:t>
      </w:r>
      <w:r>
        <w:rPr>
          <w:spacing w:val="32"/>
          <w:sz w:val="20"/>
        </w:rPr>
        <w:t>  </w:t>
      </w:r>
      <w:r>
        <w:rPr>
          <w:sz w:val="20"/>
        </w:rPr>
        <w:t>nové</w:t>
      </w:r>
      <w:r>
        <w:rPr>
          <w:spacing w:val="32"/>
          <w:sz w:val="20"/>
        </w:rPr>
        <w:t>  </w:t>
      </w:r>
      <w:r>
        <w:rPr>
          <w:sz w:val="20"/>
        </w:rPr>
        <w:t>fotovoltaické</w:t>
      </w:r>
      <w:r>
        <w:rPr>
          <w:spacing w:val="33"/>
          <w:sz w:val="20"/>
        </w:rPr>
        <w:t>  </w:t>
      </w:r>
      <w:r>
        <w:rPr>
          <w:sz w:val="20"/>
        </w:rPr>
        <w:t>elektrárny</w:t>
      </w:r>
      <w:r>
        <w:rPr>
          <w:spacing w:val="33"/>
          <w:sz w:val="20"/>
        </w:rPr>
        <w:t>  </w:t>
      </w:r>
      <w:r>
        <w:rPr>
          <w:sz w:val="20"/>
        </w:rPr>
        <w:t>se</w:t>
      </w:r>
      <w:r>
        <w:rPr>
          <w:spacing w:val="32"/>
          <w:sz w:val="20"/>
        </w:rPr>
        <w:t>  </w:t>
      </w:r>
      <w:r>
        <w:rPr>
          <w:sz w:val="20"/>
        </w:rPr>
        <w:t>střešní</w:t>
      </w:r>
      <w:r>
        <w:rPr>
          <w:spacing w:val="33"/>
          <w:sz w:val="20"/>
        </w:rPr>
        <w:t>  </w:t>
      </w:r>
      <w:r>
        <w:rPr>
          <w:spacing w:val="-2"/>
          <w:sz w:val="20"/>
        </w:rPr>
        <w:t>instalací</w:t>
      </w:r>
    </w:p>
    <w:p>
      <w:pPr>
        <w:pStyle w:val="BodyText"/>
        <w:spacing w:before="1"/>
        <w:ind w:left="759"/>
      </w:pPr>
      <w:r>
        <w:rPr/>
        <w:t>s</w:t>
      </w:r>
      <w:r>
        <w:rPr>
          <w:spacing w:val="-8"/>
        </w:rPr>
        <w:t> </w:t>
      </w:r>
      <w:r>
        <w:rPr/>
        <w:t>předpokládaným</w:t>
      </w:r>
      <w:r>
        <w:rPr>
          <w:spacing w:val="-7"/>
        </w:rPr>
        <w:t> </w:t>
      </w:r>
      <w:r>
        <w:rPr/>
        <w:t>výkonem</w:t>
      </w:r>
      <w:r>
        <w:rPr>
          <w:spacing w:val="-6"/>
        </w:rPr>
        <w:t> </w:t>
      </w:r>
      <w:r>
        <w:rPr/>
        <w:t>98,97</w:t>
      </w:r>
      <w:r>
        <w:rPr>
          <w:spacing w:val="-3"/>
        </w:rPr>
        <w:t> </w:t>
      </w:r>
      <w:r>
        <w:rPr>
          <w:spacing w:val="-4"/>
        </w:rPr>
        <w:t>kWp,</w:t>
      </w:r>
    </w:p>
    <w:p>
      <w:pPr>
        <w:pStyle w:val="ListParagraph"/>
        <w:numPr>
          <w:ilvl w:val="1"/>
          <w:numId w:val="4"/>
        </w:numPr>
        <w:tabs>
          <w:tab w:pos="759" w:val="left" w:leader="none"/>
          <w:tab w:pos="760" w:val="left" w:leader="none"/>
        </w:tabs>
        <w:spacing w:line="240" w:lineRule="auto" w:before="120" w:after="0"/>
        <w:ind w:left="759" w:right="117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závěrečné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(ZVA)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písmene</w:t>
      </w:r>
      <w:r>
        <w:rPr>
          <w:spacing w:val="40"/>
          <w:sz w:val="20"/>
        </w:rPr>
        <w:t> </w:t>
      </w:r>
      <w:r>
        <w:rPr>
          <w:sz w:val="20"/>
        </w:rPr>
        <w:t>f)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projekt</w:t>
      </w:r>
      <w:r>
        <w:rPr>
          <w:spacing w:val="40"/>
          <w:sz w:val="20"/>
        </w:rPr>
        <w:t> </w:t>
      </w:r>
      <w:r>
        <w:rPr>
          <w:sz w:val="20"/>
        </w:rPr>
        <w:t>plnit</w:t>
      </w:r>
      <w:r>
        <w:rPr>
          <w:spacing w:val="40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1419"/>
        <w:gridCol w:w="1841"/>
        <w:gridCol w:w="1702"/>
      </w:tblGrid>
      <w:tr>
        <w:trPr>
          <w:trHeight w:val="506" w:hRule="atLeast"/>
        </w:trPr>
        <w:tc>
          <w:tcPr>
            <w:tcW w:w="3538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538" w:type="dxa"/>
          </w:tcPr>
          <w:p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98.97</w:t>
            </w:r>
          </w:p>
        </w:tc>
      </w:tr>
      <w:tr>
        <w:trPr>
          <w:trHeight w:val="664" w:hRule="atLeast"/>
        </w:trPr>
        <w:tc>
          <w:tcPr>
            <w:tcW w:w="3538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2"/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82.50</w:t>
            </w:r>
          </w:p>
        </w:tc>
      </w:tr>
      <w:tr>
        <w:trPr>
          <w:trHeight w:val="532" w:hRule="atLeast"/>
        </w:trPr>
        <w:tc>
          <w:tcPr>
            <w:tcW w:w="3538" w:type="dxa"/>
          </w:tcPr>
          <w:p>
            <w:pPr>
              <w:pStyle w:val="TableParagraph"/>
              <w:spacing w:line="266" w:lineRule="exact"/>
              <w:ind w:left="390" w:right="140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 z neobnovitelných zdrojů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0"/>
              <w:ind w:left="0"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201.50</w:t>
            </w:r>
          </w:p>
        </w:tc>
      </w:tr>
      <w:tr>
        <w:trPr>
          <w:trHeight w:val="506" w:hRule="atLeast"/>
        </w:trPr>
        <w:tc>
          <w:tcPr>
            <w:tcW w:w="3538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0"/>
              <w:ind w:left="0"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95.97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11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0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 3 let od</w:t>
      </w:r>
      <w:r>
        <w:rPr>
          <w:spacing w:val="2"/>
          <w:sz w:val="20"/>
        </w:rPr>
        <w:t> </w:t>
      </w:r>
      <w:r>
        <w:rPr>
          <w:sz w:val="20"/>
        </w:rPr>
        <w:t>vydání</w:t>
      </w:r>
      <w:r>
        <w:rPr>
          <w:spacing w:val="-4"/>
          <w:sz w:val="20"/>
        </w:rPr>
        <w:t> </w:t>
      </w:r>
      <w:r>
        <w:rPr>
          <w:sz w:val="20"/>
        </w:rPr>
        <w:t>Rozhodnutí. Ukončením projektu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rozumí</w:t>
      </w:r>
    </w:p>
    <w:p>
      <w:pPr>
        <w:pStyle w:val="BodyText"/>
        <w:spacing w:before="1"/>
        <w:ind w:left="759"/>
        <w:jc w:val="both"/>
      </w:pPr>
      <w:r>
        <w:rPr/>
        <w:t>datum</w:t>
      </w:r>
      <w:r>
        <w:rPr>
          <w:spacing w:val="-5"/>
        </w:rPr>
        <w:t> </w:t>
      </w:r>
      <w:r>
        <w:rPr/>
        <w:t>předložení</w:t>
      </w:r>
      <w:r>
        <w:rPr>
          <w:spacing w:val="-6"/>
        </w:rPr>
        <w:t> </w:t>
      </w:r>
      <w:r>
        <w:rPr/>
        <w:t>podkladů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ZVA</w:t>
      </w:r>
      <w:r>
        <w:rPr>
          <w:spacing w:val="-1"/>
        </w:rPr>
        <w:t> </w:t>
      </w:r>
      <w:r>
        <w:rPr/>
        <w:t>dle</w:t>
      </w:r>
      <w:r>
        <w:rPr>
          <w:spacing w:val="-7"/>
        </w:rPr>
        <w:t> </w:t>
      </w:r>
      <w:r>
        <w:rPr/>
        <w:t>14.3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platbu.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116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nepovolí</w:t>
      </w:r>
      <w:r>
        <w:rPr>
          <w:spacing w:val="-11"/>
          <w:sz w:val="20"/>
        </w:rPr>
        <w:t> </w:t>
      </w:r>
      <w:r>
        <w:rPr>
          <w:sz w:val="20"/>
        </w:rPr>
        <w:t>jiný</w:t>
      </w:r>
      <w:r>
        <w:rPr>
          <w:spacing w:val="-9"/>
          <w:sz w:val="20"/>
        </w:rPr>
        <w:t> </w:t>
      </w:r>
      <w:r>
        <w:rPr>
          <w:sz w:val="20"/>
        </w:rPr>
        <w:t>termín)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stane (pokud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2"/>
          <w:sz w:val="20"/>
        </w:rPr>
        <w:t> </w:t>
      </w:r>
      <w:r>
        <w:rPr>
          <w:sz w:val="20"/>
        </w:rPr>
        <w:t>není)</w:t>
      </w:r>
      <w:r>
        <w:rPr>
          <w:spacing w:val="-13"/>
          <w:sz w:val="20"/>
        </w:rPr>
        <w:t> </w:t>
      </w:r>
      <w:r>
        <w:rPr>
          <w:sz w:val="20"/>
        </w:rPr>
        <w:t>vlastníkem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 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jinak</w:t>
      </w:r>
      <w:r>
        <w:rPr>
          <w:spacing w:val="-13"/>
          <w:sz w:val="20"/>
        </w:rPr>
        <w:t> </w:t>
      </w:r>
      <w:r>
        <w:rPr>
          <w:sz w:val="20"/>
        </w:rPr>
        <w:t>výrazně</w:t>
      </w:r>
      <w:r>
        <w:rPr>
          <w:spacing w:val="-14"/>
          <w:sz w:val="20"/>
        </w:rPr>
        <w:t> </w:t>
      </w:r>
      <w:r>
        <w:rPr>
          <w:sz w:val="20"/>
        </w:rPr>
        <w:t>zhodnocené)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podporou</w:t>
      </w:r>
      <w:r>
        <w:rPr>
          <w:spacing w:val="-14"/>
          <w:sz w:val="20"/>
        </w:rPr>
        <w:t> </w:t>
      </w:r>
      <w:r>
        <w:rPr>
          <w:sz w:val="20"/>
        </w:rPr>
        <w:t>podle této Smlouvy, jakož i nemovité věci, ve kterých (na kterých) mají být umístěny (s výjimkou nemovitých věcí, kterými je pouze vedena liniová stavba a dále nemovitých věcí, ve kterých (na kterých)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umístěny,</w:t>
      </w:r>
      <w:r>
        <w:rPr>
          <w:spacing w:val="-6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vlastníkem).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 dále povinen zabezpečit, že předmět podpory nebude převeden bez souhlasu Fondu na jinou osobu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udržitelnosti.</w:t>
      </w:r>
      <w:r>
        <w:rPr>
          <w:spacing w:val="-13"/>
          <w:sz w:val="20"/>
        </w:rPr>
        <w:t> </w:t>
      </w:r>
      <w:r>
        <w:rPr>
          <w:sz w:val="20"/>
        </w:rPr>
        <w:t>V 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převod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odsouhlasí, 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0" w:hanging="36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8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právní</w:t>
      </w:r>
      <w:r>
        <w:rPr>
          <w:spacing w:val="49"/>
          <w:sz w:val="20"/>
        </w:rPr>
        <w:t> </w:t>
      </w:r>
      <w:r>
        <w:rPr>
          <w:sz w:val="20"/>
        </w:rPr>
        <w:t>zatížení</w:t>
      </w:r>
      <w:r>
        <w:rPr>
          <w:spacing w:val="49"/>
          <w:sz w:val="20"/>
        </w:rPr>
        <w:t> </w:t>
      </w:r>
      <w:r>
        <w:rPr>
          <w:sz w:val="20"/>
        </w:rPr>
        <w:t>předmětu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8"/>
          <w:sz w:val="20"/>
        </w:rPr>
        <w:t> </w:t>
      </w:r>
      <w:r>
        <w:rPr>
          <w:sz w:val="20"/>
        </w:rPr>
        <w:t>po</w:t>
      </w:r>
      <w:r>
        <w:rPr>
          <w:spacing w:val="52"/>
          <w:sz w:val="20"/>
        </w:rPr>
        <w:t> </w:t>
      </w:r>
      <w:r>
        <w:rPr>
          <w:sz w:val="20"/>
        </w:rPr>
        <w:t>dobu</w:t>
      </w:r>
      <w:r>
        <w:rPr>
          <w:spacing w:val="49"/>
          <w:sz w:val="20"/>
        </w:rPr>
        <w:t> </w:t>
      </w:r>
      <w:r>
        <w:rPr>
          <w:sz w:val="20"/>
        </w:rPr>
        <w:t>udržitelnosti,</w:t>
      </w:r>
      <w:r>
        <w:rPr>
          <w:spacing w:val="49"/>
          <w:sz w:val="20"/>
        </w:rPr>
        <w:t> </w:t>
      </w:r>
      <w:r>
        <w:rPr>
          <w:sz w:val="20"/>
        </w:rPr>
        <w:t>zejména</w:t>
      </w:r>
      <w:r>
        <w:rPr>
          <w:spacing w:val="49"/>
          <w:sz w:val="20"/>
        </w:rPr>
        <w:t> </w:t>
      </w:r>
      <w:r>
        <w:rPr>
          <w:spacing w:val="-2"/>
          <w:sz w:val="20"/>
        </w:rPr>
        <w:t>zastavení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89"/>
        <w:ind w:left="759" w:right="118"/>
        <w:jc w:val="both"/>
      </w:pPr>
      <w:r>
        <w:rPr/>
        <w:t>ve</w:t>
      </w:r>
      <w:r>
        <w:rPr>
          <w:spacing w:val="-4"/>
        </w:rPr>
        <w:t> </w:t>
      </w:r>
      <w:r>
        <w:rPr/>
        <w:t>prospěch</w:t>
      </w:r>
      <w:r>
        <w:rPr>
          <w:spacing w:val="-1"/>
        </w:rPr>
        <w:t> </w:t>
      </w:r>
      <w:r>
        <w:rPr/>
        <w:t>jiné</w:t>
      </w:r>
      <w:r>
        <w:rPr>
          <w:spacing w:val="-2"/>
        </w:rPr>
        <w:t> </w:t>
      </w:r>
      <w:r>
        <w:rPr/>
        <w:t>osoby</w:t>
      </w:r>
      <w:r>
        <w:rPr>
          <w:spacing w:val="-1"/>
        </w:rPr>
        <w:t> </w:t>
      </w:r>
      <w:r>
        <w:rPr/>
        <w:t>(vyjma</w:t>
      </w:r>
      <w:r>
        <w:rPr>
          <w:spacing w:val="-1"/>
        </w:rPr>
        <w:t> </w:t>
      </w:r>
      <w:r>
        <w:rPr/>
        <w:t>takových</w:t>
      </w:r>
      <w:r>
        <w:rPr>
          <w:spacing w:val="-1"/>
        </w:rPr>
        <w:t> </w:t>
      </w:r>
      <w:r>
        <w:rPr/>
        <w:t>věcných</w:t>
      </w:r>
      <w:r>
        <w:rPr>
          <w:spacing w:val="-1"/>
        </w:rPr>
        <w:t> </w:t>
      </w:r>
      <w:r>
        <w:rPr/>
        <w:t>břemen,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kterých</w:t>
      </w:r>
      <w:r>
        <w:rPr>
          <w:spacing w:val="-1"/>
        </w:rPr>
        <w:t> </w:t>
      </w:r>
      <w:r>
        <w:rPr/>
        <w:t>výkon práv</w:t>
      </w:r>
      <w:r>
        <w:rPr>
          <w:spacing w:val="-1"/>
        </w:rPr>
        <w:t> </w:t>
      </w:r>
      <w:r>
        <w:rPr/>
        <w:t>z nich</w:t>
      </w:r>
      <w:r>
        <w:rPr>
          <w:spacing w:val="-1"/>
        </w:rPr>
        <w:t> </w:t>
      </w:r>
      <w:r>
        <w:rPr/>
        <w:t>odvozený neohrozí realizaci akce ani plnění jejího účelu po stanovenou dobu) umožní pouze na základě předchozího</w:t>
      </w:r>
      <w:r>
        <w:rPr>
          <w:spacing w:val="-4"/>
        </w:rPr>
        <w:t> </w:t>
      </w:r>
      <w:r>
        <w:rPr/>
        <w:t>souhlasu</w:t>
      </w:r>
      <w:r>
        <w:rPr>
          <w:spacing w:val="-4"/>
        </w:rPr>
        <w:t> </w:t>
      </w:r>
      <w:r>
        <w:rPr/>
        <w:t>Fondu,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základě</w:t>
      </w:r>
      <w:r>
        <w:rPr>
          <w:spacing w:val="-5"/>
        </w:rPr>
        <w:t> </w:t>
      </w:r>
      <w:r>
        <w:rPr/>
        <w:t>písemné</w:t>
      </w:r>
      <w:r>
        <w:rPr>
          <w:spacing w:val="-3"/>
        </w:rPr>
        <w:t> </w:t>
      </w:r>
      <w:r>
        <w:rPr/>
        <w:t>žádosti</w:t>
      </w:r>
      <w:r>
        <w:rPr>
          <w:spacing w:val="-5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zaslané</w:t>
      </w:r>
      <w:r>
        <w:rPr>
          <w:spacing w:val="-5"/>
        </w:rPr>
        <w:t> </w:t>
      </w:r>
      <w:r>
        <w:rPr/>
        <w:t>Fondu, který danou žádost posoudí. V případě, že k</w:t>
      </w:r>
      <w:r>
        <w:rPr>
          <w:spacing w:val="-2"/>
        </w:rPr>
        <w:t> </w:t>
      </w:r>
      <w:r>
        <w:rPr/>
        <w:t>právnímu zatížení nebude ze strany Fondu vydán souhlas, platí, že právní zatížení předmětu podpory není možné,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11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2"/>
          <w:sz w:val="20"/>
        </w:rPr>
        <w:t> </w:t>
      </w:r>
      <w:r>
        <w:rPr>
          <w:sz w:val="20"/>
        </w:rPr>
        <w:t>ukončení,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zabezpečí,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posoudit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situaci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rozhodnout</w:t>
      </w:r>
      <w:r>
        <w:rPr>
          <w:spacing w:val="40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before="43"/>
        <w:ind w:left="759"/>
        <w:jc w:val="both"/>
      </w:pPr>
      <w:r>
        <w:rPr/>
        <w:t>o</w:t>
      </w:r>
      <w:r>
        <w:rPr>
          <w:spacing w:val="2"/>
        </w:rPr>
        <w:t> </w:t>
      </w:r>
      <w:r>
        <w:rPr/>
        <w:t>případném</w:t>
      </w:r>
      <w:r>
        <w:rPr>
          <w:spacing w:val="-10"/>
        </w:rPr>
        <w:t> </w:t>
      </w:r>
      <w:r>
        <w:rPr/>
        <w:t>stavění</w:t>
      </w:r>
      <w:r>
        <w:rPr>
          <w:spacing w:val="-9"/>
        </w:rPr>
        <w:t> </w:t>
      </w:r>
      <w:r>
        <w:rPr/>
        <w:t>uvedené</w:t>
      </w:r>
      <w:r>
        <w:rPr>
          <w:spacing w:val="-12"/>
        </w:rPr>
        <w:t> </w:t>
      </w:r>
      <w:r>
        <w:rPr/>
        <w:t>lhůty.</w:t>
      </w:r>
      <w:r>
        <w:rPr>
          <w:spacing w:val="-10"/>
        </w:rPr>
        <w:t> </w:t>
      </w:r>
      <w:r>
        <w:rPr/>
        <w:t>Příjemce</w:t>
      </w:r>
      <w:r>
        <w:rPr>
          <w:spacing w:val="-12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takovém</w:t>
      </w:r>
      <w:r>
        <w:rPr>
          <w:spacing w:val="-9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zajistit,</w:t>
      </w:r>
      <w:r>
        <w:rPr>
          <w:spacing w:val="-9"/>
        </w:rPr>
        <w:t> </w:t>
      </w:r>
      <w:r>
        <w:rPr>
          <w:spacing w:val="-5"/>
        </w:rPr>
        <w:t>aby</w:t>
      </w:r>
    </w:p>
    <w:p>
      <w:pPr>
        <w:pStyle w:val="BodyText"/>
        <w:spacing w:before="10"/>
        <w:ind w:left="759"/>
        <w:jc w:val="both"/>
      </w:pPr>
      <w:r>
        <w:rPr/>
        <w:t>v</w:t>
      </w:r>
      <w:r>
        <w:rPr>
          <w:spacing w:val="-4"/>
        </w:rPr>
        <w:t> </w:t>
      </w:r>
      <w:r>
        <w:rPr/>
        <w:t>době</w:t>
      </w:r>
      <w:r>
        <w:rPr>
          <w:spacing w:val="-6"/>
        </w:rPr>
        <w:t> </w:t>
      </w:r>
      <w:r>
        <w:rPr/>
        <w:t>stavění</w:t>
      </w:r>
      <w:r>
        <w:rPr>
          <w:spacing w:val="-5"/>
        </w:rPr>
        <w:t> </w:t>
      </w:r>
      <w:r>
        <w:rPr/>
        <w:t>běhu</w:t>
      </w:r>
      <w:r>
        <w:rPr>
          <w:spacing w:val="-5"/>
        </w:rPr>
        <w:t> </w:t>
      </w:r>
      <w:r>
        <w:rPr/>
        <w:t>lhůty</w:t>
      </w:r>
      <w:r>
        <w:rPr>
          <w:spacing w:val="-6"/>
        </w:rPr>
        <w:t> </w:t>
      </w:r>
      <w:r>
        <w:rPr/>
        <w:t>došlo</w:t>
      </w:r>
      <w:r>
        <w:rPr>
          <w:spacing w:val="-4"/>
        </w:rPr>
        <w:t> </w:t>
      </w:r>
      <w:r>
        <w:rPr/>
        <w:t>k</w:t>
      </w:r>
      <w:r>
        <w:rPr>
          <w:spacing w:val="-6"/>
        </w:rPr>
        <w:t> </w:t>
      </w:r>
      <w:r>
        <w:rPr/>
        <w:t>nápravě</w:t>
      </w:r>
      <w:r>
        <w:rPr>
          <w:spacing w:val="-6"/>
        </w:rPr>
        <w:t> </w:t>
      </w:r>
      <w:r>
        <w:rPr/>
        <w:t>vzniklého</w:t>
      </w:r>
      <w:r>
        <w:rPr>
          <w:spacing w:val="-3"/>
        </w:rPr>
        <w:t>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65" w:lineRule="exact" w:before="120" w:after="0"/>
        <w:ind w:left="759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ponechá 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svém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udržitelnosti</w:t>
      </w:r>
    </w:p>
    <w:p>
      <w:pPr>
        <w:pStyle w:val="BodyText"/>
        <w:spacing w:line="265" w:lineRule="exact"/>
        <w:ind w:left="759"/>
        <w:jc w:val="both"/>
      </w:pPr>
      <w:r>
        <w:rPr/>
        <w:t>-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písmene</w:t>
      </w:r>
      <w:r>
        <w:rPr>
          <w:spacing w:val="-5"/>
        </w:rPr>
        <w:t> i),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vést</w:t>
      </w:r>
      <w:r>
        <w:rPr>
          <w:spacing w:val="50"/>
          <w:sz w:val="20"/>
        </w:rPr>
        <w:t> </w:t>
      </w:r>
      <w:r>
        <w:rPr>
          <w:sz w:val="20"/>
        </w:rPr>
        <w:t>v účetnictví</w:t>
      </w:r>
      <w:r>
        <w:rPr>
          <w:spacing w:val="49"/>
          <w:sz w:val="20"/>
        </w:rPr>
        <w:t> </w:t>
      </w:r>
      <w:r>
        <w:rPr>
          <w:sz w:val="20"/>
        </w:rPr>
        <w:t>nebo</w:t>
      </w:r>
      <w:r>
        <w:rPr>
          <w:spacing w:val="49"/>
          <w:sz w:val="20"/>
        </w:rPr>
        <w:t> </w:t>
      </w:r>
      <w:r>
        <w:rPr>
          <w:sz w:val="20"/>
        </w:rPr>
        <w:t>daňové</w:t>
      </w:r>
      <w:r>
        <w:rPr>
          <w:spacing w:val="50"/>
          <w:sz w:val="20"/>
        </w:rPr>
        <w:t> </w:t>
      </w:r>
      <w:r>
        <w:rPr>
          <w:sz w:val="20"/>
        </w:rPr>
        <w:t>evidenci</w:t>
      </w:r>
      <w:r>
        <w:rPr>
          <w:spacing w:val="49"/>
          <w:sz w:val="20"/>
        </w:rPr>
        <w:t> </w:t>
      </w:r>
      <w:r>
        <w:rPr>
          <w:sz w:val="20"/>
        </w:rPr>
        <w:t>(zákon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563/1991</w:t>
      </w:r>
      <w:r>
        <w:rPr>
          <w:spacing w:val="49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spacing w:before="1"/>
        <w:ind w:left="759" w:right="114"/>
        <w:jc w:val="both"/>
      </w:pPr>
      <w:r>
        <w:rPr/>
        <w:t>o</w:t>
      </w:r>
      <w:r>
        <w:rPr>
          <w:spacing w:val="-9"/>
        </w:rPr>
        <w:t> </w:t>
      </w:r>
      <w:r>
        <w:rPr/>
        <w:t>účetnictví,</w:t>
      </w:r>
      <w:r>
        <w:rPr>
          <w:spacing w:val="-1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znění,</w:t>
      </w:r>
      <w:r>
        <w:rPr>
          <w:spacing w:val="-14"/>
        </w:rPr>
        <w:t> </w:t>
      </w:r>
      <w:r>
        <w:rPr/>
        <w:t>zákon</w:t>
      </w:r>
      <w:r>
        <w:rPr>
          <w:spacing w:val="-14"/>
        </w:rPr>
        <w:t> </w:t>
      </w:r>
      <w:r>
        <w:rPr/>
        <w:t>č.</w:t>
      </w:r>
      <w:r>
        <w:rPr>
          <w:spacing w:val="-13"/>
        </w:rPr>
        <w:t> </w:t>
      </w:r>
      <w:r>
        <w:rPr/>
        <w:t>586/1992</w:t>
      </w:r>
      <w:r>
        <w:rPr>
          <w:spacing w:val="-14"/>
        </w:rPr>
        <w:t> </w:t>
      </w:r>
      <w:r>
        <w:rPr/>
        <w:t>Sb.,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daních</w:t>
      </w:r>
      <w:r>
        <w:rPr>
          <w:spacing w:val="-14"/>
        </w:rPr>
        <w:t> </w:t>
      </w:r>
      <w:r>
        <w:rPr/>
        <w:t>z příjmů,</w:t>
      </w:r>
      <w:r>
        <w:rPr>
          <w:spacing w:val="-1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znění).</w:t>
      </w:r>
      <w:r>
        <w:rPr>
          <w:spacing w:val="-14"/>
        </w:rPr>
        <w:t> </w:t>
      </w:r>
      <w:r>
        <w:rPr/>
        <w:t>Příjemce podpory se zavazuje všechny transakce související s akcí odděleně identifikovat od ostatních účetních transakcí, které s akcí nesouvisejí, a zavazuje se vést analytickou evidenci s</w:t>
      </w:r>
      <w:r>
        <w:rPr>
          <w:spacing w:val="-1"/>
        </w:rPr>
        <w:t> </w:t>
      </w:r>
      <w:r>
        <w:rPr/>
        <w:t>vazbou ke konkrétní akci,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11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20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12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 je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poskytována;</w:t>
      </w:r>
      <w:r>
        <w:rPr>
          <w:spacing w:val="-3"/>
          <w:sz w:val="20"/>
        </w:rPr>
        <w:t> </w:t>
      </w:r>
      <w:r>
        <w:rPr>
          <w:sz w:val="20"/>
        </w:rPr>
        <w:t>stejně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postupovat 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 oprávněná</w:t>
      </w:r>
      <w:r>
        <w:rPr>
          <w:spacing w:val="-3"/>
          <w:sz w:val="20"/>
        </w:rPr>
        <w:t> </w:t>
      </w:r>
      <w:r>
        <w:rPr>
          <w:sz w:val="20"/>
        </w:rPr>
        <w:t>potřeba</w:t>
      </w:r>
      <w:r>
        <w:rPr>
          <w:spacing w:val="-3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peněžní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odpadne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přechodnou</w:t>
      </w:r>
      <w:r>
        <w:rPr>
          <w:spacing w:val="-2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115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11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8" w:after="0"/>
        <w:ind w:left="682" w:right="120" w:hanging="284"/>
        <w:jc w:val="both"/>
        <w:rPr>
          <w:sz w:val="20"/>
        </w:rPr>
      </w:pPr>
      <w:r>
        <w:rPr>
          <w:sz w:val="20"/>
        </w:rPr>
        <w:t>bez zbytečného odkladu a</w:t>
      </w:r>
      <w:r>
        <w:rPr>
          <w:spacing w:val="15"/>
          <w:sz w:val="20"/>
        </w:rPr>
        <w:t> </w:t>
      </w:r>
      <w:r>
        <w:rPr>
          <w:sz w:val="20"/>
        </w:rPr>
        <w:t>před uplynutím</w:t>
      </w:r>
      <w:r>
        <w:rPr>
          <w:spacing w:val="14"/>
          <w:sz w:val="20"/>
        </w:rPr>
        <w:t> </w:t>
      </w:r>
      <w:r>
        <w:rPr>
          <w:sz w:val="20"/>
        </w:rPr>
        <w:t>smluvního</w:t>
      </w:r>
      <w:r>
        <w:rPr>
          <w:spacing w:val="1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takových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3"/>
          <w:sz w:val="20"/>
        </w:rPr>
        <w:t> </w:t>
      </w:r>
      <w:r>
        <w:rPr>
          <w:sz w:val="20"/>
        </w:rPr>
        <w:t>skutečností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předpokládaných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příjemci podpory znemožnily dodržet podmínky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2" w:after="0"/>
        <w:ind w:left="682" w:right="12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118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29"/>
          <w:sz w:val="20"/>
        </w:rPr>
        <w:t> </w:t>
      </w:r>
      <w:r>
        <w:rPr>
          <w:sz w:val="20"/>
        </w:rPr>
        <w:t>zabývá.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souvislosti</w:t>
      </w:r>
      <w:r>
        <w:rPr>
          <w:spacing w:val="29"/>
          <w:sz w:val="20"/>
        </w:rPr>
        <w:t> </w:t>
      </w: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32"/>
          <w:sz w:val="20"/>
        </w:rPr>
        <w:t> </w:t>
      </w:r>
      <w:r>
        <w:rPr>
          <w:sz w:val="20"/>
        </w:rPr>
        <w:t>prohlašuje,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29"/>
          <w:sz w:val="20"/>
        </w:rPr>
        <w:t> </w:t>
      </w:r>
      <w:r>
        <w:rPr>
          <w:sz w:val="20"/>
        </w:rPr>
        <w:t>rovněž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podklady a informace, které Fondu poskytl před uzavřením této Smlouvy prostřednictvím AIS SFŽP, byly 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přitom</w:t>
      </w:r>
      <w:r>
        <w:rPr>
          <w:spacing w:val="-9"/>
          <w:sz w:val="20"/>
        </w:rPr>
        <w:t> </w:t>
      </w:r>
      <w:r>
        <w:rPr>
          <w:sz w:val="20"/>
        </w:rPr>
        <w:t>bere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vědomí,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kterékoliv</w:t>
      </w:r>
      <w:r>
        <w:rPr>
          <w:spacing w:val="-8"/>
          <w:sz w:val="20"/>
        </w:rPr>
        <w:t> </w:t>
      </w:r>
      <w:r>
        <w:rPr>
          <w:sz w:val="20"/>
        </w:rPr>
        <w:t>jeho prohlášení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tvrzení</w:t>
      </w:r>
      <w:r>
        <w:rPr>
          <w:spacing w:val="-14"/>
          <w:sz w:val="20"/>
        </w:rPr>
        <w:t> </w:t>
      </w:r>
      <w:r>
        <w:rPr>
          <w:sz w:val="20"/>
        </w:rPr>
        <w:t>(popřípadě</w:t>
      </w:r>
      <w:r>
        <w:rPr>
          <w:spacing w:val="-13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4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 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považováno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89" w:after="0"/>
        <w:ind w:left="682" w:right="11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11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> </w:t>
      </w:r>
      <w:r>
        <w:rPr>
          <w:sz w:val="20"/>
        </w:rPr>
        <w:t>dokumenty související s</w:t>
      </w:r>
      <w:r>
        <w:rPr>
          <w:spacing w:val="-4"/>
          <w:sz w:val="20"/>
        </w:rPr>
        <w:t> </w:t>
      </w:r>
      <w:r>
        <w:rPr>
          <w:sz w:val="20"/>
        </w:rPr>
        <w:t>realizací projektu včetně</w:t>
      </w:r>
      <w:r>
        <w:rPr>
          <w:spacing w:val="-1"/>
          <w:sz w:val="20"/>
        </w:rPr>
        <w:t> </w:t>
      </w:r>
      <w:r>
        <w:rPr>
          <w:sz w:val="20"/>
        </w:rPr>
        <w:t>fotodokumentace</w:t>
      </w:r>
      <w:r>
        <w:rPr>
          <w:spacing w:val="-1"/>
          <w:sz w:val="20"/>
        </w:rPr>
        <w:t> </w:t>
      </w:r>
      <w:r>
        <w:rPr>
          <w:sz w:val="20"/>
        </w:rPr>
        <w:t>v souladu s 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11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 ve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3"/>
          <w:sz w:val="20"/>
        </w:rPr>
        <w:t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> </w:t>
      </w:r>
      <w:r>
        <w:rPr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1"/>
          <w:sz w:val="20"/>
        </w:rPr>
        <w:t> </w:t>
      </w:r>
      <w:r>
        <w:rPr>
          <w:sz w:val="20"/>
        </w:rPr>
        <w:t>kategorie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slučitelné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10"/>
          <w:sz w:val="20"/>
        </w:rPr>
        <w:t> </w:t>
      </w:r>
      <w:r>
        <w:rPr>
          <w:sz w:val="20"/>
        </w:rPr>
        <w:t>trhem,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prokáže,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byly porušeny podmínky podle tohoto nařízení, a to včetně případných úroků.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895"/>
      </w:pPr>
      <w:r>
        <w:rPr>
          <w:spacing w:val="-5"/>
        </w:rPr>
        <w:t>V.</w:t>
      </w:r>
    </w:p>
    <w:p>
      <w:pPr>
        <w:pStyle w:val="Heading2"/>
        <w:ind w:right="90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120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24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smyslu</w:t>
      </w:r>
      <w:r>
        <w:rPr>
          <w:spacing w:val="25"/>
          <w:sz w:val="20"/>
        </w:rPr>
        <w:t> </w:t>
      </w:r>
      <w:r>
        <w:rPr>
          <w:sz w:val="20"/>
        </w:rPr>
        <w:t>příslušných</w:t>
      </w:r>
      <w:r>
        <w:rPr>
          <w:spacing w:val="25"/>
          <w:sz w:val="20"/>
        </w:rPr>
        <w:t> </w:t>
      </w:r>
      <w:r>
        <w:rPr>
          <w:sz w:val="20"/>
        </w:rPr>
        <w:t>ustanovení</w:t>
      </w:r>
      <w:r>
        <w:rPr>
          <w:spacing w:val="25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218/2000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rozpočtových</w:t>
      </w:r>
      <w:r>
        <w:rPr>
          <w:spacing w:val="2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2" w:after="0"/>
        <w:ind w:left="399" w:right="11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121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> </w:t>
      </w:r>
      <w:r>
        <w:rPr>
          <w:sz w:val="20"/>
        </w:rPr>
        <w:t>spočívající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nesplnění</w:t>
      </w:r>
      <w:r>
        <w:rPr>
          <w:spacing w:val="-13"/>
          <w:sz w:val="20"/>
        </w:rPr>
        <w:t> </w:t>
      </w:r>
      <w:r>
        <w:rPr>
          <w:sz w:val="20"/>
        </w:rPr>
        <w:t>některého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částečného</w:t>
      </w:r>
      <w:r>
        <w:rPr>
          <w:spacing w:val="-14"/>
          <w:sz w:val="20"/>
        </w:rPr>
        <w:t> </w:t>
      </w:r>
      <w:r>
        <w:rPr>
          <w:sz w:val="20"/>
        </w:rPr>
        <w:t>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18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1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6" w:val="left" w:leader="none"/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9"/>
        <w:ind w:left="399" w:right="117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nesplnění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částečného</w:t>
      </w:r>
      <w:r>
        <w:rPr>
          <w:spacing w:val="-7"/>
        </w:rPr>
        <w:t> </w:t>
      </w:r>
      <w:r>
        <w:rPr/>
        <w:t>naplnění</w:t>
      </w:r>
      <w:r>
        <w:rPr>
          <w:spacing w:val="-8"/>
        </w:rPr>
        <w:t> </w:t>
      </w:r>
      <w:r>
        <w:rPr/>
        <w:t>více</w:t>
      </w:r>
      <w:r>
        <w:rPr>
          <w:spacing w:val="-6"/>
        </w:rPr>
        <w:t> </w:t>
      </w:r>
      <w:r>
        <w:rPr/>
        <w:t>než</w:t>
      </w:r>
      <w:r>
        <w:rPr>
          <w:spacing w:val="-7"/>
        </w:rPr>
        <w:t> </w:t>
      </w:r>
      <w:r>
        <w:rPr/>
        <w:t>jednoho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závazných</w:t>
      </w:r>
      <w:r>
        <w:rPr>
          <w:spacing w:val="-8"/>
        </w:rPr>
        <w:t> </w:t>
      </w:r>
      <w:r>
        <w:rPr/>
        <w:t>indikátorů</w:t>
      </w:r>
      <w:r>
        <w:rPr>
          <w:spacing w:val="-5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 článku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bodu</w:t>
      </w:r>
      <w:r>
        <w:rPr>
          <w:spacing w:val="26"/>
        </w:rPr>
        <w:t> </w:t>
      </w:r>
      <w:r>
        <w:rPr/>
        <w:t>1</w:t>
      </w:r>
      <w:r>
        <w:rPr>
          <w:spacing w:val="26"/>
        </w:rPr>
        <w:t> </w:t>
      </w:r>
      <w:r>
        <w:rPr/>
        <w:t>písm.</w:t>
      </w:r>
      <w:r>
        <w:rPr>
          <w:spacing w:val="26"/>
        </w:rPr>
        <w:t> </w:t>
      </w:r>
      <w:r>
        <w:rPr/>
        <w:t>c)</w:t>
      </w:r>
      <w:r>
        <w:rPr>
          <w:spacing w:val="26"/>
        </w:rPr>
        <w:t> </w:t>
      </w:r>
      <w:r>
        <w:rPr/>
        <w:t>bude</w:t>
      </w:r>
      <w:r>
        <w:rPr>
          <w:spacing w:val="25"/>
        </w:rPr>
        <w:t> </w:t>
      </w:r>
      <w:r>
        <w:rPr/>
        <w:t>odvod</w:t>
      </w:r>
      <w:r>
        <w:rPr>
          <w:spacing w:val="26"/>
        </w:rPr>
        <w:t> </w:t>
      </w:r>
      <w:r>
        <w:rPr/>
        <w:t>uplatněn</w:t>
      </w:r>
      <w:r>
        <w:rPr>
          <w:spacing w:val="26"/>
        </w:rPr>
        <w:t> </w:t>
      </w:r>
      <w:r>
        <w:rPr/>
        <w:t>pouze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sazbě</w:t>
      </w:r>
      <w:r>
        <w:rPr>
          <w:spacing w:val="29"/>
        </w:rPr>
        <w:t> </w:t>
      </w:r>
      <w:r>
        <w:rPr/>
        <w:t>podle</w:t>
      </w:r>
      <w:r>
        <w:rPr>
          <w:spacing w:val="25"/>
        </w:rPr>
        <w:t> </w:t>
      </w:r>
      <w:r>
        <w:rPr/>
        <w:t>indikátoru,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něhož</w:t>
      </w:r>
      <w:r>
        <w:rPr>
          <w:spacing w:val="27"/>
        </w:rPr>
        <w:t> </w:t>
      </w:r>
      <w:r>
        <w:rPr/>
        <w:t>došlo k 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povinnosti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k)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0,1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7"/>
          <w:sz w:val="20"/>
        </w:rPr>
        <w:t> </w:t>
      </w:r>
      <w:r>
        <w:rPr>
          <w:sz w:val="20"/>
        </w:rPr>
        <w:t>bude postiženo</w:t>
      </w:r>
      <w:r>
        <w:rPr>
          <w:spacing w:val="16"/>
          <w:sz w:val="20"/>
        </w:rPr>
        <w:t> </w:t>
      </w:r>
      <w:r>
        <w:rPr>
          <w:sz w:val="20"/>
        </w:rPr>
        <w:t>takto: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bez</w:t>
      </w:r>
      <w:r>
        <w:rPr>
          <w:spacing w:val="16"/>
          <w:sz w:val="20"/>
        </w:rPr>
        <w:t> </w:t>
      </w:r>
      <w:r>
        <w:rPr>
          <w:sz w:val="20"/>
        </w:rPr>
        <w:t>postihu,</w:t>
      </w:r>
      <w:r>
        <w:rPr>
          <w:spacing w:val="17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61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120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odvod</w:t>
      </w:r>
      <w:r>
        <w:rPr>
          <w:spacing w:val="16"/>
          <w:sz w:val="20"/>
        </w:rPr>
        <w:t> </w:t>
      </w:r>
      <w:r>
        <w:rPr>
          <w:sz w:val="20"/>
        </w:rPr>
        <w:t>0,5 % z</w:t>
      </w:r>
      <w:r>
        <w:rPr>
          <w:spacing w:val="-1"/>
          <w:sz w:val="20"/>
        </w:rPr>
        <w:t> </w:t>
      </w:r>
      <w:r>
        <w:rPr>
          <w:sz w:val="20"/>
        </w:rPr>
        <w:t>poskytnuté podpory, od 121 do 180 kalendářních dní odvod 1 % z poskytnuté podpory, prodlení delší než 180 kalendářních dní 3 %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120" w:hanging="284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 zákonného nároku na odpočet DPH.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65" w:lineRule="exact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dojde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7"/>
          <w:sz w:val="20"/>
        </w:rPr>
        <w:t> </w:t>
      </w:r>
      <w:r>
        <w:rPr>
          <w:sz w:val="20"/>
        </w:rPr>
        <w:t>povinností</w:t>
      </w:r>
      <w:r>
        <w:rPr>
          <w:spacing w:val="10"/>
          <w:sz w:val="20"/>
        </w:rPr>
        <w:t> </w:t>
      </w:r>
      <w:r>
        <w:rPr>
          <w:sz w:val="20"/>
        </w:rPr>
        <w:t>uvedených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7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g),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line="265" w:lineRule="exact"/>
        <w:ind w:left="399"/>
        <w:jc w:val="both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9"/>
          <w:sz w:val="20"/>
        </w:rPr>
        <w:t> </w:t>
      </w:r>
      <w:r>
        <w:rPr>
          <w:sz w:val="20"/>
        </w:rPr>
        <w:t>ostatních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této</w:t>
      </w:r>
      <w:r>
        <w:rPr>
          <w:spacing w:val="73"/>
          <w:sz w:val="20"/>
        </w:rPr>
        <w:t> </w:t>
      </w:r>
      <w:r>
        <w:rPr>
          <w:sz w:val="20"/>
        </w:rPr>
        <w:t>Smlouvy</w:t>
      </w:r>
      <w:r>
        <w:rPr>
          <w:spacing w:val="72"/>
          <w:sz w:val="20"/>
        </w:rPr>
        <w:t> </w:t>
      </w: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postiženo</w:t>
      </w:r>
      <w:r>
        <w:rPr>
          <w:spacing w:val="71"/>
          <w:sz w:val="20"/>
        </w:rPr>
        <w:t> </w:t>
      </w:r>
      <w:r>
        <w:rPr>
          <w:sz w:val="20"/>
        </w:rPr>
        <w:t>odvodem</w:t>
      </w:r>
      <w:r>
        <w:rPr>
          <w:spacing w:val="71"/>
          <w:sz w:val="20"/>
        </w:rPr>
        <w:t> </w:t>
      </w:r>
      <w:r>
        <w:rPr>
          <w:sz w:val="20"/>
        </w:rPr>
        <w:t>ve</w:t>
      </w:r>
      <w:r>
        <w:rPr>
          <w:spacing w:val="68"/>
          <w:sz w:val="20"/>
        </w:rPr>
        <w:t> </w:t>
      </w:r>
      <w:r>
        <w:rPr>
          <w:sz w:val="20"/>
        </w:rPr>
        <w:t>výši</w:t>
      </w:r>
      <w:r>
        <w:rPr>
          <w:spacing w:val="69"/>
          <w:sz w:val="20"/>
        </w:rPr>
        <w:t> </w:t>
      </w:r>
      <w:r>
        <w:rPr>
          <w:sz w:val="20"/>
        </w:rPr>
        <w:t>0,1</w:t>
      </w:r>
      <w:r>
        <w:rPr>
          <w:spacing w:val="70"/>
          <w:sz w:val="20"/>
        </w:rPr>
        <w:t> </w:t>
      </w:r>
      <w:r>
        <w:rPr>
          <w:spacing w:val="-12"/>
          <w:sz w:val="20"/>
        </w:rPr>
        <w:t>%</w:t>
      </w:r>
    </w:p>
    <w:p>
      <w:pPr>
        <w:pStyle w:val="BodyText"/>
        <w:ind w:left="399"/>
        <w:jc w:val="both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900"/>
      </w:pPr>
      <w:r>
        <w:rPr>
          <w:spacing w:val="-5"/>
        </w:rPr>
        <w:t>VI.</w:t>
      </w:r>
    </w:p>
    <w:p>
      <w:pPr>
        <w:pStyle w:val="Heading2"/>
        <w:spacing w:before="1"/>
        <w:ind w:right="8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ke</w:t>
      </w:r>
      <w:r>
        <w:rPr>
          <w:spacing w:val="-5"/>
          <w:sz w:val="20"/>
        </w:rPr>
        <w:t> </w:t>
      </w:r>
      <w:r>
        <w:rPr>
          <w:sz w:val="20"/>
        </w:rPr>
        <w:t>změně</w:t>
      </w:r>
      <w:r>
        <w:rPr>
          <w:spacing w:val="-5"/>
          <w:sz w:val="20"/>
        </w:rPr>
        <w:t> </w:t>
      </w:r>
      <w:r>
        <w:rPr>
          <w:sz w:val="20"/>
        </w:rPr>
        <w:t>obecně</w:t>
      </w:r>
      <w:r>
        <w:rPr>
          <w:spacing w:val="-4"/>
          <w:sz w:val="20"/>
        </w:rPr>
        <w:t> </w:t>
      </w:r>
      <w:r>
        <w:rPr>
          <w:sz w:val="20"/>
        </w:rPr>
        <w:t>závazných</w:t>
      </w:r>
      <w:r>
        <w:rPr>
          <w:spacing w:val="-4"/>
          <w:sz w:val="20"/>
        </w:rPr>
        <w:t> </w:t>
      </w:r>
      <w:r>
        <w:rPr>
          <w:sz w:val="20"/>
        </w:rPr>
        <w:t>právních</w:t>
      </w:r>
      <w:r>
        <w:rPr>
          <w:spacing w:val="-4"/>
          <w:sz w:val="20"/>
        </w:rPr>
        <w:t> </w:t>
      </w:r>
      <w:r>
        <w:rPr>
          <w:sz w:val="20"/>
        </w:rPr>
        <w:t>předpisů</w:t>
      </w:r>
      <w:r>
        <w:rPr>
          <w:spacing w:val="-4"/>
          <w:sz w:val="20"/>
        </w:rPr>
        <w:t> </w:t>
      </w:r>
      <w:r>
        <w:rPr>
          <w:sz w:val="20"/>
        </w:rPr>
        <w:t>týkajících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vztahů</w:t>
      </w:r>
      <w:r>
        <w:rPr>
          <w:spacing w:val="-3"/>
          <w:sz w:val="20"/>
        </w:rPr>
        <w:t> </w:t>
      </w:r>
      <w:r>
        <w:rPr>
          <w:sz w:val="20"/>
        </w:rPr>
        <w:t>vyplývajících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této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89"/>
        <w:ind w:left="399" w:right="116"/>
        <w:jc w:val="both"/>
      </w:pPr>
      <w:r>
        <w:rPr/>
        <w:t>Smlouvy, uzavřou smluvní strany k</w:t>
      </w:r>
      <w:r>
        <w:rPr>
          <w:spacing w:val="-1"/>
        </w:rPr>
        <w:t> </w:t>
      </w:r>
      <w:r>
        <w:rPr/>
        <w:t>této Smlouvě</w:t>
      </w:r>
      <w:r>
        <w:rPr>
          <w:spacing w:val="-1"/>
        </w:rPr>
        <w:t> </w:t>
      </w:r>
      <w:r>
        <w:rPr/>
        <w:t>dodatek, kterým bude</w:t>
      </w:r>
      <w:r>
        <w:rPr>
          <w:spacing w:val="-1"/>
        </w:rPr>
        <w:t> </w:t>
      </w:r>
      <w:r>
        <w:rPr/>
        <w:t>zajištěn její soulad s</w:t>
      </w:r>
      <w:r>
        <w:rPr>
          <w:spacing w:val="-3"/>
        </w:rPr>
        <w:t> </w:t>
      </w:r>
      <w:r>
        <w:rPr/>
        <w:t>obecně závaznými</w:t>
      </w:r>
      <w:r>
        <w:rPr>
          <w:spacing w:val="-12"/>
        </w:rPr>
        <w:t> </w:t>
      </w:r>
      <w:r>
        <w:rPr/>
        <w:t>předpisy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Směrnicí</w:t>
      </w:r>
      <w:r>
        <w:rPr>
          <w:spacing w:val="-12"/>
        </w:rPr>
        <w:t> </w:t>
      </w:r>
      <w:r>
        <w:rPr/>
        <w:t>MŽP.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neuzavření</w:t>
      </w:r>
      <w:r>
        <w:rPr>
          <w:spacing w:val="-11"/>
        </w:rPr>
        <w:t> </w:t>
      </w:r>
      <w:r>
        <w:rPr/>
        <w:t>takového</w:t>
      </w:r>
      <w:r>
        <w:rPr>
          <w:spacing w:val="-10"/>
        </w:rPr>
        <w:t> </w:t>
      </w:r>
      <w:r>
        <w:rPr/>
        <w:t>dodatku</w:t>
      </w:r>
      <w:r>
        <w:rPr>
          <w:spacing w:val="-11"/>
        </w:rPr>
        <w:t> </w:t>
      </w:r>
      <w:r>
        <w:rPr/>
        <w:t>má</w:t>
      </w:r>
      <w:r>
        <w:rPr>
          <w:spacing w:val="-12"/>
        </w:rPr>
        <w:t> </w:t>
      </w:r>
      <w:r>
        <w:rPr/>
        <w:t>Fond</w:t>
      </w:r>
      <w:r>
        <w:rPr>
          <w:spacing w:val="-11"/>
        </w:rPr>
        <w:t> </w:t>
      </w:r>
      <w:r>
        <w:rPr/>
        <w:t>právo</w:t>
      </w:r>
      <w:r>
        <w:rPr>
          <w:spacing w:val="-11"/>
        </w:rPr>
        <w:t> </w:t>
      </w:r>
      <w:r>
        <w:rPr/>
        <w:t>uplatnit postup podle článku V bodu 1.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> </w:t>
      </w:r>
      <w:r>
        <w:rPr>
          <w:sz w:val="20"/>
        </w:rPr>
        <w:t>korespondenci (včetně</w:t>
      </w:r>
      <w:r>
        <w:rPr>
          <w:spacing w:val="-1"/>
          <w:sz w:val="20"/>
        </w:rPr>
        <w:t> </w:t>
      </w:r>
      <w:r>
        <w:rPr>
          <w:sz w:val="20"/>
        </w:rPr>
        <w:t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tehdy,</w:t>
      </w:r>
      <w:r>
        <w:rPr>
          <w:spacing w:val="-4"/>
          <w:sz w:val="20"/>
        </w:rPr>
        <w:t> </w:t>
      </w:r>
      <w:r>
        <w:rPr>
          <w:sz w:val="20"/>
        </w:rPr>
        <w:t>kdy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5"/>
          <w:sz w:val="20"/>
        </w:rPr>
        <w:t> </w:t>
      </w:r>
      <w:r>
        <w:rPr>
          <w:sz w:val="20"/>
        </w:rPr>
        <w:t>přínosů</w:t>
      </w:r>
      <w:r>
        <w:rPr>
          <w:spacing w:val="-6"/>
          <w:sz w:val="20"/>
        </w:rPr>
        <w:t> </w:t>
      </w:r>
      <w:r>
        <w:rPr>
          <w:sz w:val="20"/>
        </w:rPr>
        <w:t>(nebo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možno</w:t>
      </w:r>
      <w:r>
        <w:rPr>
          <w:spacing w:val="-7"/>
          <w:sz w:val="20"/>
        </w:rPr>
        <w:t> </w:t>
      </w:r>
      <w:r>
        <w:rPr>
          <w:sz w:val="20"/>
        </w:rPr>
        <w:t>tuto</w:t>
      </w:r>
      <w:r>
        <w:rPr>
          <w:spacing w:val="-7"/>
          <w:sz w:val="20"/>
        </w:rPr>
        <w:t> </w:t>
      </w:r>
      <w:r>
        <w:rPr>
          <w:sz w:val="20"/>
        </w:rPr>
        <w:t>Smlouvu</w:t>
      </w:r>
      <w:r>
        <w:rPr>
          <w:spacing w:val="-7"/>
          <w:sz w:val="20"/>
        </w:rPr>
        <w:t> </w:t>
      </w:r>
      <w:r>
        <w:rPr>
          <w:sz w:val="20"/>
        </w:rPr>
        <w:t>vypovědět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7"/>
          <w:sz w:val="20"/>
        </w:rPr>
        <w:t> </w:t>
      </w:r>
      <w:r>
        <w:rPr>
          <w:sz w:val="20"/>
        </w:rPr>
        <w:t>či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399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8" w:after="0"/>
        <w:ind w:left="399" w:right="12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</w:t>
      </w:r>
      <w:r>
        <w:rPr>
          <w:spacing w:val="35"/>
          <w:sz w:val="20"/>
        </w:rPr>
        <w:t> </w:t>
      </w:r>
      <w:r>
        <w:rPr>
          <w:sz w:val="20"/>
        </w:rPr>
        <w:t>neupravené</w:t>
      </w:r>
      <w:r>
        <w:rPr>
          <w:spacing w:val="35"/>
          <w:sz w:val="20"/>
        </w:rPr>
        <w:t> </w:t>
      </w:r>
      <w:r>
        <w:rPr>
          <w:sz w:val="20"/>
        </w:rPr>
        <w:t>veřejnoprávními</w:t>
      </w:r>
      <w:r>
        <w:rPr>
          <w:spacing w:val="35"/>
          <w:sz w:val="20"/>
        </w:rPr>
        <w:t> </w:t>
      </w:r>
      <w:r>
        <w:rPr>
          <w:sz w:val="20"/>
        </w:rPr>
        <w:t>předpisy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řídí</w:t>
      </w:r>
      <w:r>
        <w:rPr>
          <w:spacing w:val="36"/>
          <w:sz w:val="20"/>
        </w:rPr>
        <w:t> </w:t>
      </w:r>
      <w:r>
        <w:rPr>
          <w:sz w:val="20"/>
        </w:rPr>
        <w:t>příslušnými</w:t>
      </w:r>
      <w:r>
        <w:rPr>
          <w:spacing w:val="35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44"/>
          <w:sz w:val="20"/>
        </w:rPr>
        <w:t> </w:t>
      </w:r>
      <w:r>
        <w:rPr>
          <w:sz w:val="20"/>
        </w:rPr>
        <w:t>účely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Smlouvy</w:t>
      </w:r>
      <w:r>
        <w:rPr>
          <w:spacing w:val="45"/>
          <w:sz w:val="20"/>
        </w:rPr>
        <w:t> </w:t>
      </w:r>
      <w:r>
        <w:rPr>
          <w:sz w:val="20"/>
        </w:rPr>
        <w:t>má</w:t>
      </w:r>
      <w:r>
        <w:rPr>
          <w:spacing w:val="43"/>
          <w:sz w:val="20"/>
        </w:rPr>
        <w:t> </w:t>
      </w:r>
      <w:r>
        <w:rPr>
          <w:sz w:val="20"/>
        </w:rPr>
        <w:t>povinnost</w:t>
      </w:r>
      <w:r>
        <w:rPr>
          <w:spacing w:val="43"/>
          <w:sz w:val="20"/>
        </w:rPr>
        <w:t> </w:t>
      </w:r>
      <w:r>
        <w:rPr>
          <w:sz w:val="20"/>
        </w:rPr>
        <w:t>příjemce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stejný</w:t>
      </w:r>
      <w:r>
        <w:rPr>
          <w:spacing w:val="43"/>
          <w:sz w:val="20"/>
        </w:rPr>
        <w:t> </w:t>
      </w:r>
      <w:r>
        <w:rPr>
          <w:sz w:val="20"/>
        </w:rPr>
        <w:t>význam</w:t>
      </w:r>
      <w:r>
        <w:rPr>
          <w:spacing w:val="44"/>
          <w:sz w:val="20"/>
        </w:rPr>
        <w:t> </w:t>
      </w:r>
      <w:r>
        <w:rPr>
          <w:sz w:val="20"/>
        </w:rPr>
        <w:t>jako</w:t>
      </w:r>
      <w:r>
        <w:rPr>
          <w:spacing w:val="44"/>
          <w:sz w:val="20"/>
        </w:rPr>
        <w:t> </w:t>
      </w:r>
      <w:r>
        <w:rPr>
          <w:sz w:val="20"/>
        </w:rPr>
        <w:t>závazek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příjemce</w:t>
      </w:r>
    </w:p>
    <w:p>
      <w:pPr>
        <w:pStyle w:val="BodyText"/>
        <w:spacing w:before="1"/>
        <w:ind w:left="399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12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37" w:lineRule="auto" w:before="123" w:after="0"/>
        <w:ind w:left="399" w:right="116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69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17"/>
          <w:sz w:val="20"/>
        </w:rPr>
        <w:t> </w:t>
      </w:r>
      <w:r>
        <w:rPr>
          <w:sz w:val="20"/>
        </w:rPr>
        <w:t>podmínkách</w:t>
      </w:r>
      <w:r>
        <w:rPr>
          <w:spacing w:val="17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7"/>
          <w:sz w:val="20"/>
        </w:rPr>
        <w:t> </w:t>
      </w:r>
      <w:r>
        <w:rPr>
          <w:sz w:val="20"/>
        </w:rPr>
        <w:t>smluv,</w:t>
      </w:r>
      <w:r>
        <w:rPr>
          <w:spacing w:val="21"/>
          <w:sz w:val="20"/>
        </w:rPr>
        <w:t> </w:t>
      </w:r>
      <w:r>
        <w:rPr>
          <w:sz w:val="20"/>
        </w:rPr>
        <w:t>uveřejňování</w:t>
      </w:r>
      <w:r>
        <w:rPr>
          <w:spacing w:val="17"/>
          <w:sz w:val="20"/>
        </w:rPr>
        <w:t> </w:t>
      </w:r>
      <w:r>
        <w:rPr>
          <w:sz w:val="20"/>
        </w:rPr>
        <w:t>těchto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ind w:left="399" w:right="125"/>
        <w:jc w:val="both"/>
      </w:pPr>
      <w:r>
        <w:rPr/>
        <w:t>o</w:t>
      </w:r>
      <w:r>
        <w:rPr>
          <w:spacing w:val="-2"/>
        </w:rPr>
        <w:t> </w:t>
      </w:r>
      <w:r>
        <w:rPr/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podepsána</w:t>
      </w:r>
      <w:r>
        <w:rPr>
          <w:spacing w:val="-4"/>
          <w:sz w:val="20"/>
        </w:rPr>
        <w:t> </w:t>
      </w:r>
      <w:r>
        <w:rPr>
          <w:sz w:val="20"/>
        </w:rPr>
        <w:t>vlastnoručně;</w:t>
      </w:r>
      <w:r>
        <w:rPr>
          <w:spacing w:val="-1"/>
          <w:sz w:val="20"/>
        </w:rPr>
        <w:t> </w:t>
      </w:r>
      <w:r>
        <w:rPr>
          <w:sz w:val="20"/>
        </w:rPr>
        <w:t>každý</w:t>
      </w:r>
      <w:r>
        <w:rPr>
          <w:spacing w:val="-1"/>
          <w:sz w:val="20"/>
        </w:rPr>
        <w:t> </w:t>
      </w:r>
      <w:r>
        <w:rPr>
          <w:sz w:val="20"/>
        </w:rPr>
        <w:t>exemplář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platnost</w:t>
      </w:r>
      <w:r>
        <w:rPr>
          <w:spacing w:val="-4"/>
          <w:sz w:val="20"/>
        </w:rPr>
        <w:t> </w:t>
      </w:r>
      <w:r>
        <w:rPr>
          <w:sz w:val="20"/>
        </w:rPr>
        <w:t>originálu.</w:t>
      </w:r>
      <w:r>
        <w:rPr>
          <w:spacing w:val="-4"/>
          <w:sz w:val="20"/>
        </w:rPr>
        <w:t> </w:t>
      </w:r>
      <w:r>
        <w:rPr>
          <w:sz w:val="20"/>
        </w:rPr>
        <w:t>Každá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1"/>
          <w:sz w:val="20"/>
        </w:rPr>
        <w:t> </w:t>
      </w:r>
      <w:r>
        <w:rPr>
          <w:sz w:val="20"/>
        </w:rPr>
        <w:t>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7" w:val="left" w:leader="none"/>
        </w:tabs>
        <w:ind w:left="116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6597" w:val="left" w:leader="none"/>
        </w:tabs>
        <w:spacing w:before="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7" w:val="left" w:leader="none"/>
        </w:tabs>
        <w:ind w:left="116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116"/>
      </w:pPr>
      <w:r>
        <w:rPr/>
        <w:t>Příloha č. 1 – Stanovení finančních oprav, které se použijí v případě porušení povinností při zadávání</w:t>
      </w:r>
      <w:r>
        <w:rPr>
          <w:spacing w:val="80"/>
        </w:rPr>
        <w:t> </w:t>
      </w:r>
      <w:r>
        <w:rPr/>
        <w:t>zakázek/veřejných zakázek</w:t>
      </w:r>
    </w:p>
    <w:p>
      <w:pPr>
        <w:spacing w:after="0"/>
        <w:sectPr>
          <w:pgSz w:w="11910" w:h="16840"/>
          <w:pgMar w:header="708" w:footer="771" w:top="1560" w:bottom="960" w:left="1300" w:right="1300"/>
        </w:sectPr>
      </w:pPr>
    </w:p>
    <w:p>
      <w:pPr>
        <w:spacing w:before="89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line="264" w:lineRule="auto"/>
        <w:ind w:left="116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výše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 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116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změně některých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5"/>
          <w:sz w:val="20"/>
        </w:rPr>
        <w:t> </w:t>
      </w:r>
      <w:r>
        <w:rPr>
          <w:sz w:val="20"/>
        </w:rPr>
        <w:t>zákonů,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stanovuje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odvodů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 době</w:t>
      </w:r>
      <w:r>
        <w:rPr>
          <w:spacing w:val="-4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</w:t>
      </w:r>
      <w:r>
        <w:rPr>
          <w:spacing w:val="-1"/>
          <w:sz w:val="20"/>
        </w:rPr>
        <w:t> </w:t>
      </w:r>
      <w:r>
        <w:rPr>
          <w:sz w:val="20"/>
        </w:rPr>
        <w:t>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124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" w:after="0"/>
        <w:ind w:left="682" w:right="115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2"/>
          <w:sz w:val="20"/>
        </w:rPr>
        <w:t> </w:t>
      </w:r>
      <w:r>
        <w:rPr>
          <w:sz w:val="20"/>
        </w:rPr>
        <w:t>odvodu</w:t>
      </w:r>
      <w:r>
        <w:rPr>
          <w:spacing w:val="64"/>
          <w:sz w:val="20"/>
        </w:rPr>
        <w:t> </w:t>
      </w:r>
      <w:r>
        <w:rPr>
          <w:sz w:val="20"/>
        </w:rPr>
        <w:t>se</w:t>
      </w:r>
      <w:r>
        <w:rPr>
          <w:spacing w:val="62"/>
          <w:sz w:val="20"/>
        </w:rPr>
        <w:t> </w:t>
      </w:r>
      <w:r>
        <w:rPr>
          <w:sz w:val="20"/>
        </w:rPr>
        <w:t>vypočte</w:t>
      </w:r>
      <w:r>
        <w:rPr>
          <w:spacing w:val="64"/>
          <w:sz w:val="20"/>
        </w:rPr>
        <w:t> </w:t>
      </w:r>
      <w:r>
        <w:rPr>
          <w:sz w:val="20"/>
        </w:rPr>
        <w:t>z</w:t>
      </w:r>
      <w:r>
        <w:rPr>
          <w:spacing w:val="64"/>
          <w:sz w:val="20"/>
        </w:rPr>
        <w:t> </w:t>
      </w:r>
      <w:r>
        <w:rPr>
          <w:sz w:val="20"/>
        </w:rPr>
        <w:t>částky,</w:t>
      </w:r>
      <w:r>
        <w:rPr>
          <w:spacing w:val="63"/>
          <w:sz w:val="20"/>
        </w:rPr>
        <w:t> </w:t>
      </w:r>
      <w:r>
        <w:rPr>
          <w:sz w:val="20"/>
        </w:rPr>
        <w:t>která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nebo</w:t>
      </w:r>
      <w:r>
        <w:rPr>
          <w:spacing w:val="67"/>
          <w:sz w:val="20"/>
        </w:rPr>
        <w:t> </w:t>
      </w:r>
      <w:r>
        <w:rPr>
          <w:sz w:val="20"/>
        </w:rPr>
        <w:t>má</w:t>
      </w:r>
      <w:r>
        <w:rPr>
          <w:spacing w:val="63"/>
          <w:sz w:val="20"/>
        </w:rPr>
        <w:t> </w:t>
      </w:r>
      <w:r>
        <w:rPr>
          <w:sz w:val="20"/>
        </w:rPr>
        <w:t>být</w:t>
      </w:r>
      <w:r>
        <w:rPr>
          <w:spacing w:val="63"/>
          <w:sz w:val="20"/>
        </w:rPr>
        <w:t> </w:t>
      </w:r>
      <w:r>
        <w:rPr>
          <w:sz w:val="20"/>
        </w:rPr>
        <w:t>z rozpočtu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3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448" w:val="left" w:leader="none"/>
          <w:tab w:pos="449" w:val="left" w:leader="none"/>
        </w:tabs>
        <w:spacing w:line="240" w:lineRule="auto" w:before="0" w:after="0"/>
        <w:ind w:left="448" w:right="116" w:hanging="449"/>
        <w:jc w:val="right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3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2"/>
          <w:sz w:val="20"/>
        </w:rPr>
        <w:t> </w:t>
      </w:r>
      <w:r>
        <w:rPr>
          <w:sz w:val="20"/>
        </w:rPr>
        <w:t>výše</w:t>
      </w:r>
      <w:r>
        <w:rPr>
          <w:spacing w:val="2"/>
          <w:sz w:val="20"/>
        </w:rPr>
        <w:t> </w:t>
      </w:r>
      <w:r>
        <w:rPr>
          <w:sz w:val="20"/>
        </w:rPr>
        <w:t>odvodů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ind w:right="121"/>
        <w:jc w:val="right"/>
      </w:pPr>
      <w:r>
        <w:rPr>
          <w:w w:val="95"/>
        </w:rPr>
        <w:t>jednotlivá</w:t>
      </w:r>
      <w:r>
        <w:rPr>
          <w:spacing w:val="7"/>
        </w:rPr>
        <w:t> </w:t>
      </w:r>
      <w:r>
        <w:rPr>
          <w:w w:val="95"/>
        </w:rPr>
        <w:t>porušení</w:t>
      </w:r>
      <w:r>
        <w:rPr>
          <w:spacing w:val="9"/>
        </w:rPr>
        <w:t> </w:t>
      </w:r>
      <w:r>
        <w:rPr>
          <w:w w:val="95"/>
        </w:rPr>
        <w:t>se</w:t>
      </w:r>
      <w:r>
        <w:rPr>
          <w:spacing w:val="6"/>
        </w:rPr>
        <w:t> </w:t>
      </w:r>
      <w:r>
        <w:rPr>
          <w:w w:val="95"/>
        </w:rPr>
        <w:t>nesčítají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7"/>
        </w:rPr>
        <w:t> </w:t>
      </w:r>
      <w:r>
        <w:rPr>
          <w:w w:val="95"/>
        </w:rPr>
        <w:t>výsledný</w:t>
      </w:r>
      <w:r>
        <w:rPr>
          <w:spacing w:val="9"/>
        </w:rPr>
        <w:t> </w:t>
      </w:r>
      <w:r>
        <w:rPr>
          <w:w w:val="95"/>
        </w:rPr>
        <w:t>odvod</w:t>
      </w:r>
      <w:r>
        <w:rPr>
          <w:spacing w:val="9"/>
        </w:rPr>
        <w:t> </w:t>
      </w:r>
      <w:r>
        <w:rPr>
          <w:w w:val="95"/>
        </w:rPr>
        <w:t>je</w:t>
      </w:r>
      <w:r>
        <w:rPr>
          <w:spacing w:val="7"/>
        </w:rPr>
        <w:t> </w:t>
      </w:r>
      <w:r>
        <w:rPr>
          <w:w w:val="95"/>
        </w:rPr>
        <w:t>stanoven</w:t>
      </w:r>
      <w:r>
        <w:rPr>
          <w:spacing w:val="9"/>
        </w:rPr>
        <w:t> </w:t>
      </w:r>
      <w:r>
        <w:rPr>
          <w:w w:val="95"/>
        </w:rPr>
        <w:t>s</w:t>
      </w:r>
      <w:r>
        <w:rPr>
          <w:spacing w:val="32"/>
        </w:rPr>
        <w:t> </w:t>
      </w:r>
      <w:r>
        <w:rPr>
          <w:w w:val="95"/>
        </w:rPr>
        <w:t>ohledem</w:t>
      </w:r>
      <w:r>
        <w:rPr>
          <w:spacing w:val="10"/>
        </w:rPr>
        <w:t> </w:t>
      </w:r>
      <w:r>
        <w:rPr>
          <w:w w:val="95"/>
        </w:rPr>
        <w:t>na</w:t>
      </w:r>
      <w:r>
        <w:rPr>
          <w:spacing w:val="8"/>
        </w:rPr>
        <w:t> </w:t>
      </w:r>
      <w:r>
        <w:rPr>
          <w:w w:val="95"/>
        </w:rPr>
        <w:t>nejzávažnější</w:t>
      </w:r>
      <w:r>
        <w:rPr>
          <w:spacing w:val="9"/>
        </w:rPr>
        <w:t> </w:t>
      </w:r>
      <w:r>
        <w:rPr>
          <w:spacing w:val="-2"/>
          <w:w w:val="95"/>
        </w:rPr>
        <w:t>porušení.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11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8"/>
          <w:w w:val="150"/>
          <w:sz w:val="20"/>
        </w:rPr>
        <w:t> </w:t>
      </w:r>
      <w:r>
        <w:rPr>
          <w:sz w:val="20"/>
        </w:rPr>
        <w:t>prostředků.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je</w:t>
      </w:r>
      <w:r>
        <w:rPr>
          <w:spacing w:val="77"/>
          <w:w w:val="150"/>
          <w:sz w:val="20"/>
        </w:rPr>
        <w:t> </w:t>
      </w:r>
      <w:r>
        <w:rPr>
          <w:sz w:val="20"/>
        </w:rPr>
        <w:t>nutno</w:t>
      </w:r>
      <w:r>
        <w:rPr>
          <w:spacing w:val="79"/>
          <w:w w:val="150"/>
          <w:sz w:val="20"/>
        </w:rPr>
        <w:t> </w:t>
      </w:r>
      <w:r>
        <w:rPr>
          <w:sz w:val="20"/>
        </w:rPr>
        <w:t>považovat</w:t>
      </w:r>
      <w:r>
        <w:rPr>
          <w:spacing w:val="78"/>
          <w:w w:val="150"/>
          <w:sz w:val="20"/>
        </w:rPr>
        <w:t> </w:t>
      </w:r>
      <w:r>
        <w:rPr>
          <w:sz w:val="20"/>
        </w:rPr>
        <w:t>za</w:t>
      </w:r>
      <w:r>
        <w:rPr>
          <w:spacing w:val="78"/>
          <w:w w:val="150"/>
          <w:sz w:val="20"/>
        </w:rPr>
        <w:t> </w:t>
      </w:r>
      <w:r>
        <w:rPr>
          <w:sz w:val="20"/>
        </w:rPr>
        <w:t>závažné</w:t>
      </w:r>
      <w:r>
        <w:rPr>
          <w:spacing w:val="77"/>
          <w:w w:val="150"/>
          <w:sz w:val="20"/>
        </w:rPr>
        <w:t> </w:t>
      </w:r>
      <w:r>
        <w:rPr>
          <w:sz w:val="20"/>
        </w:rPr>
        <w:t>především 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80"/>
          <w:sz w:val="20"/>
        </w:rPr>
        <w:t> </w:t>
      </w:r>
      <w:r>
        <w:rPr>
          <w:sz w:val="20"/>
        </w:rPr>
        <w:t>kdy</w:t>
      </w:r>
      <w:r>
        <w:rPr>
          <w:spacing w:val="80"/>
          <w:sz w:val="20"/>
        </w:rPr>
        <w:t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důsledku</w:t>
      </w:r>
      <w:r>
        <w:rPr>
          <w:spacing w:val="80"/>
          <w:sz w:val="20"/>
        </w:rPr>
        <w:t> </w:t>
      </w:r>
      <w:r>
        <w:rPr>
          <w:sz w:val="20"/>
        </w:rPr>
        <w:t>došlo</w:t>
      </w:r>
      <w:r>
        <w:rPr>
          <w:spacing w:val="80"/>
          <w:sz w:val="20"/>
        </w:rPr>
        <w:t> </w:t>
      </w:r>
      <w:r>
        <w:rPr>
          <w:sz w:val="20"/>
        </w:rPr>
        <w:t>k odrazení</w:t>
      </w:r>
      <w:r>
        <w:rPr>
          <w:spacing w:val="80"/>
          <w:sz w:val="20"/>
        </w:rPr>
        <w:t> </w:t>
      </w:r>
      <w:r>
        <w:rPr>
          <w:sz w:val="20"/>
        </w:rPr>
        <w:t>potenciálních</w:t>
      </w:r>
      <w:r>
        <w:rPr>
          <w:spacing w:val="80"/>
          <w:sz w:val="20"/>
        </w:rPr>
        <w:t> </w:t>
      </w:r>
      <w:r>
        <w:rPr>
          <w:sz w:val="20"/>
        </w:rPr>
        <w:t>dodavatelů</w:t>
      </w:r>
      <w:r>
        <w:rPr>
          <w:spacing w:val="80"/>
          <w:sz w:val="20"/>
        </w:rPr>
        <w:t> </w:t>
      </w:r>
      <w:r>
        <w:rPr>
          <w:sz w:val="20"/>
        </w:rPr>
        <w:t>od</w:t>
      </w:r>
      <w:r>
        <w:rPr>
          <w:spacing w:val="80"/>
          <w:sz w:val="20"/>
        </w:rPr>
        <w:t> </w:t>
      </w:r>
      <w:r>
        <w:rPr>
          <w:sz w:val="20"/>
        </w:rPr>
        <w:t>účasti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12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> </w:t>
      </w:r>
      <w:r>
        <w:rPr>
          <w:sz w:val="20"/>
        </w:rPr>
        <w:t>kapitole B. – Typy porušení a sazby odvodů, bude stanoven odvod analogicky a dle zásady přiměřenosti.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Heading1"/>
        <w:numPr>
          <w:ilvl w:val="0"/>
          <w:numId w:val="7"/>
        </w:numPr>
        <w:tabs>
          <w:tab w:pos="400" w:val="left" w:leader="none"/>
        </w:tabs>
        <w:spacing w:line="240" w:lineRule="auto" w:before="91" w:after="0"/>
        <w:ind w:left="399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veřejná</w:t>
            </w:r>
          </w:p>
          <w:p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>
        <w:trPr>
          <w:trHeight w:val="2169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jejich délka nedosahovala minimálních lhůt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39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61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8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 mohou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příliš krátká, či zadavatel jinak vytváří neodůvodněnou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60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102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2118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 soutěžního dialogu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ind w:right="16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 jednacího 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rovný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účastníkům, kteří podali nabídku či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účast</w:t>
            </w:r>
          </w:p>
        </w:tc>
      </w:tr>
      <w:tr>
        <w:trPr>
          <w:trHeight w:val="1554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75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neuvedl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823997pt;margin-top:9.60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100" w:after="0"/>
        <w:ind w:left="241" w:right="0" w:hanging="126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747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(vč. jejich vah a jasného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vah</w:t>
            </w:r>
          </w:p>
        </w:tc>
      </w:tr>
      <w:tr>
        <w:trPr>
          <w:trHeight w:val="420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</w:t>
            </w:r>
          </w:p>
          <w:p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 mít odrazující účinek na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ind w:left="119" w:right="51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regionálním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místu</w:t>
            </w:r>
          </w:p>
          <w:p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8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Pokyny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ostatních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05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hodnotící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 kritéria byla užita jako</w:t>
            </w:r>
          </w:p>
          <w:p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případech stanovení technických podmínek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7" w:hRule="atLeast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 realizaci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 relevantního 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ohledem</w:t>
            </w:r>
          </w:p>
          <w:p>
            <w:pPr>
              <w:pStyle w:val="TableParagraph"/>
              <w:spacing w:line="237" w:lineRule="auto" w:before="3"/>
              <w:ind w:right="1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jiné podmínky účasti ve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 změnil zadávací podmínky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> 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> 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line="237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bylo užito dalších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355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  <w:p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vítězné nabídky v průběhu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výběru tohoto účastníka,</w:t>
            </w:r>
          </w:p>
          <w:p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8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forma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zásady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nabídkové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požádal účastníka </w:t>
            </w: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o odpovídající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 zdůvodnění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mimořádně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vyzval, nicméně není schopen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445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mezi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 podílela osoba v rámci řídícího či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>
      <w:pPr>
        <w:pStyle w:val="BodyText"/>
        <w:spacing w:before="12"/>
        <w:rPr>
          <w:sz w:val="10"/>
        </w:rPr>
      </w:pPr>
      <w:r>
        <w:rPr/>
        <w:pict>
          <v:rect style="position:absolute;margin-left:70.823997pt;margin-top:8.47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9" w:lineRule="auto" w:before="99" w:after="0"/>
        <w:ind w:left="116" w:right="495" w:firstLine="0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3"/>
          <w:sz w:val="16"/>
        </w:rPr>
        <w:t> </w:t>
      </w:r>
      <w:r>
        <w:rPr>
          <w:sz w:val="16"/>
        </w:rPr>
        <w:t>může</w:t>
      </w:r>
      <w:r>
        <w:rPr>
          <w:spacing w:val="-3"/>
          <w:sz w:val="16"/>
        </w:rPr>
        <w:t> </w:t>
      </w:r>
      <w:r>
        <w:rPr>
          <w:sz w:val="16"/>
        </w:rPr>
        <w:t>nastat</w:t>
      </w:r>
      <w:r>
        <w:rPr>
          <w:spacing w:val="-2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fázi</w:t>
      </w:r>
      <w:r>
        <w:rPr>
          <w:spacing w:val="-4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4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3"/>
          <w:sz w:val="16"/>
        </w:rPr>
        <w:t> </w:t>
      </w:r>
      <w:r>
        <w:rPr>
          <w:sz w:val="16"/>
        </w:rPr>
        <w:t>vliv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zadávací</w:t>
      </w:r>
      <w:r>
        <w:rPr>
          <w:spacing w:val="-1"/>
          <w:sz w:val="16"/>
        </w:rPr>
        <w:t> </w:t>
      </w:r>
      <w:r>
        <w:rPr>
          <w:sz w:val="16"/>
        </w:rPr>
        <w:t>dokumentaci/zadávací </w:t>
      </w:r>
      <w:r>
        <w:rPr>
          <w:spacing w:val="-2"/>
          <w:sz w:val="16"/>
        </w:rPr>
        <w:t>řízení.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708" w:footer="771" w:top="1560" w:bottom="960" w:left="1300" w:right="130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 nebo práv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 smlouvy na plnění veřejné zakázky v rozporu se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</w:t>
            </w:r>
          </w:p>
          <w:p>
            <w:pPr>
              <w:pStyle w:val="TableParagraph"/>
              <w:spacing w:line="237" w:lineRule="auto" w:before="4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z w:val="20"/>
              </w:rPr>
              <w:t> veřejné zakázky</w:t>
            </w:r>
          </w:p>
        </w:tc>
      </w:tr>
      <w:tr>
        <w:trPr>
          <w:trHeight w:val="483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mohlo mít vliv na výběr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které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4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1910" w:h="16840"/>
      <w:pgMar w:header="708" w:footer="771" w:top="156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5pt;margin-top:792.348145pt;width:17.8pt;height:15.25pt;mso-position-horizontal-relative:page;mso-position-vertical-relative:page;z-index:-162862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29760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41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46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53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9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6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73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9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6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93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9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82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55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13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2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3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9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9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510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2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8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3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9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9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95" w:right="89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9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2024-11-29T07:06:28Z</dcterms:created>
  <dcterms:modified xsi:type="dcterms:W3CDTF">2024-11-29T07:06:28Z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2024-11-29T00:00:00Z</vt:filetime>
  </property>
</Properties>
</file>