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9BB2B" w14:textId="77777777" w:rsidR="00A20C3E" w:rsidRDefault="003F5241">
      <w:pPr>
        <w:pStyle w:val="BodyText1"/>
        <w:spacing w:line="288" w:lineRule="auto"/>
        <w:jc w:val="center"/>
        <w:rPr>
          <w:rFonts w:ascii="Tahoma" w:hAnsi="Tahoma" w:cs="Tahoma"/>
          <w:b/>
          <w:sz w:val="22"/>
          <w:szCs w:val="16"/>
        </w:rPr>
      </w:pPr>
      <w:r>
        <w:rPr>
          <w:rFonts w:ascii="Tahoma" w:hAnsi="Tahoma" w:cs="Tahoma"/>
          <w:b/>
          <w:sz w:val="22"/>
          <w:szCs w:val="16"/>
        </w:rPr>
        <w:t>Smlouva o analýze nebo úpravě dat (zpracování osobních údajů)</w:t>
      </w:r>
    </w:p>
    <w:p w14:paraId="681E38F6" w14:textId="77777777" w:rsidR="00A20C3E" w:rsidRDefault="00A20C3E">
      <w:pPr>
        <w:pStyle w:val="BodyText1"/>
        <w:jc w:val="center"/>
        <w:rPr>
          <w:rFonts w:ascii="Tahoma" w:hAnsi="Tahoma" w:cs="Tahoma"/>
          <w:b/>
          <w:sz w:val="16"/>
          <w:szCs w:val="16"/>
        </w:rPr>
      </w:pPr>
    </w:p>
    <w:p w14:paraId="6A7C1520" w14:textId="77777777" w:rsidR="00A20C3E" w:rsidRDefault="003F5241">
      <w:pPr>
        <w:pStyle w:val="BodyText1"/>
        <w:jc w:val="left"/>
      </w:pPr>
      <w:r>
        <w:rPr>
          <w:rFonts w:ascii="Tahoma" w:hAnsi="Tahoma" w:cs="Tahoma"/>
          <w:b/>
          <w:bCs/>
          <w:sz w:val="16"/>
          <w:szCs w:val="16"/>
        </w:rPr>
        <w:t>ARENA BRNO, a.s.</w:t>
      </w:r>
      <w:r>
        <w:rPr>
          <w:rFonts w:ascii="Tahoma" w:hAnsi="Tahoma" w:cs="Tahoma"/>
          <w:sz w:val="16"/>
          <w:szCs w:val="16"/>
        </w:rPr>
        <w:t>, se sídlem Výstaviště 405/1 , 603 00 Brno – Pisárky, IČ: 09133267, zapsaná v obchodním rejstříku KS v Brně, spisová značka: B 8383, dne 4.5.2020 („</w:t>
      </w:r>
      <w:r>
        <w:rPr>
          <w:rFonts w:ascii="Tahoma" w:hAnsi="Tahoma" w:cs="Tahoma"/>
          <w:b/>
          <w:bCs/>
          <w:sz w:val="16"/>
          <w:szCs w:val="16"/>
        </w:rPr>
        <w:t>Správce</w:t>
      </w:r>
      <w:r>
        <w:rPr>
          <w:rFonts w:ascii="Tahoma" w:hAnsi="Tahoma" w:cs="Tahoma"/>
          <w:sz w:val="16"/>
          <w:szCs w:val="16"/>
        </w:rPr>
        <w:t>“),</w:t>
      </w:r>
    </w:p>
    <w:p w14:paraId="35434BB6" w14:textId="3FE85A8A" w:rsidR="00A20C3E" w:rsidRDefault="003F5241">
      <w:pPr>
        <w:pStyle w:val="BodyText1"/>
        <w:jc w:val="left"/>
      </w:pPr>
      <w:r>
        <w:rPr>
          <w:rFonts w:ascii="Tahoma" w:hAnsi="Tahoma" w:cs="Tahoma"/>
          <w:sz w:val="16"/>
          <w:szCs w:val="16"/>
        </w:rPr>
        <w:t xml:space="preserve">zastoupená: </w:t>
      </w:r>
      <w:r w:rsidR="00677662">
        <w:rPr>
          <w:rFonts w:ascii="Tahoma" w:hAnsi="Tahoma" w:cs="Tahoma"/>
          <w:sz w:val="16"/>
          <w:szCs w:val="16"/>
        </w:rPr>
        <w:t>XXXX</w:t>
      </w:r>
    </w:p>
    <w:p w14:paraId="71BC4BD9" w14:textId="77777777" w:rsidR="00A20C3E" w:rsidRDefault="00A20C3E">
      <w:pPr>
        <w:pStyle w:val="BodyText1"/>
        <w:jc w:val="left"/>
        <w:rPr>
          <w:rFonts w:ascii="Tahoma" w:hAnsi="Tahoma" w:cs="Tahoma"/>
          <w:sz w:val="16"/>
          <w:szCs w:val="16"/>
        </w:rPr>
      </w:pPr>
    </w:p>
    <w:p w14:paraId="5FB6AFA7" w14:textId="77777777" w:rsidR="00A20C3E" w:rsidRDefault="003F5241">
      <w:pPr>
        <w:pStyle w:val="BodyText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7E7D8230" w14:textId="77777777" w:rsidR="00A20C3E" w:rsidRDefault="00A20C3E">
      <w:pPr>
        <w:pStyle w:val="BodyText1"/>
        <w:rPr>
          <w:rFonts w:ascii="Tahoma" w:hAnsi="Tahoma" w:cs="Tahoma"/>
          <w:sz w:val="16"/>
          <w:szCs w:val="16"/>
        </w:rPr>
      </w:pPr>
    </w:p>
    <w:p w14:paraId="2FF87A8D" w14:textId="77777777" w:rsidR="00A20C3E" w:rsidRDefault="003F5241">
      <w:pPr>
        <w:pStyle w:val="BodyText1"/>
      </w:pPr>
      <w:r>
        <w:rPr>
          <w:rFonts w:ascii="Tahoma" w:hAnsi="Tahoma" w:cs="Tahoma"/>
          <w:b/>
          <w:sz w:val="16"/>
          <w:szCs w:val="16"/>
        </w:rPr>
        <w:t>LORGA, s.r.o.,</w:t>
      </w:r>
      <w:r>
        <w:rPr>
          <w:rFonts w:ascii="Tahoma" w:hAnsi="Tahoma" w:cs="Tahoma"/>
          <w:sz w:val="16"/>
          <w:szCs w:val="16"/>
        </w:rPr>
        <w:t xml:space="preserve"> se sídlem Slíny 2515/15, 628 00 Brno, IČ: 46900497, zapsaná v obchodním rejstříku vedeném KS v Brně spisová značka C 5710 („</w:t>
      </w:r>
      <w:r>
        <w:rPr>
          <w:rFonts w:ascii="Tahoma" w:hAnsi="Tahoma" w:cs="Tahoma"/>
          <w:b/>
          <w:bCs/>
          <w:sz w:val="16"/>
          <w:szCs w:val="16"/>
        </w:rPr>
        <w:t>Zpracovatel</w:t>
      </w:r>
      <w:r>
        <w:rPr>
          <w:rFonts w:ascii="Tahoma" w:hAnsi="Tahoma" w:cs="Tahoma"/>
          <w:sz w:val="16"/>
          <w:szCs w:val="16"/>
        </w:rPr>
        <w:t xml:space="preserve">“), </w:t>
      </w:r>
    </w:p>
    <w:p w14:paraId="6A824AA9" w14:textId="77777777" w:rsidR="00A20C3E" w:rsidRDefault="003F5241">
      <w:pPr>
        <w:pStyle w:val="BodyText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zastoupená: Mgr. Miroslavem Šumberou, jednatelem</w:t>
      </w:r>
    </w:p>
    <w:p w14:paraId="237734A0" w14:textId="77777777" w:rsidR="00A20C3E" w:rsidRDefault="00A20C3E">
      <w:pPr>
        <w:pStyle w:val="BodyText1"/>
        <w:rPr>
          <w:rFonts w:ascii="Tahoma" w:hAnsi="Tahoma" w:cs="Tahoma"/>
          <w:sz w:val="16"/>
          <w:szCs w:val="16"/>
        </w:rPr>
      </w:pPr>
    </w:p>
    <w:p w14:paraId="2F2AA1F0" w14:textId="77777777" w:rsidR="00A20C3E" w:rsidRDefault="003F5241">
      <w:pPr>
        <w:pStyle w:val="BodyText1"/>
      </w:pPr>
      <w:r>
        <w:rPr>
          <w:rFonts w:ascii="Tahoma" w:hAnsi="Tahoma" w:cs="Tahoma"/>
          <w:sz w:val="16"/>
          <w:szCs w:val="16"/>
        </w:rPr>
        <w:t>uzavírají tímto v souladu s čl. 28 odst. 3 Nařízení Evropského Parlamentu a Rady (EU) 2016/679, ze dne 27. dubna 2016, o ochraně fyzických osob v souvislosti se zpracováním osobních údajů a o volném pohybu těchto údajů a o zrušení směrnice 95/46/ES (obecné nařízení o ochraně osobních údajů) („</w:t>
      </w:r>
      <w:r>
        <w:rPr>
          <w:rFonts w:ascii="Tahoma" w:hAnsi="Tahoma" w:cs="Tahoma"/>
          <w:b/>
          <w:sz w:val="16"/>
          <w:szCs w:val="16"/>
        </w:rPr>
        <w:t>Nařízení</w:t>
      </w:r>
      <w:r>
        <w:rPr>
          <w:rFonts w:ascii="Tahoma" w:hAnsi="Tahoma" w:cs="Tahoma"/>
          <w:sz w:val="16"/>
          <w:szCs w:val="16"/>
        </w:rPr>
        <w:t>“) tuto smlouvu o analýze nebo úpravě dat (zpracování osobních údajů). Osobní údaje budou dále označována také jako „</w:t>
      </w:r>
      <w:r>
        <w:rPr>
          <w:rFonts w:ascii="Tahoma" w:hAnsi="Tahoma" w:cs="Tahoma"/>
          <w:b/>
          <w:sz w:val="16"/>
          <w:szCs w:val="16"/>
        </w:rPr>
        <w:t>Data</w:t>
      </w:r>
      <w:r>
        <w:rPr>
          <w:rFonts w:ascii="Tahoma" w:hAnsi="Tahoma" w:cs="Tahoma"/>
          <w:sz w:val="16"/>
          <w:szCs w:val="16"/>
        </w:rPr>
        <w:t>“.</w:t>
      </w:r>
    </w:p>
    <w:p w14:paraId="1193366D" w14:textId="77777777" w:rsidR="00A20C3E" w:rsidRDefault="00A20C3E">
      <w:pPr>
        <w:jc w:val="both"/>
        <w:rPr>
          <w:rFonts w:ascii="Tahoma" w:hAnsi="Tahoma" w:cs="Tahoma"/>
          <w:sz w:val="16"/>
          <w:szCs w:val="16"/>
        </w:rPr>
      </w:pPr>
    </w:p>
    <w:p w14:paraId="579BBCF4" w14:textId="77777777" w:rsidR="00A20C3E" w:rsidRDefault="003F5241">
      <w:pPr>
        <w:jc w:val="both"/>
      </w:pPr>
      <w:r>
        <w:rPr>
          <w:rFonts w:ascii="Tahoma" w:hAnsi="Tahoma" w:cs="Tahoma"/>
          <w:sz w:val="16"/>
          <w:szCs w:val="16"/>
        </w:rPr>
        <w:t>Správce a Zpracovatel jsou dále označováni také jako „</w:t>
      </w:r>
      <w:r>
        <w:rPr>
          <w:rFonts w:ascii="Tahoma" w:hAnsi="Tahoma" w:cs="Tahoma"/>
          <w:b/>
          <w:sz w:val="16"/>
          <w:szCs w:val="16"/>
        </w:rPr>
        <w:t>Smluvní strana</w:t>
      </w:r>
      <w:r>
        <w:rPr>
          <w:rFonts w:ascii="Tahoma" w:hAnsi="Tahoma" w:cs="Tahoma"/>
          <w:sz w:val="16"/>
          <w:szCs w:val="16"/>
        </w:rPr>
        <w:t>“ nebo společně jako „</w:t>
      </w:r>
      <w:r>
        <w:rPr>
          <w:rFonts w:ascii="Tahoma" w:hAnsi="Tahoma" w:cs="Tahoma"/>
          <w:b/>
          <w:sz w:val="16"/>
          <w:szCs w:val="16"/>
        </w:rPr>
        <w:t>Smluvní strany</w:t>
      </w:r>
      <w:r>
        <w:rPr>
          <w:rFonts w:ascii="Tahoma" w:hAnsi="Tahoma" w:cs="Tahoma"/>
          <w:sz w:val="16"/>
          <w:szCs w:val="16"/>
        </w:rPr>
        <w:t>“.</w:t>
      </w:r>
    </w:p>
    <w:p w14:paraId="0CACAFD1" w14:textId="77777777" w:rsidR="00A20C3E" w:rsidRDefault="00A20C3E">
      <w:pPr>
        <w:jc w:val="both"/>
        <w:rPr>
          <w:rFonts w:ascii="Tahoma" w:hAnsi="Tahoma" w:cs="Tahoma"/>
          <w:sz w:val="16"/>
          <w:szCs w:val="16"/>
        </w:rPr>
      </w:pPr>
    </w:p>
    <w:p w14:paraId="57E189DD" w14:textId="77777777" w:rsidR="00A20C3E" w:rsidRDefault="00A20C3E">
      <w:pPr>
        <w:jc w:val="both"/>
        <w:rPr>
          <w:rFonts w:ascii="Tahoma" w:hAnsi="Tahoma" w:cs="Tahoma"/>
          <w:sz w:val="16"/>
          <w:szCs w:val="16"/>
        </w:rPr>
      </w:pPr>
    </w:p>
    <w:p w14:paraId="0272D22F" w14:textId="77777777" w:rsidR="00A20C3E" w:rsidRDefault="003F5241">
      <w:pPr>
        <w:pStyle w:val="Odstavecseseznamem"/>
        <w:numPr>
          <w:ilvl w:val="0"/>
          <w:numId w:val="4"/>
        </w:numPr>
        <w:ind w:hanging="720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Úvodní ustanovení</w:t>
      </w:r>
    </w:p>
    <w:p w14:paraId="09F601F6" w14:textId="77777777" w:rsidR="00A20C3E" w:rsidRDefault="00A20C3E">
      <w:pPr>
        <w:jc w:val="both"/>
        <w:rPr>
          <w:rFonts w:ascii="Tahoma" w:hAnsi="Tahoma" w:cs="Tahoma"/>
          <w:sz w:val="16"/>
          <w:szCs w:val="16"/>
        </w:rPr>
      </w:pPr>
    </w:p>
    <w:p w14:paraId="3DB5E647" w14:textId="77777777" w:rsidR="00A20C3E" w:rsidRDefault="003F52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vzájemně prohlašují a potvrzují, že mezi sebou uzavírají tuto Smlouvu vycházejíce z toho, že:</w:t>
      </w:r>
    </w:p>
    <w:p w14:paraId="06500D33" w14:textId="77777777" w:rsidR="00A20C3E" w:rsidRDefault="00A20C3E">
      <w:pPr>
        <w:jc w:val="both"/>
        <w:rPr>
          <w:rFonts w:ascii="Tahoma" w:hAnsi="Tahoma" w:cs="Tahoma"/>
          <w:sz w:val="16"/>
          <w:szCs w:val="16"/>
        </w:rPr>
      </w:pPr>
    </w:p>
    <w:p w14:paraId="481718CC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</w:tabs>
        <w:ind w:left="737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Správce a Zpracovatel mezi sebou uzavřeli </w:t>
      </w:r>
      <w:r w:rsidRPr="00677662">
        <w:rPr>
          <w:rFonts w:ascii="Tahoma" w:hAnsi="Tahoma" w:cs="Tahoma"/>
          <w:sz w:val="16"/>
          <w:szCs w:val="16"/>
        </w:rPr>
        <w:t>01.12.2024</w:t>
      </w:r>
      <w:r w:rsidRPr="00677662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677662">
        <w:rPr>
          <w:rFonts w:ascii="Tahoma" w:hAnsi="Tahoma" w:cs="Tahoma"/>
          <w:sz w:val="16"/>
          <w:szCs w:val="16"/>
        </w:rPr>
        <w:t>smlouvu</w:t>
      </w:r>
      <w:r>
        <w:rPr>
          <w:rFonts w:ascii="Tahoma" w:hAnsi="Tahoma" w:cs="Tahoma"/>
          <w:sz w:val="16"/>
          <w:szCs w:val="16"/>
        </w:rPr>
        <w:t xml:space="preserve"> o aktualizaci softwarového díla („</w:t>
      </w:r>
      <w:r>
        <w:rPr>
          <w:rFonts w:ascii="Tahoma" w:hAnsi="Tahoma" w:cs="Tahoma"/>
          <w:b/>
          <w:sz w:val="16"/>
          <w:szCs w:val="16"/>
        </w:rPr>
        <w:t>Hlavní smlouva</w:t>
      </w:r>
      <w:r>
        <w:rPr>
          <w:rFonts w:ascii="Tahoma" w:hAnsi="Tahoma" w:cs="Tahoma"/>
          <w:sz w:val="16"/>
          <w:szCs w:val="16"/>
        </w:rPr>
        <w:t>“), na základě které se Zpracovatel jako poskytovatel zavázal k poskytování služeb Správci jako objednateli, mj. průběžnou aktualizaci programového vybavení nebo rozšíření programového vybavení o další funkce atd.</w:t>
      </w:r>
    </w:p>
    <w:p w14:paraId="391F1796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</w:p>
    <w:p w14:paraId="78D8A849" w14:textId="77777777" w:rsidR="00A20C3E" w:rsidRDefault="003F5241">
      <w:pPr>
        <w:pStyle w:val="Odstavecseseznamem"/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smlouvy</w:t>
      </w:r>
    </w:p>
    <w:p w14:paraId="2ABCEDB6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</w:p>
    <w:p w14:paraId="2CF815E4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Předmětem této Smlouvy je stanovení vzájemných práv a povinností Smluvních stran v souvislosti se zpracováváním Dat Zpracovatelem pro Správce. </w:t>
      </w:r>
    </w:p>
    <w:p w14:paraId="446C9D33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</w:p>
    <w:p w14:paraId="15D79169" w14:textId="77777777" w:rsidR="00A20C3E" w:rsidRDefault="003F5241">
      <w:pPr>
        <w:pStyle w:val="Odstavecseseznamem"/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Účel a předmět zpracování osobních údajů</w:t>
      </w:r>
    </w:p>
    <w:p w14:paraId="09F2217F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</w:p>
    <w:p w14:paraId="28FBA907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Zpracovatel může zpracovat pro Správce Data za účelem analýzy software Mzdy - nalezení chyby v softwarovém vybavení Mzdy, které užívá Správce nebo úpravy Dat nebo </w:t>
      </w:r>
      <w:proofErr w:type="spellStart"/>
      <w:r>
        <w:rPr>
          <w:rFonts w:ascii="Tahoma" w:hAnsi="Tahoma" w:cs="Tahoma"/>
          <w:sz w:val="16"/>
          <w:szCs w:val="16"/>
        </w:rPr>
        <w:t>vytvoření-naprogramování</w:t>
      </w:r>
      <w:proofErr w:type="spellEnd"/>
      <w:r>
        <w:rPr>
          <w:rFonts w:ascii="Tahoma" w:hAnsi="Tahoma" w:cs="Tahoma"/>
          <w:sz w:val="16"/>
          <w:szCs w:val="16"/>
        </w:rPr>
        <w:t xml:space="preserve"> nové funkce software Mzdy nebo připojením ke vzdálené ploše PC zástupce Správce pro analýzu nestandardního chování software Mzdy, jak je specifikováno v bodu 4.1. Smlouvy.</w:t>
      </w:r>
    </w:p>
    <w:p w14:paraId="59904B9B" w14:textId="77777777" w:rsidR="00A20C3E" w:rsidRDefault="00A20C3E">
      <w:pPr>
        <w:pStyle w:val="Odstavecseseznamem"/>
        <w:tabs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</w:p>
    <w:p w14:paraId="0FB15FE4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1076"/>
        </w:tabs>
        <w:ind w:left="737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zpracování jsou Data zaměstnanců Správce ze softwarového vybavení Mzdy, které užívá Správce - jedná se o Data nutná pro vedení mzdové agendy. Přehled hlavně využívaných Dat je uveden v Příloze A této Smlouvy.</w:t>
      </w:r>
    </w:p>
    <w:p w14:paraId="22B8547E" w14:textId="77777777" w:rsidR="00A20C3E" w:rsidRDefault="00A20C3E">
      <w:pPr>
        <w:pStyle w:val="Odstavecseseznamem"/>
        <w:tabs>
          <w:tab w:val="left" w:pos="1076"/>
        </w:tabs>
        <w:ind w:left="737"/>
        <w:contextualSpacing/>
        <w:jc w:val="both"/>
        <w:rPr>
          <w:rFonts w:ascii="Tahoma" w:hAnsi="Tahoma" w:cs="Tahoma"/>
          <w:sz w:val="16"/>
          <w:szCs w:val="16"/>
        </w:rPr>
      </w:pPr>
    </w:p>
    <w:p w14:paraId="148E3520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1076"/>
        </w:tabs>
        <w:ind w:left="737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Pokud Správce na softwarovém vybavení Mzdy zpracovává externě mzdy pro jinou firmu („</w:t>
      </w:r>
      <w:r>
        <w:rPr>
          <w:rFonts w:ascii="Tahoma" w:hAnsi="Tahoma" w:cs="Tahoma"/>
          <w:b/>
          <w:bCs/>
          <w:sz w:val="16"/>
          <w:szCs w:val="16"/>
        </w:rPr>
        <w:t>Hlavní správce</w:t>
      </w:r>
      <w:r>
        <w:rPr>
          <w:rFonts w:ascii="Tahoma" w:hAnsi="Tahoma" w:cs="Tahoma"/>
          <w:sz w:val="16"/>
          <w:szCs w:val="16"/>
        </w:rPr>
        <w:t>“), vůči které je sám zpracovatelem, tak mohou být předmětem zpracování Data zaměstnanců Hlavního správce. Správce zároveň prohlašuje, že má, v souladu s Nařízením, uzavřenou podobnou smlouvu o zpracování osobních údajů („</w:t>
      </w:r>
      <w:r>
        <w:rPr>
          <w:rFonts w:ascii="Tahoma" w:hAnsi="Tahoma" w:cs="Tahoma"/>
          <w:b/>
          <w:sz w:val="16"/>
          <w:szCs w:val="16"/>
        </w:rPr>
        <w:t>Ujednání</w:t>
      </w:r>
      <w:r>
        <w:rPr>
          <w:rFonts w:ascii="Tahoma" w:hAnsi="Tahoma" w:cs="Tahoma"/>
          <w:sz w:val="16"/>
          <w:szCs w:val="16"/>
        </w:rPr>
        <w:t>“) s Hlavním správcem a že podle tohoto Ujednání může poskytnout Data k dalšímu zpracování Zpracovateli. Seznam Hlavních správců je v tomto případě součástí Hlavní smlouvy.</w:t>
      </w:r>
    </w:p>
    <w:p w14:paraId="2E98CDD0" w14:textId="77777777" w:rsidR="00A20C3E" w:rsidRDefault="00A20C3E">
      <w:pPr>
        <w:pStyle w:val="Odstavecseseznamem"/>
        <w:tabs>
          <w:tab w:val="left" w:pos="1076"/>
        </w:tabs>
        <w:ind w:left="720"/>
        <w:contextualSpacing/>
        <w:jc w:val="both"/>
        <w:rPr>
          <w:rFonts w:ascii="Tahoma" w:hAnsi="Tahoma" w:cs="Tahoma"/>
          <w:sz w:val="16"/>
          <w:szCs w:val="16"/>
        </w:rPr>
      </w:pPr>
    </w:p>
    <w:p w14:paraId="371C7F74" w14:textId="77777777" w:rsidR="00A20C3E" w:rsidRDefault="003F5241">
      <w:pPr>
        <w:pStyle w:val="Odstavecseseznamem"/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Práva a povinnosti smluvních stran</w:t>
      </w:r>
    </w:p>
    <w:p w14:paraId="5B524547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</w:p>
    <w:p w14:paraId="7E38A136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37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Každý konkrétní požadavek Správce na zpracování neanonymizovaných Dat (typicky: úprava údajů) bude přidán k této Smlouvě formou číslovaného dodatku-objednávky (</w:t>
      </w:r>
      <w:r>
        <w:rPr>
          <w:rFonts w:ascii="Tahoma" w:hAnsi="Tahoma" w:cs="Tahoma"/>
          <w:b/>
          <w:sz w:val="16"/>
          <w:szCs w:val="16"/>
        </w:rPr>
        <w:t>„Objednávka“</w:t>
      </w:r>
      <w:r>
        <w:rPr>
          <w:rFonts w:ascii="Tahoma" w:hAnsi="Tahoma" w:cs="Tahoma"/>
          <w:sz w:val="16"/>
          <w:szCs w:val="16"/>
        </w:rPr>
        <w:t xml:space="preserve">). Vzor objednávky je součástí Přílohy B této Smlouvy. Pokud se bude jednat o zpracování anonymizovaných Dat (typicky: analýza software na Datech, pro zjištění neobvyklé chyby v </w:t>
      </w:r>
      <w:proofErr w:type="spellStart"/>
      <w:r>
        <w:rPr>
          <w:rFonts w:ascii="Tahoma" w:hAnsi="Tahoma" w:cs="Tahoma"/>
          <w:sz w:val="16"/>
          <w:szCs w:val="16"/>
        </w:rPr>
        <w:t>sotware</w:t>
      </w:r>
      <w:proofErr w:type="spellEnd"/>
      <w:r>
        <w:rPr>
          <w:rFonts w:ascii="Tahoma" w:hAnsi="Tahoma" w:cs="Tahoma"/>
          <w:sz w:val="16"/>
          <w:szCs w:val="16"/>
        </w:rPr>
        <w:t>).</w:t>
      </w:r>
    </w:p>
    <w:p w14:paraId="5D8D8E73" w14:textId="77777777" w:rsidR="00A20C3E" w:rsidRDefault="00A20C3E">
      <w:pPr>
        <w:pStyle w:val="Odstavecseseznamem"/>
        <w:tabs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</w:p>
    <w:p w14:paraId="1A9EB91B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37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Zpracovatel je povinen zpracovat Data pouze v souladu s pokyny Správce, které vyplynou z konkrétní Objednávky. V případě anonymizovaných Dat stačí pouze pokyn mailem, či telefonem. </w:t>
      </w:r>
    </w:p>
    <w:p w14:paraId="563006CA" w14:textId="77777777" w:rsidR="00A20C3E" w:rsidRDefault="00A20C3E">
      <w:pPr>
        <w:pStyle w:val="Odstavecseseznamem"/>
        <w:tabs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</w:p>
    <w:p w14:paraId="0B816640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37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Zpracovatel se zavazuje, že po ukončení každého konkrétního zpracování tzn. po nalezení chyby v software Mzdy/úpravě Dat dle pokynů Správce/doprogramování nové funkce software Mzdy/připojení ke vzdálené ploše PC zástupce Správce, Data vrátí Správci, ovšem pouze pokud to vyžaduje povaha zpracování. Typicky po požadavku úpravy Dat. Poté Zpracovatel Data zničí smazáním odpovídajících elektronických souborů a skartováním případných vytištěných dokumentů s Daty. V případě neanonymizovaných Dat Zpracovatel dále vyhotoví o tomto zpracování dodatek-protokol (</w:t>
      </w:r>
      <w:r>
        <w:rPr>
          <w:rFonts w:ascii="Tahoma" w:hAnsi="Tahoma" w:cs="Tahoma"/>
          <w:b/>
          <w:sz w:val="16"/>
          <w:szCs w:val="16"/>
        </w:rPr>
        <w:t>„Protokol“</w:t>
      </w:r>
      <w:r>
        <w:rPr>
          <w:rFonts w:ascii="Tahoma" w:hAnsi="Tahoma" w:cs="Tahoma"/>
          <w:sz w:val="16"/>
          <w:szCs w:val="16"/>
        </w:rPr>
        <w:t>), který bude přidán k této Smlouvě se stejným číslem jako Objednávka, která toto zpracování vyžadovala. U anonymizovaných Dat tyto zničí taktéž, ale nebude vyhotovovat Protokol, většinou spíše zašle aktualizaci software, kde je odstraněna hledaná chyba.</w:t>
      </w:r>
    </w:p>
    <w:p w14:paraId="7E3C6A2E" w14:textId="77777777" w:rsidR="00A20C3E" w:rsidRDefault="00A20C3E">
      <w:pPr>
        <w:pStyle w:val="Odstavecseseznamem"/>
        <w:tabs>
          <w:tab w:val="left" w:pos="709"/>
        </w:tabs>
        <w:ind w:left="709" w:hanging="737"/>
        <w:jc w:val="both"/>
        <w:rPr>
          <w:rFonts w:ascii="Tahoma" w:hAnsi="Tahoma" w:cs="Tahoma"/>
          <w:sz w:val="16"/>
          <w:szCs w:val="16"/>
        </w:rPr>
      </w:pPr>
    </w:p>
    <w:p w14:paraId="6EC26B1B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dohodly, že každá z nich provede s přihlédnutím ke stavu techniky, nákladům na provedení, povaze, rozsahu, kontextu a účelům zpracování i k různě pravděpodobným a různě závažným rizikům pro práva a svobody fyzických osob, vhodná technická a organizační opatření, aby zajistili úroveň zabezpečení odpovídající danému riziku. </w:t>
      </w:r>
    </w:p>
    <w:p w14:paraId="3393E983" w14:textId="77777777" w:rsidR="00A20C3E" w:rsidRDefault="00A20C3E">
      <w:pPr>
        <w:pStyle w:val="Odstavecseseznamem"/>
        <w:tabs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</w:p>
    <w:p w14:paraId="4C72266C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37" w:hanging="737"/>
        <w:contextualSpacing/>
        <w:jc w:val="both"/>
      </w:pPr>
      <w:r>
        <w:rPr>
          <w:rFonts w:ascii="Tahoma" w:hAnsi="Tahoma" w:cs="Tahoma"/>
          <w:sz w:val="16"/>
          <w:szCs w:val="16"/>
        </w:rPr>
        <w:t>U zpracování dat typu: analýza po ohlášení chyby v software nebo vytvoření nové funkce programu Mzdy, tak (pokud to bude technicky možné) Správce předá Zpracovateli Data anonymizovaná a zašifrovaná, jako elektronický soubor, jak jej software Mzdy Zpracovatele používaný Správcem umožňuje zaslat přímo na privátní cloud server (</w:t>
      </w:r>
      <w:r>
        <w:rPr>
          <w:rFonts w:ascii="Tahoma" w:hAnsi="Tahoma" w:cs="Tahoma"/>
          <w:b/>
          <w:sz w:val="16"/>
          <w:szCs w:val="16"/>
        </w:rPr>
        <w:t>„Cloud“</w:t>
      </w:r>
      <w:r>
        <w:rPr>
          <w:rFonts w:ascii="Tahoma" w:hAnsi="Tahoma" w:cs="Tahoma"/>
          <w:sz w:val="16"/>
          <w:szCs w:val="16"/>
        </w:rPr>
        <w:t>) Zpracovatele. Cloud je umístěn fyzicky přímo v provozovně Zpracovatele a je administrován zaměstnancem Zpracovatele. U zpracování Dat typu: úprava Dat není anonymizace z povahy věci možná, opět ovšem bude upřednostněno zaslání zašifrovaných Dat formou elektronického souboru přímo na Cloud. U zpracování Dat typu: připojení ke vzdálené ploše PC zástupce Správce bude upřednostněna anonymizace Dat (jak ji software Mzdy umožňuje), pokud to bude z povahy analýzy možné.</w:t>
      </w:r>
    </w:p>
    <w:p w14:paraId="5238E349" w14:textId="77777777" w:rsidR="00A20C3E" w:rsidRDefault="00A20C3E">
      <w:pPr>
        <w:pStyle w:val="Odstavecseseznamem"/>
        <w:tabs>
          <w:tab w:val="left" w:pos="709"/>
        </w:tabs>
        <w:ind w:left="709" w:hanging="737"/>
        <w:jc w:val="both"/>
        <w:rPr>
          <w:rFonts w:ascii="Tahoma" w:hAnsi="Tahoma" w:cs="Tahoma"/>
          <w:sz w:val="16"/>
          <w:szCs w:val="16"/>
        </w:rPr>
      </w:pPr>
    </w:p>
    <w:p w14:paraId="6B74507E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Zpracovatel je oprávněn zapojit do zpracování dalšího Zpracovatele jen na základě písemného souhlasu Správce pro konkrétní zpracování v konkrétní Objednávce.</w:t>
      </w:r>
    </w:p>
    <w:p w14:paraId="6840DDF8" w14:textId="77777777" w:rsidR="00A20C3E" w:rsidRDefault="00A20C3E">
      <w:pPr>
        <w:pStyle w:val="Odstavecseseznamem"/>
        <w:tabs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</w:p>
    <w:p w14:paraId="1B905806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Správce se zavazuje, že zpracování Dat pro účely dle této Smlouvy je zákonné, respektive, že zpracování Dat dle této Smlouvy je založeno na právním titulu, který je v souladu s článkem 6 Nařízení.</w:t>
      </w:r>
    </w:p>
    <w:p w14:paraId="0B8DAB5C" w14:textId="77777777" w:rsidR="00A20C3E" w:rsidRDefault="00A20C3E">
      <w:pPr>
        <w:pStyle w:val="Odstavecseseznamem"/>
        <w:tabs>
          <w:tab w:val="left" w:pos="709"/>
        </w:tabs>
        <w:ind w:left="709"/>
        <w:contextualSpacing/>
        <w:jc w:val="both"/>
        <w:rPr>
          <w:rFonts w:ascii="Tahoma" w:hAnsi="Tahoma" w:cs="Tahoma"/>
          <w:sz w:val="16"/>
          <w:szCs w:val="16"/>
        </w:rPr>
      </w:pPr>
    </w:p>
    <w:p w14:paraId="54F39F58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dohodly, že Zpracovatel není povinen plnit infomační povinnost v rozsahu dle čl. 13 a 14 Nařízení ve vztahu k zaměstnancům Správce (případně osobám, které jsou ve smluvním vztahu přímo ke Správci); tuto je povinen plnit Správce.</w:t>
      </w:r>
    </w:p>
    <w:p w14:paraId="2134D248" w14:textId="77777777" w:rsidR="00A20C3E" w:rsidRDefault="00A20C3E">
      <w:pPr>
        <w:pStyle w:val="Odstavecseseznamem"/>
        <w:tabs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</w:p>
    <w:p w14:paraId="0273C96F" w14:textId="77777777" w:rsidR="00A20C3E" w:rsidRDefault="003F5241">
      <w:pPr>
        <w:pStyle w:val="Odstavecseseznamem"/>
        <w:numPr>
          <w:ilvl w:val="0"/>
          <w:numId w:val="4"/>
        </w:numPr>
        <w:tabs>
          <w:tab w:val="clear" w:pos="720"/>
          <w:tab w:val="left" w:pos="709"/>
        </w:tabs>
        <w:ind w:left="709" w:hanging="737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Součinnost</w:t>
      </w:r>
    </w:p>
    <w:p w14:paraId="2F03606C" w14:textId="77777777" w:rsidR="00A20C3E" w:rsidRDefault="00A20C3E">
      <w:pPr>
        <w:pStyle w:val="Odstavecseseznamem"/>
        <w:tabs>
          <w:tab w:val="left" w:pos="709"/>
        </w:tabs>
        <w:ind w:left="709" w:hanging="737"/>
        <w:rPr>
          <w:rFonts w:ascii="Tahoma" w:hAnsi="Tahoma" w:cs="Tahoma"/>
          <w:b/>
          <w:sz w:val="16"/>
          <w:szCs w:val="16"/>
        </w:rPr>
      </w:pPr>
    </w:p>
    <w:p w14:paraId="2F96D273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dohodly, že v souvislosti s plněním práv a povinností dle této Smlouvy si budou navzájem poskytovat potřebnou součinnost.</w:t>
      </w:r>
    </w:p>
    <w:p w14:paraId="48144DA2" w14:textId="77777777" w:rsidR="00A20C3E" w:rsidRDefault="00A20C3E">
      <w:pPr>
        <w:pStyle w:val="Odstavecseseznamem"/>
        <w:tabs>
          <w:tab w:val="left" w:pos="709"/>
        </w:tabs>
        <w:ind w:left="709" w:hanging="737"/>
        <w:jc w:val="both"/>
        <w:rPr>
          <w:rFonts w:ascii="Tahoma" w:hAnsi="Tahoma" w:cs="Tahoma"/>
          <w:sz w:val="16"/>
          <w:szCs w:val="16"/>
        </w:rPr>
      </w:pPr>
    </w:p>
    <w:p w14:paraId="4DF3211C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Správce se zavazuje, že bude Zpracovateli poskytovat veškeré informace, které jsou potřebné pro plnění povinností Zpracovatele dle této Smlouvy.</w:t>
      </w:r>
    </w:p>
    <w:p w14:paraId="034A002C" w14:textId="77777777" w:rsidR="00A20C3E" w:rsidRDefault="00A20C3E">
      <w:pPr>
        <w:pStyle w:val="Odstavecseseznamem"/>
        <w:tabs>
          <w:tab w:val="left" w:pos="709"/>
        </w:tabs>
        <w:ind w:left="709" w:hanging="737"/>
        <w:jc w:val="both"/>
        <w:rPr>
          <w:rFonts w:ascii="Tahoma" w:hAnsi="Tahoma" w:cs="Tahoma"/>
          <w:sz w:val="16"/>
          <w:szCs w:val="16"/>
        </w:rPr>
      </w:pPr>
    </w:p>
    <w:p w14:paraId="48F55906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Dozví-li se Zpracovatel o tom, že došlo k porušení zabezpečení, u něhož je pravděpodobné, že by toto porušení mělo za následek riziko pro práva a svobody fyzických osob, bez zbytečného odkladu poté, co se o případu porušení zabezpečení dozví, informuje o tomto Správce.</w:t>
      </w:r>
    </w:p>
    <w:p w14:paraId="07650823" w14:textId="77777777" w:rsidR="00A20C3E" w:rsidRDefault="00A20C3E">
      <w:pPr>
        <w:pStyle w:val="Odstavecseseznamem"/>
        <w:tabs>
          <w:tab w:val="left" w:pos="709"/>
        </w:tabs>
        <w:ind w:left="709" w:hanging="737"/>
        <w:rPr>
          <w:rFonts w:ascii="Tahoma" w:hAnsi="Tahoma" w:cs="Tahoma"/>
          <w:sz w:val="16"/>
          <w:szCs w:val="16"/>
        </w:rPr>
      </w:pPr>
    </w:p>
    <w:p w14:paraId="49F5DFBC" w14:textId="77777777" w:rsidR="00A20C3E" w:rsidRDefault="003F5241">
      <w:pPr>
        <w:pStyle w:val="Odstavecseseznamem"/>
        <w:numPr>
          <w:ilvl w:val="0"/>
          <w:numId w:val="4"/>
        </w:numPr>
        <w:tabs>
          <w:tab w:val="clear" w:pos="720"/>
          <w:tab w:val="left" w:pos="709"/>
        </w:tabs>
        <w:ind w:left="709" w:hanging="737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Mlčenlivost</w:t>
      </w:r>
    </w:p>
    <w:p w14:paraId="789511E6" w14:textId="77777777" w:rsidR="00A20C3E" w:rsidRDefault="00A20C3E">
      <w:pPr>
        <w:pStyle w:val="Odstavecseseznamem"/>
        <w:tabs>
          <w:tab w:val="left" w:pos="709"/>
        </w:tabs>
        <w:ind w:left="709" w:hanging="737"/>
        <w:jc w:val="both"/>
        <w:rPr>
          <w:rFonts w:ascii="Tahoma" w:hAnsi="Tahoma" w:cs="Tahoma"/>
          <w:sz w:val="16"/>
          <w:szCs w:val="16"/>
        </w:rPr>
      </w:pPr>
    </w:p>
    <w:p w14:paraId="09DCA642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Zpracovatel se zavazuje, že veškeří zaměstnanci a smluvní partneři Zpracovatele, kteří budou oprávněni zpracovávat Data dle této Smlouvy budou zavázáni k mlčenlivosti.</w:t>
      </w:r>
    </w:p>
    <w:p w14:paraId="70E2F5A2" w14:textId="77777777" w:rsidR="00A20C3E" w:rsidRDefault="00A20C3E">
      <w:pPr>
        <w:pStyle w:val="Odstavecseseznamem"/>
        <w:tabs>
          <w:tab w:val="left" w:pos="709"/>
        </w:tabs>
        <w:ind w:left="709" w:hanging="737"/>
        <w:rPr>
          <w:rFonts w:ascii="Tahoma" w:hAnsi="Tahoma" w:cs="Tahoma"/>
          <w:sz w:val="16"/>
          <w:szCs w:val="16"/>
        </w:rPr>
      </w:pPr>
    </w:p>
    <w:p w14:paraId="4DF648E1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Mlčenlivost se Zpracovatel zavazuje zachovávat po celou dobu trvání této Smlouvy i po jejím skončení. Jestliže je Smluvní strana povinna zavázat třetí osobu k mlčenlivosti dle této Smlouvy, je povinna tuto třetí osobu zavázat tak, aby zachovávala mlčenlivost i po skončení této Smlouvy.</w:t>
      </w:r>
    </w:p>
    <w:p w14:paraId="7C56B17B" w14:textId="77777777" w:rsidR="00A20C3E" w:rsidRDefault="00A20C3E">
      <w:pPr>
        <w:pStyle w:val="Odstavecseseznamem"/>
        <w:ind w:left="0"/>
        <w:contextualSpacing/>
        <w:jc w:val="both"/>
        <w:rPr>
          <w:rFonts w:ascii="Tahoma" w:hAnsi="Tahoma" w:cs="Tahoma"/>
          <w:sz w:val="16"/>
          <w:szCs w:val="16"/>
        </w:rPr>
      </w:pPr>
    </w:p>
    <w:p w14:paraId="24E3C268" w14:textId="77777777" w:rsidR="00A20C3E" w:rsidRDefault="003F5241">
      <w:pPr>
        <w:pStyle w:val="Odstavecseseznamem"/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Odměna</w:t>
      </w:r>
    </w:p>
    <w:p w14:paraId="50A5DA09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</w:p>
    <w:p w14:paraId="05AA6556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37" w:hanging="737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dohodly, že odměna za každé konkrétní zpracování dle této Smlouvy bude upravena zvlášť. Pokud půjde o zpracování Dat typu analýza po ohlášení chyby v software, tak bude zpracování Dat vždy zdarma. U ostatních typů zpracování musí být cena součástí Objednávky.</w:t>
      </w:r>
    </w:p>
    <w:p w14:paraId="74FE5474" w14:textId="77777777" w:rsidR="00A20C3E" w:rsidRDefault="00A20C3E">
      <w:pPr>
        <w:pStyle w:val="Odstavecseseznamem"/>
        <w:tabs>
          <w:tab w:val="left" w:pos="709"/>
        </w:tabs>
        <w:ind w:left="737"/>
        <w:contextualSpacing/>
        <w:jc w:val="both"/>
        <w:rPr>
          <w:rFonts w:ascii="Tahoma" w:hAnsi="Tahoma" w:cs="Tahoma"/>
          <w:sz w:val="16"/>
          <w:szCs w:val="16"/>
        </w:rPr>
      </w:pPr>
    </w:p>
    <w:p w14:paraId="5BFAD987" w14:textId="77777777" w:rsidR="00A20C3E" w:rsidRDefault="003F5241">
      <w:pPr>
        <w:pStyle w:val="Odstavecseseznamem"/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Doba trvání smlouvy</w:t>
      </w:r>
    </w:p>
    <w:p w14:paraId="417805C1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</w:p>
    <w:p w14:paraId="3481A4AA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Smlouva se uzavírá na dobu trvání Hlavní smlouvy z odst. 1.1 této Smlouvy.</w:t>
      </w:r>
    </w:p>
    <w:p w14:paraId="6C96E8A5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</w:p>
    <w:p w14:paraId="7467E871" w14:textId="77777777" w:rsidR="00A20C3E" w:rsidRDefault="003F5241">
      <w:pPr>
        <w:pStyle w:val="Odstavecseseznamem"/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Závěrečná ustanovení</w:t>
      </w:r>
    </w:p>
    <w:p w14:paraId="514D2379" w14:textId="77777777" w:rsidR="00A20C3E" w:rsidRDefault="00A20C3E">
      <w:pPr>
        <w:pStyle w:val="Odstavecseseznamem"/>
        <w:tabs>
          <w:tab w:val="left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</w:p>
    <w:p w14:paraId="1756AC81" w14:textId="77777777" w:rsidR="00A20C3E" w:rsidRDefault="003F5241">
      <w:pPr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smlouva nabývá platnosti dnem jejího podpisu oběma smluvními stranami a účinnosti dnem jejího uveřejnění prostřednictvím registru smluv postupem dle zákona č. 340/2015 Sb., o registru smluv, ve znění pozdějších předpisů. Smlouvu bude uveřejňovat Správce.</w:t>
      </w:r>
    </w:p>
    <w:p w14:paraId="732498A4" w14:textId="77777777" w:rsidR="00A20C3E" w:rsidRDefault="00A20C3E">
      <w:pPr>
        <w:pStyle w:val="Odstavecseseznamem"/>
        <w:tabs>
          <w:tab w:val="left" w:pos="709"/>
        </w:tabs>
        <w:ind w:left="709"/>
        <w:contextualSpacing/>
        <w:jc w:val="both"/>
        <w:rPr>
          <w:rFonts w:ascii="Tahoma" w:hAnsi="Tahoma" w:cs="Tahoma"/>
          <w:sz w:val="16"/>
          <w:szCs w:val="16"/>
        </w:rPr>
      </w:pPr>
    </w:p>
    <w:p w14:paraId="5E00CC3A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smlouva, jakož i práva a povinnosti vzniklé na základě této Smlouvy nebo v souvislosti s ní, se řídí právním řádem České republiky.</w:t>
      </w:r>
    </w:p>
    <w:p w14:paraId="5FA7C8A0" w14:textId="77777777" w:rsidR="00A20C3E" w:rsidRDefault="00A20C3E">
      <w:pPr>
        <w:pStyle w:val="Odstavecseseznamem"/>
        <w:tabs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</w:p>
    <w:p w14:paraId="42C8901F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Vztahuje-li se důvod neplatnosti jen na některé ustanovení této Smlouvy, je neplatným pouze toto ustanovení. Smluvní strany se zavazují, že v případě, že se některé z ustanovení této Smlouvy stane nebo ukáže být neplatným, toto ustanovení bez zbytečného odkladu nahradí novým ustanovením, které co nejlépe odpovídá smyslu a účelu neplatného ustanovení.</w:t>
      </w:r>
    </w:p>
    <w:p w14:paraId="234DC19E" w14:textId="77777777" w:rsidR="00A20C3E" w:rsidRDefault="00A20C3E">
      <w:pPr>
        <w:pStyle w:val="Odstavecseseznamem"/>
        <w:ind w:left="862"/>
        <w:contextualSpacing/>
        <w:jc w:val="both"/>
        <w:rPr>
          <w:rFonts w:ascii="Tahoma" w:hAnsi="Tahoma" w:cs="Tahoma"/>
          <w:sz w:val="16"/>
          <w:szCs w:val="16"/>
        </w:rPr>
      </w:pPr>
    </w:p>
    <w:p w14:paraId="79098165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Tuto smlouvu je možné měnit pouze písemnou dohodou Smluvních stran ve formě písemných číslovaných dodatků této smlouvy.</w:t>
      </w:r>
    </w:p>
    <w:p w14:paraId="7CB5E5F7" w14:textId="77777777" w:rsidR="00A20C3E" w:rsidRDefault="00A20C3E">
      <w:pPr>
        <w:pStyle w:val="Odstavecseseznamem"/>
        <w:ind w:left="0"/>
        <w:contextualSpacing/>
        <w:jc w:val="both"/>
        <w:rPr>
          <w:rFonts w:ascii="Tahoma" w:hAnsi="Tahoma" w:cs="Tahoma"/>
          <w:sz w:val="16"/>
          <w:szCs w:val="16"/>
        </w:rPr>
      </w:pPr>
    </w:p>
    <w:p w14:paraId="694432AF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Není-li v této Smlouvě o zpracování Dat stanoveno jinak, mají pojmy uvedené v této Smlouvě o zpracování Dat význam jim určený obecnými právními předpisy týkajícími se ochrany Dat, zejména Nařízením.</w:t>
      </w:r>
    </w:p>
    <w:p w14:paraId="78594A73" w14:textId="77777777" w:rsidR="00A20C3E" w:rsidRDefault="00A20C3E">
      <w:pPr>
        <w:pStyle w:val="Odstavecseseznamem"/>
        <w:tabs>
          <w:tab w:val="left" w:pos="709"/>
        </w:tabs>
        <w:ind w:left="709" w:hanging="709"/>
        <w:rPr>
          <w:rFonts w:ascii="Tahoma" w:hAnsi="Tahoma" w:cs="Tahoma"/>
          <w:sz w:val="16"/>
          <w:szCs w:val="16"/>
        </w:rPr>
      </w:pPr>
    </w:p>
    <w:p w14:paraId="148A06AE" w14:textId="77777777" w:rsidR="00A20C3E" w:rsidRDefault="003F5241">
      <w:pPr>
        <w:pStyle w:val="smlouvaheading2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Tato Smlouva o zpracování osobních údajů je vyhotovena ve dvou stejnopisech, z nichž každá Strana obdrží po jednom. </w:t>
      </w:r>
    </w:p>
    <w:p w14:paraId="0E2F0014" w14:textId="77777777" w:rsidR="00A20C3E" w:rsidRDefault="00A20C3E">
      <w:pPr>
        <w:pStyle w:val="smlouvaheading2"/>
        <w:contextualSpacing/>
        <w:rPr>
          <w:rFonts w:ascii="Tahoma" w:hAnsi="Tahoma" w:cs="Tahoma"/>
          <w:sz w:val="16"/>
          <w:szCs w:val="16"/>
        </w:rPr>
      </w:pPr>
    </w:p>
    <w:p w14:paraId="3C22C1F4" w14:textId="77777777" w:rsidR="00A20C3E" w:rsidRDefault="003F5241">
      <w:pPr>
        <w:pStyle w:val="Odstavecseseznamem"/>
        <w:numPr>
          <w:ilvl w:val="1"/>
          <w:numId w:val="4"/>
        </w:numPr>
        <w:tabs>
          <w:tab w:val="clear" w:pos="708"/>
          <w:tab w:val="left" w:pos="709"/>
        </w:tabs>
        <w:ind w:left="709" w:hanging="709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Strany prohlašují, že tato smlouva byla sepsána podle jejich pravé a svobodné vůle a jako takovou podepisují.</w:t>
      </w:r>
    </w:p>
    <w:p w14:paraId="1C777A72" w14:textId="77777777" w:rsidR="00A20C3E" w:rsidRDefault="00A20C3E">
      <w:pPr>
        <w:pStyle w:val="Odstavecseseznamem"/>
        <w:ind w:left="862"/>
        <w:contextualSpacing/>
        <w:jc w:val="both"/>
        <w:rPr>
          <w:rFonts w:ascii="Tahoma" w:hAnsi="Tahoma" w:cs="Tahoma"/>
          <w:sz w:val="16"/>
          <w:szCs w:val="16"/>
        </w:rPr>
      </w:pPr>
    </w:p>
    <w:p w14:paraId="2EA121DC" w14:textId="77777777" w:rsidR="00A20C3E" w:rsidRDefault="00A20C3E">
      <w:pPr>
        <w:jc w:val="center"/>
        <w:rPr>
          <w:rFonts w:ascii="Tahoma" w:hAnsi="Tahoma" w:cs="Tahoma"/>
          <w:sz w:val="16"/>
          <w:szCs w:val="16"/>
        </w:rPr>
      </w:pPr>
    </w:p>
    <w:p w14:paraId="769CC278" w14:textId="77777777" w:rsidR="00A20C3E" w:rsidRDefault="003F5241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Brně dne 28</w:t>
      </w:r>
      <w:r w:rsidRPr="0067766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11</w:t>
      </w:r>
      <w:r w:rsidRPr="00677662">
        <w:rPr>
          <w:rFonts w:ascii="Tahoma" w:hAnsi="Tahoma" w:cs="Tahoma"/>
          <w:sz w:val="16"/>
          <w:szCs w:val="16"/>
        </w:rPr>
        <w:t>.202</w:t>
      </w:r>
      <w:r>
        <w:rPr>
          <w:rFonts w:ascii="Tahoma" w:hAnsi="Tahoma" w:cs="Tahoma"/>
          <w:sz w:val="16"/>
          <w:szCs w:val="16"/>
        </w:rPr>
        <w:t>4</w:t>
      </w:r>
      <w:r w:rsidRPr="00677662">
        <w:rPr>
          <w:rFonts w:ascii="Tahoma" w:hAnsi="Tahoma" w:cs="Tahoma"/>
          <w:sz w:val="16"/>
          <w:szCs w:val="16"/>
        </w:rPr>
        <w:tab/>
      </w:r>
      <w:r w:rsidRPr="00677662">
        <w:rPr>
          <w:rFonts w:ascii="Tahoma" w:hAnsi="Tahoma" w:cs="Tahoma"/>
          <w:sz w:val="16"/>
          <w:szCs w:val="16"/>
        </w:rPr>
        <w:tab/>
      </w:r>
      <w:r w:rsidRPr="00677662">
        <w:rPr>
          <w:rFonts w:ascii="Tahoma" w:hAnsi="Tahoma" w:cs="Tahoma"/>
          <w:sz w:val="16"/>
          <w:szCs w:val="16"/>
        </w:rPr>
        <w:tab/>
      </w:r>
      <w:r w:rsidRPr="00677662">
        <w:rPr>
          <w:rFonts w:ascii="Tahoma" w:hAnsi="Tahoma" w:cs="Tahoma"/>
          <w:sz w:val="16"/>
          <w:szCs w:val="16"/>
        </w:rPr>
        <w:tab/>
      </w:r>
    </w:p>
    <w:p w14:paraId="76DD75B8" w14:textId="77777777" w:rsidR="00A20C3E" w:rsidRDefault="00A20C3E">
      <w:pPr>
        <w:rPr>
          <w:rFonts w:ascii="Tahoma" w:hAnsi="Tahoma" w:cs="Tahoma"/>
          <w:sz w:val="16"/>
          <w:szCs w:val="16"/>
        </w:rPr>
      </w:pPr>
    </w:p>
    <w:p w14:paraId="28FA0510" w14:textId="77777777" w:rsidR="00A20C3E" w:rsidRDefault="00A20C3E">
      <w:pPr>
        <w:rPr>
          <w:rFonts w:ascii="Tahoma" w:hAnsi="Tahoma" w:cs="Tahoma"/>
          <w:sz w:val="16"/>
          <w:szCs w:val="16"/>
        </w:rPr>
      </w:pPr>
    </w:p>
    <w:p w14:paraId="1AA0FBF9" w14:textId="77777777" w:rsidR="00A20C3E" w:rsidRDefault="00A20C3E">
      <w:pPr>
        <w:rPr>
          <w:rFonts w:ascii="Tahoma" w:hAnsi="Tahoma" w:cs="Tahoma"/>
          <w:b/>
          <w:bCs/>
          <w:sz w:val="16"/>
          <w:szCs w:val="16"/>
        </w:rPr>
      </w:pPr>
    </w:p>
    <w:p w14:paraId="2CEF4C09" w14:textId="77777777" w:rsidR="00A20C3E" w:rsidRDefault="00A20C3E">
      <w:pPr>
        <w:rPr>
          <w:rFonts w:ascii="Tahoma" w:hAnsi="Tahoma" w:cs="Tahoma"/>
          <w:sz w:val="16"/>
          <w:szCs w:val="16"/>
        </w:rPr>
      </w:pPr>
    </w:p>
    <w:p w14:paraId="7344C12B" w14:textId="77777777" w:rsidR="00A20C3E" w:rsidRDefault="00A20C3E">
      <w:pPr>
        <w:rPr>
          <w:rFonts w:ascii="Tahoma" w:hAnsi="Tahoma" w:cs="Tahoma"/>
          <w:sz w:val="16"/>
          <w:szCs w:val="16"/>
        </w:rPr>
      </w:pPr>
    </w:p>
    <w:p w14:paraId="2FB38EE6" w14:textId="77777777" w:rsidR="00A20C3E" w:rsidRDefault="003F5241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_____________________________________</w:t>
      </w:r>
    </w:p>
    <w:p w14:paraId="167DE633" w14:textId="77777777" w:rsidR="00A20C3E" w:rsidRDefault="003F5241">
      <w:pPr>
        <w:tabs>
          <w:tab w:val="left" w:pos="709"/>
        </w:tabs>
        <w:ind w:left="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>Správce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>Zpracovatel</w:t>
      </w:r>
    </w:p>
    <w:p w14:paraId="76F4E16E" w14:textId="77777777" w:rsidR="00A20C3E" w:rsidRDefault="003F5241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ARENA BRNO, a.s.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>LORGA, s.r.o.</w:t>
      </w:r>
    </w:p>
    <w:sectPr w:rsidR="00A20C3E">
      <w:headerReference w:type="default" r:id="rId7"/>
      <w:footerReference w:type="default" r:id="rId8"/>
      <w:pgSz w:w="11906" w:h="16838"/>
      <w:pgMar w:top="993" w:right="1133" w:bottom="567" w:left="1134" w:header="708" w:footer="35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AEE7" w14:textId="77777777" w:rsidR="009817A7" w:rsidRDefault="009817A7">
      <w:r>
        <w:separator/>
      </w:r>
    </w:p>
  </w:endnote>
  <w:endnote w:type="continuationSeparator" w:id="0">
    <w:p w14:paraId="0CC1568E" w14:textId="77777777" w:rsidR="009817A7" w:rsidRDefault="0098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94825" w14:textId="77777777" w:rsidR="00A20C3E" w:rsidRDefault="003F5241">
    <w:pPr>
      <w:pStyle w:val="Zpat"/>
    </w:pPr>
    <w:r>
      <w:tab/>
    </w:r>
  </w:p>
  <w:p w14:paraId="7C0199B7" w14:textId="77777777" w:rsidR="00A20C3E" w:rsidRDefault="003F5241">
    <w:pPr>
      <w:pStyle w:val="Zpat"/>
      <w:tabs>
        <w:tab w:val="clear" w:pos="4536"/>
      </w:tabs>
    </w:pPr>
    <w:r>
      <w:rPr>
        <w:rFonts w:ascii="Tahoma" w:hAnsi="Tahoma" w:cs="Tahoma"/>
        <w:sz w:val="12"/>
        <w:szCs w:val="12"/>
      </w:rPr>
      <w:tab/>
      <w:t xml:space="preserve"> strana </w:t>
    </w:r>
    <w:r>
      <w:rPr>
        <w:rFonts w:cs="Tahoma"/>
        <w:sz w:val="12"/>
        <w:szCs w:val="12"/>
      </w:rPr>
      <w:fldChar w:fldCharType="begin"/>
    </w:r>
    <w:r>
      <w:rPr>
        <w:rFonts w:cs="Tahoma"/>
        <w:sz w:val="12"/>
        <w:szCs w:val="12"/>
      </w:rPr>
      <w:instrText xml:space="preserve"> PAGE </w:instrText>
    </w:r>
    <w:r>
      <w:rPr>
        <w:rFonts w:cs="Tahoma"/>
        <w:sz w:val="12"/>
        <w:szCs w:val="12"/>
      </w:rPr>
      <w:fldChar w:fldCharType="separate"/>
    </w:r>
    <w:r>
      <w:rPr>
        <w:rFonts w:cs="Tahoma"/>
        <w:sz w:val="12"/>
        <w:szCs w:val="12"/>
      </w:rPr>
      <w:t>2</w:t>
    </w:r>
    <w:r>
      <w:rPr>
        <w:rFonts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4239C" w14:textId="77777777" w:rsidR="009817A7" w:rsidRDefault="009817A7">
      <w:r>
        <w:separator/>
      </w:r>
    </w:p>
  </w:footnote>
  <w:footnote w:type="continuationSeparator" w:id="0">
    <w:p w14:paraId="73767C95" w14:textId="77777777" w:rsidR="009817A7" w:rsidRDefault="0098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2F369" w14:textId="77777777" w:rsidR="00A20C3E" w:rsidRDefault="00A20C3E">
    <w:pPr>
      <w:pStyle w:val="Zhlav"/>
      <w:ind w:left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506A1"/>
    <w:multiLevelType w:val="multilevel"/>
    <w:tmpl w:val="F5DEEEA2"/>
    <w:lvl w:ilvl="0">
      <w:start w:val="1"/>
      <w:numFmt w:val="bullet"/>
      <w:pStyle w:val="Obsah1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540669D"/>
    <w:multiLevelType w:val="multilevel"/>
    <w:tmpl w:val="B538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ascii="Tahoma" w:hAnsi="Tahoma" w:cs="Tahoma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4EDF7914"/>
    <w:multiLevelType w:val="multilevel"/>
    <w:tmpl w:val="77E62E96"/>
    <w:lvl w:ilvl="0">
      <w:start w:val="1"/>
      <w:numFmt w:val="upperRoman"/>
      <w:pStyle w:val="Text-smlouva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Tahoma" w:hAnsi="Tahoma" w:cs="Tahoma"/>
        <w:b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8E41A40"/>
    <w:multiLevelType w:val="multilevel"/>
    <w:tmpl w:val="74E87D02"/>
    <w:lvl w:ilvl="0">
      <w:start w:val="1"/>
      <w:numFmt w:val="upperRoman"/>
      <w:pStyle w:val="Nadpis1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560DA0"/>
    <w:multiLevelType w:val="multilevel"/>
    <w:tmpl w:val="D05AC1A4"/>
    <w:lvl w:ilvl="0">
      <w:start w:val="1"/>
      <w:numFmt w:val="decimal"/>
      <w:pStyle w:val="Podnadpis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8315377">
    <w:abstractNumId w:val="3"/>
  </w:num>
  <w:num w:numId="2" w16cid:durableId="922374181">
    <w:abstractNumId w:val="2"/>
  </w:num>
  <w:num w:numId="3" w16cid:durableId="973293571">
    <w:abstractNumId w:val="0"/>
  </w:num>
  <w:num w:numId="4" w16cid:durableId="58595076">
    <w:abstractNumId w:val="1"/>
  </w:num>
  <w:num w:numId="5" w16cid:durableId="866336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3E"/>
    <w:rsid w:val="003F5241"/>
    <w:rsid w:val="005D528C"/>
    <w:rsid w:val="00677662"/>
    <w:rsid w:val="009817A7"/>
    <w:rsid w:val="009E1BAB"/>
    <w:rsid w:val="00A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45BB"/>
  <w15:docId w15:val="{0BAB9C6E-CB7D-4573-BE82-6CCA0F21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rFonts w:ascii="Tahoma" w:hAnsi="Tahoma"/>
      <w:b/>
      <w:bCs/>
      <w:kern w:val="2"/>
      <w:sz w:val="17"/>
      <w:szCs w:val="32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ahoma" w:hAnsi="Tahoma" w:cs="Tahoma"/>
      <w:b/>
      <w:i w:val="0"/>
      <w:sz w:val="16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b w:val="0"/>
      <w:i w:val="0"/>
      <w:strike w:val="0"/>
      <w:dstrike w:val="0"/>
      <w:color w:val="000000"/>
      <w:position w:val="0"/>
      <w:sz w:val="17"/>
      <w:szCs w:val="17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qFormat/>
    <w:rPr>
      <w:rFonts w:ascii="Tahoma" w:hAnsi="Tahoma" w:cs="Tahoma"/>
      <w:b/>
      <w:sz w:val="16"/>
      <w:szCs w:val="16"/>
    </w:rPr>
  </w:style>
  <w:style w:type="character" w:customStyle="1" w:styleId="WW8Num4z1">
    <w:name w:val="WW8Num4z1"/>
    <w:qFormat/>
    <w:rPr>
      <w:rFonts w:ascii="Tahoma" w:hAnsi="Tahoma" w:cs="Tahoma"/>
      <w:b w:val="0"/>
      <w:sz w:val="16"/>
      <w:szCs w:val="16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  <w:rPr>
      <w:rFonts w:ascii="Tahoma" w:hAnsi="Tahoma" w:cs="Tahoma"/>
      <w:b/>
      <w:i w:val="0"/>
      <w:sz w:val="16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Tahoma" w:hAnsi="Tahoma" w:cs="Tahoma"/>
      <w:b/>
      <w:i w:val="0"/>
      <w:sz w:val="16"/>
    </w:rPr>
  </w:style>
  <w:style w:type="character" w:customStyle="1" w:styleId="WW8Num7z0">
    <w:name w:val="WW8Num7z0"/>
    <w:qFormat/>
    <w:rPr>
      <w:rFonts w:ascii="Verdana" w:hAnsi="Verdana" w:cs="Verdana"/>
      <w:b/>
      <w:i w:val="0"/>
      <w:color w:val="000000"/>
      <w:position w:val="0"/>
      <w:sz w:val="14"/>
      <w:szCs w:val="14"/>
      <w:u w:val="none"/>
      <w:vertAlign w:val="baseline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Wingdings" w:hAnsi="Wingdings" w:cs="Wingdings"/>
      <w:b w:val="0"/>
      <w:i w:val="0"/>
      <w:strike w:val="0"/>
      <w:dstrike w:val="0"/>
      <w:color w:val="000000"/>
      <w:position w:val="0"/>
      <w:sz w:val="17"/>
      <w:szCs w:val="17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ahoma" w:hAnsi="Tahoma" w:cs="Tahoma"/>
      <w:b/>
      <w:i w:val="0"/>
      <w:sz w:val="17"/>
    </w:rPr>
  </w:style>
  <w:style w:type="character" w:customStyle="1" w:styleId="WW8Num10z0">
    <w:name w:val="WW8Num10z0"/>
    <w:qFormat/>
    <w:rPr>
      <w:rFonts w:ascii="Tahoma" w:hAnsi="Tahoma" w:cs="Tahoma"/>
      <w:b/>
      <w:sz w:val="16"/>
      <w:szCs w:val="16"/>
    </w:rPr>
  </w:style>
  <w:style w:type="character" w:customStyle="1" w:styleId="WW8Num10z1">
    <w:name w:val="WW8Num10z1"/>
    <w:qFormat/>
    <w:rPr>
      <w:rFonts w:ascii="Tahoma" w:hAnsi="Tahoma" w:cs="Tahoma"/>
      <w:b w:val="0"/>
      <w:sz w:val="16"/>
      <w:szCs w:val="16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  <w:rPr>
      <w:rFonts w:ascii="Verdana" w:hAnsi="Verdana" w:cs="Verdana"/>
      <w:b/>
      <w:i w:val="0"/>
      <w:color w:val="000000"/>
      <w:position w:val="0"/>
      <w:sz w:val="14"/>
      <w:szCs w:val="14"/>
      <w:u w:val="none"/>
      <w:vertAlign w:val="baseline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ahoma" w:eastAsia="Times New Roman" w:hAnsi="Tahoma" w:cs="Tahoma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Verdana" w:hAnsi="Verdana" w:cs="Verdana"/>
      <w:b/>
      <w:i w:val="0"/>
      <w:color w:val="000000"/>
      <w:position w:val="0"/>
      <w:sz w:val="14"/>
      <w:szCs w:val="14"/>
      <w:u w:val="none"/>
      <w:vertAlign w:val="baseline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  <w:b w:val="0"/>
      <w:i w:val="0"/>
      <w:strike w:val="0"/>
      <w:dstrike w:val="0"/>
      <w:color w:val="000000"/>
      <w:position w:val="0"/>
      <w:sz w:val="17"/>
      <w:szCs w:val="17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b w:val="0"/>
      <w:i w:val="0"/>
      <w:strike w:val="0"/>
      <w:dstrike w:val="0"/>
      <w:color w:val="000000"/>
      <w:position w:val="0"/>
      <w:sz w:val="17"/>
      <w:szCs w:val="17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  <w:sz w:val="17"/>
      <w:szCs w:val="17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Verdana" w:hAnsi="Verdana" w:cs="Verdana"/>
      <w:b/>
      <w:i w:val="0"/>
      <w:color w:val="000000"/>
      <w:position w:val="0"/>
      <w:sz w:val="14"/>
      <w:szCs w:val="14"/>
      <w:u w:val="none"/>
      <w:vertAlign w:val="baseline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</w:rPr>
  </w:style>
  <w:style w:type="character" w:customStyle="1" w:styleId="WW8Num20z0">
    <w:name w:val="WW8Num20z0"/>
    <w:qFormat/>
    <w:rPr>
      <w:rFonts w:ascii="Arial" w:hAnsi="Arial" w:cs="Arial"/>
    </w:rPr>
  </w:style>
  <w:style w:type="character" w:customStyle="1" w:styleId="WW8Num21z0">
    <w:name w:val="WW8Num21z0"/>
    <w:qFormat/>
    <w:rPr>
      <w:rFonts w:ascii="Wingdings" w:hAnsi="Wingdings" w:cs="Wingdings"/>
      <w:b w:val="0"/>
      <w:i w:val="0"/>
      <w:strike w:val="0"/>
      <w:dstrike w:val="0"/>
      <w:color w:val="000000"/>
      <w:position w:val="0"/>
      <w:sz w:val="17"/>
      <w:szCs w:val="17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  <w:sz w:val="17"/>
      <w:szCs w:val="17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Wingdings" w:hAnsi="Wingdings" w:cs="Wingdings"/>
      <w:b w:val="0"/>
      <w:i w:val="0"/>
      <w:strike w:val="0"/>
      <w:dstrike w:val="0"/>
      <w:color w:val="000000"/>
      <w:position w:val="0"/>
      <w:sz w:val="17"/>
      <w:szCs w:val="17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  <w:b w:val="0"/>
      <w:i w:val="0"/>
      <w:strike w:val="0"/>
      <w:dstrike w:val="0"/>
      <w:color w:val="000000"/>
      <w:position w:val="0"/>
      <w:sz w:val="17"/>
      <w:szCs w:val="17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Verdana" w:hAnsi="Verdana" w:cs="Verdana"/>
      <w:b/>
      <w:i w:val="0"/>
      <w:color w:val="000000"/>
      <w:position w:val="0"/>
      <w:sz w:val="14"/>
      <w:szCs w:val="14"/>
      <w:u w:val="none"/>
      <w:vertAlign w:val="baseline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Arial" w:hAnsi="Arial" w:cs="Arial"/>
    </w:rPr>
  </w:style>
  <w:style w:type="character" w:customStyle="1" w:styleId="WW8Num28z0">
    <w:name w:val="WW8Num28z0"/>
    <w:qFormat/>
    <w:rPr>
      <w:rFonts w:ascii="Verdana" w:hAnsi="Verdana" w:cs="Verdana"/>
      <w:b/>
      <w:i w:val="0"/>
      <w:color w:val="000000"/>
      <w:position w:val="0"/>
      <w:sz w:val="14"/>
      <w:szCs w:val="14"/>
      <w:u w:val="none"/>
      <w:vertAlign w:val="baseline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</w:rPr>
  </w:style>
  <w:style w:type="character" w:customStyle="1" w:styleId="WW8Num30z0">
    <w:name w:val="WW8Num30z0"/>
    <w:qFormat/>
    <w:rPr>
      <w:rFonts w:ascii="Verdana" w:hAnsi="Verdana" w:cs="Verdana"/>
      <w:b/>
      <w:i w:val="0"/>
      <w:color w:val="000000"/>
      <w:position w:val="0"/>
      <w:sz w:val="14"/>
      <w:szCs w:val="14"/>
      <w:u w:val="none"/>
      <w:vertAlign w:val="baseline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Verdana" w:hAnsi="Verdana" w:cs="Verdana"/>
      <w:b/>
      <w:i w:val="0"/>
      <w:color w:val="000000"/>
      <w:position w:val="0"/>
      <w:sz w:val="14"/>
      <w:szCs w:val="14"/>
      <w:u w:val="none"/>
      <w:vertAlign w:val="baseline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</w:style>
  <w:style w:type="character" w:customStyle="1" w:styleId="Silnzdraznn">
    <w:name w:val="Silné zdůraznění"/>
    <w:qFormat/>
    <w:rPr>
      <w:b/>
      <w:bCs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CharChar4">
    <w:name w:val="Char Char4"/>
    <w:qFormat/>
    <w:rPr>
      <w:color w:val="000000"/>
      <w:lang w:val="cs-CZ" w:bidi="ar-SA"/>
    </w:rPr>
  </w:style>
  <w:style w:type="character" w:customStyle="1" w:styleId="CharChar3">
    <w:name w:val="Char Char3"/>
    <w:qFormat/>
    <w:rPr>
      <w:color w:val="000000"/>
      <w:lang w:val="cs-CZ" w:bidi="ar-SA"/>
    </w:rPr>
  </w:style>
  <w:style w:type="character" w:customStyle="1" w:styleId="CharChar2">
    <w:name w:val="Char Char2"/>
    <w:qFormat/>
    <w:rPr>
      <w:rFonts w:ascii="Arial" w:hAnsi="Arial" w:cs="Arial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CharChar1">
    <w:name w:val="Char Char1"/>
    <w:qFormat/>
  </w:style>
  <w:style w:type="character" w:customStyle="1" w:styleId="CharChar7">
    <w:name w:val="Char Char7"/>
    <w:qFormat/>
    <w:rPr>
      <w:rFonts w:ascii="Tahoma" w:hAnsi="Tahoma" w:cs="Tahoma"/>
      <w:b/>
      <w:bCs/>
      <w:kern w:val="2"/>
      <w:sz w:val="17"/>
      <w:szCs w:val="32"/>
      <w:u w:val="single"/>
    </w:rPr>
  </w:style>
  <w:style w:type="character" w:customStyle="1" w:styleId="CharChar">
    <w:name w:val="Char Char"/>
    <w:qFormat/>
    <w:rPr>
      <w:rFonts w:ascii="Tahoma" w:eastAsia="Times New Roman" w:hAnsi="Tahoma" w:cs="Times New Roman"/>
      <w:b/>
      <w:sz w:val="16"/>
      <w:szCs w:val="24"/>
    </w:rPr>
  </w:style>
  <w:style w:type="character" w:customStyle="1" w:styleId="TextsmlouvaChar">
    <w:name w:val="Text smlouva Char"/>
    <w:qFormat/>
    <w:rPr>
      <w:rFonts w:ascii="Tahoma" w:hAnsi="Tahoma" w:cs="Tahoma"/>
      <w:color w:val="000000"/>
      <w:sz w:val="16"/>
      <w:szCs w:val="16"/>
    </w:rPr>
  </w:style>
  <w:style w:type="character" w:customStyle="1" w:styleId="Text-smlouvaChar">
    <w:name w:val="Text - smlouva Char"/>
    <w:qFormat/>
    <w:rPr>
      <w:rFonts w:ascii="Tahoma" w:hAnsi="Tahoma" w:cs="Tahoma"/>
      <w:color w:val="000000"/>
      <w:sz w:val="17"/>
      <w:szCs w:val="17"/>
    </w:rPr>
  </w:style>
  <w:style w:type="character" w:customStyle="1" w:styleId="text-smlouvaChar0">
    <w:name w:val="text - smlouva Char"/>
    <w:qFormat/>
    <w:rPr>
      <w:rFonts w:ascii="Tahoma" w:hAnsi="Tahoma" w:cs="Tahoma"/>
      <w:color w:val="000000"/>
      <w:sz w:val="16"/>
      <w:szCs w:val="16"/>
    </w:rPr>
  </w:style>
  <w:style w:type="character" w:customStyle="1" w:styleId="CharChar6">
    <w:name w:val="Char Char6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5">
    <w:name w:val="Char Char5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color w:val="000000"/>
      <w:sz w:val="20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ind w:left="425"/>
    </w:pPr>
    <w:rPr>
      <w:rFonts w:ascii="Arial" w:hAnsi="Arial" w:cs="Arial"/>
      <w:sz w:val="20"/>
    </w:rPr>
  </w:style>
  <w:style w:type="paragraph" w:customStyle="1" w:styleId="CharCharCharChar">
    <w:name w:val="Char Char Char Char"/>
    <w:basedOn w:val="Normln"/>
    <w:qFormat/>
    <w:pPr>
      <w:widowControl w:val="0"/>
      <w:tabs>
        <w:tab w:val="left" w:pos="0"/>
      </w:tabs>
      <w:spacing w:line="280" w:lineRule="atLeast"/>
      <w:ind w:hanging="964"/>
    </w:pPr>
    <w:rPr>
      <w:rFonts w:eastAsia="MS Mincho;ＭＳ 明朝"/>
      <w:sz w:val="22"/>
      <w:szCs w:val="20"/>
      <w:lang w:val="en-GB"/>
    </w:rPr>
  </w:style>
  <w:style w:type="paragraph" w:styleId="Obsah1">
    <w:name w:val="toc 1"/>
    <w:basedOn w:val="Normln"/>
    <w:next w:val="Normln"/>
    <w:pPr>
      <w:numPr>
        <w:numId w:val="3"/>
      </w:numPr>
    </w:pPr>
    <w:rPr>
      <w:rFonts w:ascii="Tahoma" w:hAnsi="Tahoma" w:cs="Tahoma"/>
      <w:bCs/>
      <w:color w:val="000000"/>
      <w:sz w:val="16"/>
      <w:szCs w:val="16"/>
    </w:rPr>
  </w:style>
  <w:style w:type="paragraph" w:customStyle="1" w:styleId="Char">
    <w:name w:val="Char"/>
    <w:basedOn w:val="Normln"/>
    <w:qFormat/>
    <w:pPr>
      <w:widowControl w:val="0"/>
      <w:tabs>
        <w:tab w:val="left" w:pos="0"/>
      </w:tabs>
      <w:spacing w:line="280" w:lineRule="atLeast"/>
      <w:ind w:hanging="964"/>
    </w:pPr>
    <w:rPr>
      <w:rFonts w:eastAsia="MS Mincho;ＭＳ 明朝"/>
      <w:sz w:val="22"/>
      <w:szCs w:val="20"/>
      <w:lang w:val="en-GB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zkaznk">
    <w:name w:val="zákazník"/>
    <w:basedOn w:val="Normln"/>
    <w:qFormat/>
    <w:pPr>
      <w:spacing w:line="240" w:lineRule="exact"/>
    </w:pPr>
    <w:rPr>
      <w:rFonts w:ascii="Tahoma" w:hAnsi="Tahoma" w:cs="Tahoma"/>
      <w:sz w:val="22"/>
      <w:szCs w:val="22"/>
    </w:rPr>
  </w:style>
  <w:style w:type="paragraph" w:customStyle="1" w:styleId="vodntext">
    <w:name w:val="úvodní text"/>
    <w:basedOn w:val="Normln"/>
    <w:qFormat/>
    <w:pPr>
      <w:spacing w:line="280" w:lineRule="exact"/>
    </w:pPr>
    <w:rPr>
      <w:rFonts w:ascii="Tahoma" w:hAnsi="Tahoma" w:cs="Tahoma"/>
      <w:bCs/>
      <w:sz w:val="22"/>
      <w:szCs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numPr>
        <w:numId w:val="5"/>
      </w:numPr>
      <w:spacing w:after="60"/>
    </w:pPr>
    <w:rPr>
      <w:rFonts w:ascii="Tahoma" w:hAnsi="Tahoma"/>
      <w:b/>
      <w:sz w:val="16"/>
    </w:rPr>
  </w:style>
  <w:style w:type="paragraph" w:customStyle="1" w:styleId="Text-smlouva">
    <w:name w:val="Text - smlouva"/>
    <w:basedOn w:val="Zkladntext"/>
    <w:qFormat/>
    <w:pPr>
      <w:numPr>
        <w:numId w:val="2"/>
      </w:numPr>
    </w:pPr>
    <w:rPr>
      <w:rFonts w:ascii="Tahoma" w:hAnsi="Tahoma" w:cs="Tahoma"/>
      <w:sz w:val="17"/>
      <w:szCs w:val="17"/>
    </w:rPr>
  </w:style>
  <w:style w:type="paragraph" w:customStyle="1" w:styleId="Textsmlouva">
    <w:name w:val="Text smlouva"/>
    <w:basedOn w:val="Zkladntext"/>
    <w:qFormat/>
    <w:pPr>
      <w:snapToGrid w:val="0"/>
      <w:ind w:left="567" w:hanging="567"/>
    </w:pPr>
    <w:rPr>
      <w:rFonts w:ascii="Tahoma" w:hAnsi="Tahoma" w:cs="Tahoma"/>
      <w:sz w:val="16"/>
      <w:szCs w:val="16"/>
    </w:rPr>
  </w:style>
  <w:style w:type="paragraph" w:customStyle="1" w:styleId="text-smlouva0">
    <w:name w:val="text - smlouva"/>
    <w:basedOn w:val="Zkladntext"/>
    <w:qFormat/>
    <w:pPr>
      <w:ind w:left="567" w:hanging="567"/>
    </w:pPr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pPr>
      <w:overflowPunct w:val="0"/>
      <w:jc w:val="both"/>
    </w:pPr>
    <w:rPr>
      <w:rFonts w:ascii="Verdana" w:eastAsia="Times New Roman" w:hAnsi="Verdana" w:cs="Times New Roman"/>
      <w:color w:val="000000"/>
      <w:kern w:val="2"/>
      <w:sz w:val="18"/>
      <w:szCs w:val="48"/>
      <w:lang w:bidi="ar-SA"/>
    </w:rPr>
  </w:style>
  <w:style w:type="paragraph" w:customStyle="1" w:styleId="CaptionIntroductionparagraph">
    <w:name w:val="Caption Introduction paragraph"/>
    <w:qFormat/>
    <w:pPr>
      <w:overflowPunct w:val="0"/>
    </w:pPr>
    <w:rPr>
      <w:rFonts w:ascii="Arial" w:eastAsia="Times New Roman" w:hAnsi="Arial" w:cs="Times New Roman"/>
      <w:b/>
      <w:color w:val="00A1DE"/>
      <w:kern w:val="2"/>
      <w:szCs w:val="22"/>
      <w:lang w:bidi="ar-SA"/>
    </w:rPr>
  </w:style>
  <w:style w:type="paragraph" w:customStyle="1" w:styleId="smlouvaheading2">
    <w:name w:val="smlouva heading 2"/>
    <w:basedOn w:val="CaptionIntroductionparagraph"/>
    <w:qFormat/>
    <w:pPr>
      <w:tabs>
        <w:tab w:val="left" w:pos="794"/>
      </w:tabs>
      <w:jc w:val="both"/>
    </w:pPr>
    <w:rPr>
      <w:rFonts w:ascii="Verdana" w:hAnsi="Verdana" w:cs="Verdana"/>
      <w:b w:val="0"/>
      <w:color w:val="000000"/>
      <w:sz w:val="18"/>
    </w:rPr>
  </w:style>
  <w:style w:type="paragraph" w:customStyle="1" w:styleId="Pedformtovantext">
    <w:name w:val="Předformátovaný text"/>
    <w:basedOn w:val="Normln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1278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CVP</dc:title>
  <dc:subject/>
  <dc:creator>Jan Klein</dc:creator>
  <dc:description/>
  <cp:lastModifiedBy>Beránková Petra, Mgr.</cp:lastModifiedBy>
  <cp:revision>3</cp:revision>
  <cp:lastPrinted>2021-12-15T14:26:00Z</cp:lastPrinted>
  <dcterms:created xsi:type="dcterms:W3CDTF">2024-11-28T11:24:00Z</dcterms:created>
  <dcterms:modified xsi:type="dcterms:W3CDTF">2024-11-28T12:28:00Z</dcterms:modified>
  <dc:language>cs-CZ</dc:language>
</cp:coreProperties>
</file>