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02" w:rsidRDefault="0013515B">
      <w:pPr>
        <w:spacing w:after="170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Smlouva o provedení auditu</w:t>
      </w:r>
      <w:r>
        <w:rPr>
          <w:rFonts w:ascii="Arial" w:hAnsi="Arial"/>
          <w:b/>
          <w:sz w:val="28"/>
          <w:szCs w:val="28"/>
        </w:rPr>
        <w:br/>
        <w:t>(„smlouva“)</w:t>
      </w:r>
    </w:p>
    <w:p w:rsidR="00906202" w:rsidRDefault="0013515B">
      <w:pPr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uzavřená ve smyslu § 1746, odst. 2 zákona č. 89/2012 Sb., občanského zákoníku, ve znění pozdějších předpisů, a zákona č. 93/2009 Sb., o auditorech, ve znění pozdějších předpisů</w:t>
      </w:r>
    </w:p>
    <w:p w:rsidR="00906202" w:rsidRDefault="0013515B">
      <w:pPr>
        <w:spacing w:before="113" w:after="198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mezi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1978"/>
        <w:gridCol w:w="7430"/>
      </w:tblGrid>
      <w:tr w:rsidR="00906202">
        <w:tc>
          <w:tcPr>
            <w:tcW w:w="230" w:type="dxa"/>
            <w:shd w:val="clear" w:color="auto" w:fill="auto"/>
          </w:tcPr>
          <w:p w:rsidR="00906202" w:rsidRDefault="0013515B">
            <w:pPr>
              <w:pStyle w:val="Obsahtabulky"/>
              <w:snapToGrid w:val="0"/>
            </w:pPr>
            <w:r>
              <w:t>1.</w:t>
            </w: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Objednatel: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Domov pod hradem </w:t>
            </w:r>
            <w:r>
              <w:rPr>
                <w:b/>
                <w:bCs/>
              </w:rPr>
              <w:t>Žampach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Obsahtabulky"/>
              <w:snapToGrid w:val="0"/>
              <w:rPr>
                <w:rFonts w:cs="Times New Roman"/>
                <w:b/>
                <w:bCs/>
                <w:color w:val="000000"/>
                <w:lang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Sídlo: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Žamberk, Žampach č. 1, PSČ 564 01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Obsahtabulky"/>
              <w:snapToGrid w:val="0"/>
              <w:rPr>
                <w:rFonts w:cs="Times New Roman"/>
                <w:lang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Doručovací adresa: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Žamberk, Žampach č. 1, PSČ 564 01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Obsahtabulky"/>
              <w:snapToGrid w:val="0"/>
              <w:rPr>
                <w:rFonts w:cs="Times New Roman"/>
                <w:lang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IČ: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00854271</w:t>
            </w:r>
          </w:p>
        </w:tc>
      </w:tr>
      <w:tr w:rsidR="00906202">
        <w:trPr>
          <w:trHeight w:val="292"/>
        </w:trPr>
        <w:tc>
          <w:tcPr>
            <w:tcW w:w="230" w:type="dxa"/>
            <w:shd w:val="clear" w:color="auto" w:fill="auto"/>
          </w:tcPr>
          <w:p w:rsidR="00906202" w:rsidRDefault="00906202">
            <w:pPr>
              <w:pStyle w:val="Obsahtabulky"/>
              <w:snapToGrid w:val="0"/>
              <w:rPr>
                <w:lang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DIČ: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CZ00854271</w:t>
            </w:r>
          </w:p>
        </w:tc>
      </w:tr>
      <w:tr w:rsidR="00906202">
        <w:trPr>
          <w:trHeight w:val="292"/>
        </w:trPr>
        <w:tc>
          <w:tcPr>
            <w:tcW w:w="230" w:type="dxa"/>
            <w:shd w:val="clear" w:color="auto" w:fill="auto"/>
          </w:tcPr>
          <w:p w:rsidR="00906202" w:rsidRDefault="00906202">
            <w:pPr>
              <w:pStyle w:val="Obsahtabulky"/>
              <w:snapToGrid w:val="0"/>
              <w:rPr>
                <w:lang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Spisová zn.: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proofErr w:type="spellStart"/>
            <w:r>
              <w:t>Pr</w:t>
            </w:r>
            <w:proofErr w:type="spellEnd"/>
            <w:r>
              <w:t xml:space="preserve"> 729 vedená u Krajského soudu v Hradci Králové</w:t>
            </w:r>
          </w:p>
        </w:tc>
      </w:tr>
      <w:tr w:rsidR="00906202">
        <w:trPr>
          <w:trHeight w:val="270"/>
        </w:trPr>
        <w:tc>
          <w:tcPr>
            <w:tcW w:w="230" w:type="dxa"/>
            <w:shd w:val="clear" w:color="auto" w:fill="auto"/>
          </w:tcPr>
          <w:p w:rsidR="00906202" w:rsidRDefault="00906202">
            <w:pPr>
              <w:pStyle w:val="Obsahtabulky"/>
              <w:snapToGrid w:val="0"/>
              <w:rPr>
                <w:rFonts w:cs="Times New Roman"/>
                <w:lang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>Zastoupený: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</w:pPr>
            <w:r>
              <w:t xml:space="preserve">PaedDr. Luďkem </w:t>
            </w:r>
            <w:proofErr w:type="spellStart"/>
            <w:r>
              <w:t>Grätzem</w:t>
            </w:r>
            <w:proofErr w:type="spellEnd"/>
            <w:r>
              <w:t>, ředitelem</w:t>
            </w:r>
          </w:p>
        </w:tc>
      </w:tr>
    </w:tbl>
    <w:p w:rsidR="00906202" w:rsidRDefault="0013515B">
      <w:pPr>
        <w:spacing w:before="198" w:after="170"/>
        <w:jc w:val="left"/>
        <w:rPr>
          <w:rFonts w:ascii="Arial" w:hAnsi="Arial"/>
        </w:rPr>
      </w:pPr>
      <w:bookmarkStart w:id="0" w:name="__DdeLink__972_2108632355"/>
      <w:r>
        <w:rPr>
          <w:rFonts w:ascii="Arial" w:hAnsi="Arial"/>
          <w:sz w:val="22"/>
          <w:szCs w:val="22"/>
        </w:rPr>
        <w:t>(dále jen „objednatel</w:t>
      </w:r>
      <w:r>
        <w:rPr>
          <w:rFonts w:ascii="Arial" w:hAnsi="Arial"/>
          <w:sz w:val="22"/>
          <w:szCs w:val="22"/>
        </w:rPr>
        <w:t>“)</w:t>
      </w:r>
      <w:bookmarkEnd w:id="0"/>
    </w:p>
    <w:p w:rsidR="00906202" w:rsidRDefault="0013515B">
      <w:pPr>
        <w:spacing w:before="113" w:after="198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a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1978"/>
        <w:gridCol w:w="7430"/>
      </w:tblGrid>
      <w:tr w:rsidR="00906202">
        <w:tc>
          <w:tcPr>
            <w:tcW w:w="2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Auditor: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22HLAV s.r.o.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Zkladntext"/>
              <w:widowControl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Sídlo: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Všebořická 82/2, 400 01 Ústí nad Labem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Zkladntext"/>
              <w:widowControl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Doručovací adresa: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Všebořická 82/2, 400 01 Ústí nad Labem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Zkladntext"/>
              <w:widowControl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IČ: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64052907</w:t>
            </w:r>
          </w:p>
        </w:tc>
      </w:tr>
      <w:tr w:rsidR="00906202">
        <w:tc>
          <w:tcPr>
            <w:tcW w:w="230" w:type="dxa"/>
            <w:shd w:val="clear" w:color="auto" w:fill="auto"/>
          </w:tcPr>
          <w:p w:rsidR="00906202" w:rsidRDefault="00906202">
            <w:pPr>
              <w:pStyle w:val="Zkladntext"/>
              <w:widowControl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bookmarkStart w:id="1" w:name="__DdeLink__10808_898180489"/>
            <w:r>
              <w:rPr>
                <w:rFonts w:ascii="Arial" w:hAnsi="Arial"/>
                <w:sz w:val="22"/>
                <w:szCs w:val="22"/>
              </w:rPr>
              <w:t>DIČ:</w:t>
            </w:r>
            <w:bookmarkEnd w:id="1"/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CZ64052907</w:t>
            </w:r>
          </w:p>
        </w:tc>
      </w:tr>
      <w:tr w:rsidR="00906202">
        <w:trPr>
          <w:trHeight w:val="292"/>
        </w:trPr>
        <w:tc>
          <w:tcPr>
            <w:tcW w:w="230" w:type="dxa"/>
            <w:shd w:val="clear" w:color="auto" w:fill="auto"/>
          </w:tcPr>
          <w:p w:rsidR="00906202" w:rsidRDefault="00906202">
            <w:pPr>
              <w:pStyle w:val="Zkladntext"/>
              <w:widowControl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Spisová zn.: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 10016 vedená u Krajského soudu v Ústí nad </w:t>
            </w:r>
            <w:r>
              <w:rPr>
                <w:rFonts w:ascii="Arial" w:hAnsi="Arial"/>
                <w:sz w:val="22"/>
                <w:szCs w:val="22"/>
              </w:rPr>
              <w:t>Labem</w:t>
            </w:r>
          </w:p>
        </w:tc>
      </w:tr>
      <w:tr w:rsidR="00906202">
        <w:trPr>
          <w:trHeight w:val="292"/>
        </w:trPr>
        <w:tc>
          <w:tcPr>
            <w:tcW w:w="230" w:type="dxa"/>
            <w:shd w:val="clear" w:color="auto" w:fill="auto"/>
          </w:tcPr>
          <w:p w:rsidR="00906202" w:rsidRDefault="00906202">
            <w:pPr>
              <w:pStyle w:val="Zkladntext"/>
              <w:widowControl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Zastoupený:</w:t>
            </w:r>
          </w:p>
        </w:tc>
        <w:tc>
          <w:tcPr>
            <w:tcW w:w="7430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Ing. Miroslavou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Nebuželskou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jednatelkou</w:t>
            </w:r>
          </w:p>
        </w:tc>
      </w:tr>
    </w:tbl>
    <w:p w:rsidR="00906202" w:rsidRDefault="0013515B">
      <w:pPr>
        <w:spacing w:before="17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auditorská společnost (evidenční č. KAČR 277), </w:t>
      </w:r>
    </w:p>
    <w:p w:rsidR="00906202" w:rsidRDefault="0013515B">
      <w:pPr>
        <w:spacing w:before="170"/>
        <w:jc w:val="left"/>
      </w:pPr>
      <w:r>
        <w:rPr>
          <w:rFonts w:ascii="Arial" w:hAnsi="Arial"/>
          <w:sz w:val="22"/>
          <w:szCs w:val="22"/>
        </w:rPr>
        <w:t>(dále jen „auditor</w:t>
      </w:r>
      <w:r>
        <w:rPr>
          <w:rFonts w:ascii="Arial" w:hAnsi="Arial"/>
          <w:sz w:val="22"/>
          <w:szCs w:val="22"/>
        </w:rPr>
        <w:t>“).</w:t>
      </w:r>
    </w:p>
    <w:p w:rsidR="00906202" w:rsidRDefault="0013515B">
      <w:pPr>
        <w:spacing w:before="170"/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>(auditor a objednatel jsou dále označovány jako „strany“)</w:t>
      </w:r>
    </w:p>
    <w:p w:rsidR="00906202" w:rsidRDefault="0013515B">
      <w:pPr>
        <w:pStyle w:val="Nadpis1"/>
        <w:numPr>
          <w:ilvl w:val="0"/>
          <w:numId w:val="0"/>
        </w:numPr>
        <w:jc w:val="left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I. </w:t>
      </w:r>
      <w:r>
        <w:rPr>
          <w:rFonts w:ascii="Arial" w:hAnsi="Arial"/>
          <w:sz w:val="22"/>
          <w:szCs w:val="22"/>
        </w:rPr>
        <w:t>Předmět smlouvy</w:t>
      </w:r>
    </w:p>
    <w:p w:rsidR="00906202" w:rsidRDefault="0013515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Auditor se zavazuje provést pro objednatele </w:t>
      </w:r>
      <w:r>
        <w:rPr>
          <w:rFonts w:ascii="Arial" w:eastAsia="Times New Roman" w:hAnsi="Arial" w:cs="Times New Roman"/>
          <w:sz w:val="22"/>
          <w:szCs w:val="22"/>
          <w:lang/>
        </w:rPr>
        <w:t xml:space="preserve">audit účetní závěrky sestavené k 31.12.2024 (dále jen „rozvahový den“), kterou objednatel vypracuje v souladu s předpisy platnými v České republice. Auditor zpracuje a předloží objednateli Zprávu nezávislého auditora o ověření účetní závěrky (dále jen </w:t>
      </w:r>
      <w:r>
        <w:rPr>
          <w:rFonts w:ascii="Arial" w:eastAsia="Times New Roman" w:hAnsi="Arial" w:cs="Times New Roman"/>
          <w:sz w:val="22"/>
          <w:szCs w:val="22"/>
          <w:lang/>
        </w:rPr>
        <w:t>„zpr</w:t>
      </w:r>
      <w:r>
        <w:rPr>
          <w:rFonts w:ascii="Arial" w:eastAsia="Times New Roman" w:hAnsi="Arial" w:cs="Times New Roman"/>
          <w:sz w:val="22"/>
          <w:szCs w:val="22"/>
          <w:lang/>
        </w:rPr>
        <w:t>áva auditora“)</w:t>
      </w:r>
      <w:r>
        <w:rPr>
          <w:rFonts w:ascii="Arial" w:eastAsia="Times New Roman" w:hAnsi="Arial" w:cs="Times New Roman"/>
          <w:sz w:val="22"/>
          <w:szCs w:val="22"/>
          <w:lang/>
        </w:rPr>
        <w:t>. Zpráva auditora bude zpracována v souladu se zákonem č. 93/2009 Sb., o auditorech, v platném znění a profesními standardy Komory auditorů České republiky (dále jen „KAČR“), tj. Mezinárodními auditorskými standardy a souvisejícími aplikačními doložkami a </w:t>
      </w:r>
      <w:r>
        <w:rPr>
          <w:rFonts w:ascii="Arial" w:eastAsia="Times New Roman" w:hAnsi="Arial" w:cs="Times New Roman"/>
          <w:sz w:val="22"/>
          <w:szCs w:val="22"/>
          <w:lang/>
        </w:rPr>
        <w:t xml:space="preserve">platnými směrnicemi KAČR. </w:t>
      </w:r>
    </w:p>
    <w:p w:rsidR="00906202" w:rsidRDefault="0013515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Auditor se zavazuje provést pro objednatele současně též audit dotace </w:t>
      </w:r>
      <w:proofErr w:type="gramStart"/>
      <w:r>
        <w:rPr>
          <w:rFonts w:ascii="Arial" w:eastAsia="Times New Roman" w:hAnsi="Arial" w:cs="Times New Roman"/>
          <w:sz w:val="22"/>
          <w:szCs w:val="22"/>
          <w:lang/>
        </w:rPr>
        <w:t>poskytnuté  Pardubickým</w:t>
      </w:r>
      <w:proofErr w:type="gramEnd"/>
      <w:r>
        <w:rPr>
          <w:rFonts w:ascii="Arial" w:eastAsia="Times New Roman" w:hAnsi="Arial" w:cs="Times New Roman"/>
          <w:sz w:val="22"/>
          <w:szCs w:val="22"/>
          <w:lang/>
        </w:rPr>
        <w:t xml:space="preserve"> krajem ze státního rozpočtu ČR na rok 2024 na sociální služby. Ve Zprávě se Auditor vyjádří k účtování a použití dotace v souladu s pří</w:t>
      </w:r>
      <w:r>
        <w:rPr>
          <w:rFonts w:ascii="Arial" w:eastAsia="Times New Roman" w:hAnsi="Arial" w:cs="Times New Roman"/>
          <w:sz w:val="22"/>
          <w:szCs w:val="22"/>
          <w:lang/>
        </w:rPr>
        <w:t>slušným rozhodnutím o přidělení dotace a dalšími dotačními podmínkami.</w:t>
      </w:r>
    </w:p>
    <w:p w:rsidR="00906202" w:rsidRDefault="0013515B">
      <w:pPr>
        <w:pStyle w:val="Nadpis1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II. Rozsah prací a odpovědnost auditora</w:t>
      </w:r>
    </w:p>
    <w:p w:rsidR="00906202" w:rsidRDefault="0013515B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 bude proveden v souladu se zákonem o auditorech a standardy KAČR pro audit, kterými jsou mezinárodní standardy pro audit (ISA) případně dop</w:t>
      </w:r>
      <w:r>
        <w:rPr>
          <w:rFonts w:ascii="Arial" w:hAnsi="Arial"/>
          <w:sz w:val="22"/>
          <w:szCs w:val="22"/>
        </w:rPr>
        <w:t>lněné a upravené souvisejícími aplikačními doložkami. Cílem auditu je získat přiměřenou jistotu, že účetní závěrka jako celek neobsahuje významnou (materiální) nesprávnost způsobenou podvodem nebo chybou a vydat zprávu auditora obsahující výrok auditora. V</w:t>
      </w:r>
      <w:r>
        <w:rPr>
          <w:rFonts w:ascii="Arial" w:hAnsi="Arial"/>
          <w:sz w:val="22"/>
          <w:szCs w:val="22"/>
        </w:rPr>
        <w:t> souladu se zákonem o auditorech a Etickým kodexem přijatým KAČR auditor prohlašuje, že je na objednavateli nezávislý a splnil i další etické povinnosti vyplývající z příslušných obecně závazných předpisů.</w:t>
      </w:r>
    </w:p>
    <w:p w:rsidR="00906202" w:rsidRDefault="0013515B">
      <w:pPr>
        <w:numPr>
          <w:ilvl w:val="0"/>
          <w:numId w:val="5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lastRenderedPageBreak/>
        <w:t>Při provádění auditu v souladu s výše uvedenými př</w:t>
      </w:r>
      <w:r>
        <w:rPr>
          <w:rFonts w:ascii="Arial" w:hAnsi="Arial"/>
          <w:sz w:val="22"/>
          <w:szCs w:val="22"/>
        </w:rPr>
        <w:t>edpisy je povinností auditora uplatňovat během celého auditu odborný úsudek a zachovávat profesní skepticismus. Audit bude zaměřen zejména na to zda:</w:t>
      </w:r>
    </w:p>
    <w:p w:rsidR="00906202" w:rsidRDefault="0013515B">
      <w:pPr>
        <w:pStyle w:val="Zatekslovn1"/>
        <w:numPr>
          <w:ilvl w:val="0"/>
          <w:numId w:val="3"/>
        </w:numPr>
        <w:ind w:hanging="363"/>
        <w:rPr>
          <w:rFonts w:ascii="Arial" w:hAnsi="Arial"/>
        </w:rPr>
      </w:pPr>
      <w:r>
        <w:rPr>
          <w:rFonts w:ascii="Arial" w:hAnsi="Arial"/>
          <w:sz w:val="22"/>
          <w:szCs w:val="22"/>
        </w:rPr>
        <w:t>údaje v účetní závěrce věrně zobrazují stav majetku a závazků, obchodní jmění, finanční situaci a výsledek</w:t>
      </w:r>
      <w:r>
        <w:rPr>
          <w:rFonts w:ascii="Arial" w:hAnsi="Arial"/>
          <w:sz w:val="22"/>
          <w:szCs w:val="22"/>
        </w:rPr>
        <w:t xml:space="preserve"> hospodařeni účetní jednotky,</w:t>
      </w:r>
    </w:p>
    <w:p w:rsidR="00906202" w:rsidRDefault="0013515B">
      <w:pPr>
        <w:pStyle w:val="Zatekslovn1"/>
        <w:numPr>
          <w:ilvl w:val="0"/>
          <w:numId w:val="3"/>
        </w:numPr>
        <w:ind w:hanging="363"/>
        <w:rPr>
          <w:rFonts w:ascii="Arial" w:hAnsi="Arial"/>
        </w:rPr>
      </w:pPr>
      <w:r>
        <w:rPr>
          <w:rFonts w:ascii="Arial" w:hAnsi="Arial"/>
          <w:sz w:val="22"/>
          <w:szCs w:val="22"/>
        </w:rPr>
        <w:t>účetnictví je vedeno úplně, průkazným způsobem, správně a v souladu s platnými předpisy a doporučeními,</w:t>
      </w:r>
    </w:p>
    <w:p w:rsidR="00906202" w:rsidRDefault="0013515B">
      <w:pPr>
        <w:pStyle w:val="Zatekslovn1"/>
        <w:numPr>
          <w:ilvl w:val="0"/>
          <w:numId w:val="3"/>
        </w:numPr>
        <w:ind w:hanging="363"/>
        <w:rPr>
          <w:rFonts w:ascii="Arial" w:hAnsi="Arial"/>
        </w:rPr>
      </w:pPr>
      <w:r>
        <w:rPr>
          <w:rFonts w:ascii="Arial" w:hAnsi="Arial"/>
          <w:sz w:val="22"/>
          <w:szCs w:val="22"/>
        </w:rPr>
        <w:t>údaje v zahajovací rozvaze a závažné hospodářské operace uskutečněné účetní jednotkou v průběhu účetního období, za něž se</w:t>
      </w:r>
      <w:r>
        <w:rPr>
          <w:rFonts w:ascii="Arial" w:hAnsi="Arial"/>
          <w:sz w:val="22"/>
          <w:szCs w:val="22"/>
        </w:rPr>
        <w:t xml:space="preserve"> účetní závěrka ověřuje, byly správně zachyceny a prezentovány,</w:t>
      </w:r>
    </w:p>
    <w:p w:rsidR="00906202" w:rsidRDefault="0013515B">
      <w:pPr>
        <w:pStyle w:val="Zatekslovn1"/>
        <w:numPr>
          <w:ilvl w:val="0"/>
          <w:numId w:val="3"/>
        </w:numPr>
        <w:ind w:hanging="363"/>
        <w:rPr>
          <w:rFonts w:ascii="Arial" w:hAnsi="Arial"/>
        </w:rPr>
      </w:pPr>
      <w:r>
        <w:rPr>
          <w:rFonts w:ascii="Arial" w:hAnsi="Arial"/>
          <w:sz w:val="22"/>
          <w:szCs w:val="22"/>
        </w:rPr>
        <w:t>roční účetní výkazy byly zpracovány dle platných pravidel se zaměřením na jejich kompletnost a správnost a jsou předkládány v předepsaném formátu,</w:t>
      </w:r>
    </w:p>
    <w:p w:rsidR="00906202" w:rsidRDefault="0013515B">
      <w:pPr>
        <w:pStyle w:val="Zatekslovn1"/>
        <w:numPr>
          <w:ilvl w:val="0"/>
          <w:numId w:val="3"/>
        </w:numPr>
        <w:ind w:hanging="363"/>
        <w:rPr>
          <w:rFonts w:ascii="Arial" w:hAnsi="Arial"/>
        </w:rPr>
      </w:pPr>
      <w:r>
        <w:rPr>
          <w:rFonts w:ascii="Arial" w:hAnsi="Arial"/>
          <w:sz w:val="22"/>
          <w:szCs w:val="22"/>
        </w:rPr>
        <w:t>v případě, že objednatel sestavuje výroční zp</w:t>
      </w:r>
      <w:r>
        <w:rPr>
          <w:rFonts w:ascii="Arial" w:hAnsi="Arial"/>
          <w:sz w:val="22"/>
          <w:szCs w:val="22"/>
        </w:rPr>
        <w:t xml:space="preserve">rávu, pak též zda údaje uvedené ve výroční zprávě jsou v souladu s účetní závěrkou a neliší se od ostatních ověřovaných informací.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Povinností auditora je na základě provedených testů vyjádřit svůj názor na účetní závěrku. Povinností auditora je také navrh</w:t>
      </w:r>
      <w:r>
        <w:rPr>
          <w:rFonts w:ascii="Arial" w:hAnsi="Arial"/>
          <w:sz w:val="22"/>
          <w:szCs w:val="22"/>
        </w:rPr>
        <w:t xml:space="preserve">nout a provést testy tak, aby v rozumné míře zaručovaly zjištění případných nesrovnalostí, vzniklých nesprávně uvedenými údaji v účetních výkazech.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Auditor má za povinnost naplánovat své práce v takovém rozsahu, aby získal dostatečné ujištění, že údaje po</w:t>
      </w:r>
      <w:r>
        <w:rPr>
          <w:rFonts w:ascii="Arial" w:hAnsi="Arial"/>
          <w:sz w:val="22"/>
          <w:szCs w:val="22"/>
        </w:rPr>
        <w:t xml:space="preserve">drobené přezkoumání nebo auditu neobsahují významné nesrovnalosti vyplývající z porušení zákona.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V případě, že auditor v průběhu auditu zjistí závažnější nedostatky v kterékoliv ze zkoumaných oblastí, bude o takových nálezech neprodleně informovat vedení </w:t>
      </w:r>
      <w:r>
        <w:rPr>
          <w:rFonts w:ascii="Arial" w:hAnsi="Arial"/>
          <w:sz w:val="22"/>
          <w:szCs w:val="22"/>
        </w:rPr>
        <w:t xml:space="preserve">účetní jednotky. Ostatní návrhy a doporučení včetně komentáře k použitým postupům v průběhu auditu budou dle potřeb uvedeny ve zprávě pro vedení účetní jednotky.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Auditor bude plnit podmínky této smlouvy distančně ve svých prostorách, případně dle dohody i</w:t>
      </w:r>
      <w:r>
        <w:rPr>
          <w:rFonts w:ascii="Arial" w:hAnsi="Arial"/>
          <w:sz w:val="22"/>
          <w:szCs w:val="22"/>
        </w:rPr>
        <w:t xml:space="preserve"> v prostorách objednatele.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V případě uzavření smlouvy před rozvahovým dnem provede auditor první část auditu v období před rozvahovým dnem (dále jen </w:t>
      </w:r>
      <w:r>
        <w:rPr>
          <w:rFonts w:ascii="Arial" w:hAnsi="Arial"/>
          <w:sz w:val="22"/>
          <w:szCs w:val="22"/>
        </w:rPr>
        <w:t>„</w:t>
      </w:r>
      <w:proofErr w:type="spellStart"/>
      <w:r>
        <w:rPr>
          <w:rFonts w:ascii="Arial" w:hAnsi="Arial"/>
          <w:sz w:val="22"/>
          <w:szCs w:val="22"/>
        </w:rPr>
        <w:t>předaudit</w:t>
      </w:r>
      <w:proofErr w:type="spellEnd"/>
      <w:r>
        <w:rPr>
          <w:rFonts w:ascii="Arial" w:hAnsi="Arial"/>
          <w:sz w:val="22"/>
          <w:szCs w:val="22"/>
        </w:rPr>
        <w:t>“). Tato část auditu zahrnuje především zjišťovací a analytické postupy a následnou přípravu stra</w:t>
      </w:r>
      <w:r>
        <w:rPr>
          <w:rFonts w:ascii="Arial" w:hAnsi="Arial"/>
          <w:sz w:val="22"/>
          <w:szCs w:val="22"/>
        </w:rPr>
        <w:t>tegie a plánu auditu a dle potřeb též testy nákladů, výnosů, popř. jiných oblastí účetnictví.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Auditor vydá závěrečnou zprávu auditora, ve které vyjádří svůj názor na účetní závěrku v souladu se statutárními předpisy.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Auditor uvede výhrady, pokud na základ</w:t>
      </w:r>
      <w:r>
        <w:rPr>
          <w:rFonts w:ascii="Arial" w:hAnsi="Arial"/>
          <w:sz w:val="22"/>
          <w:szCs w:val="22"/>
        </w:rPr>
        <w:t xml:space="preserve">ě provedených testů identifikuje nesprávnosti, které mohou podstatným způsobem zkreslit údaje vykazované účetní jednotkou nebo pokud vnitřní kontrolní systém účetní jednotky vykazuje významné slabiny, nebo účetnictví není vedeno správně, úplně a průkazně.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Auditor má právo uvést ve své zprávě auditora také omezení rozsahu ověření, pokud nebyl schopen z objektivních důvodů nebo z viny účetní jednotky ověřit některé podstatné údaje. </w:t>
      </w:r>
    </w:p>
    <w:p w:rsidR="00906202" w:rsidRDefault="0013515B">
      <w:pPr>
        <w:numPr>
          <w:ilvl w:val="0"/>
          <w:numId w:val="6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Auditor je oprávněn vydat i záporný výrok, pokud jsou identifikované nespráv</w:t>
      </w:r>
      <w:r>
        <w:rPr>
          <w:rFonts w:ascii="Arial" w:hAnsi="Arial"/>
          <w:sz w:val="22"/>
          <w:szCs w:val="22"/>
        </w:rPr>
        <w:t>nosti takové povahy a rozsahu, že není možné vydat výrok s výhradou. Pokud by důsledky omezení rozsahu práce auditora byly takového rozsahu, že by auditor nebyl schopen získat potřebnou míru jistoty u převážné většiny významných položek účetní závěrky, odm</w:t>
      </w:r>
      <w:r>
        <w:rPr>
          <w:rFonts w:ascii="Arial" w:hAnsi="Arial"/>
          <w:sz w:val="22"/>
          <w:szCs w:val="22"/>
        </w:rPr>
        <w:t xml:space="preserve">ítne auditor vydat výrok. I v tomto případě vydá auditor zprávu popisující důvody odmítnutí výroku. </w:t>
      </w:r>
      <w:r>
        <w:br w:type="page"/>
      </w:r>
    </w:p>
    <w:p w:rsidR="00906202" w:rsidRDefault="0013515B">
      <w:pPr>
        <w:pStyle w:val="Nadpis1"/>
        <w:numPr>
          <w:ilvl w:val="0"/>
          <w:numId w:val="0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lastRenderedPageBreak/>
        <w:t>III. Odpovědnost objednatele</w:t>
      </w:r>
    </w:p>
    <w:p w:rsidR="00906202" w:rsidRDefault="0013515B">
      <w:pPr>
        <w:numPr>
          <w:ilvl w:val="0"/>
          <w:numId w:val="7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Objednatel odpovídá za sestavení účetní závěrky podávající věrný a poctivý obraz v souladu s českými účetními předpisy a za t</w:t>
      </w:r>
      <w:r>
        <w:rPr>
          <w:rFonts w:ascii="Arial" w:hAnsi="Arial"/>
          <w:sz w:val="22"/>
          <w:szCs w:val="22"/>
        </w:rPr>
        <w:t>akový vnitřní kontrolní systém, který považuje za nezbytný pro sestavení účetní závěrky tak, aby neobsahovala významné (materiální) nesprávnosti způsobené podvodem nebo chybou.</w:t>
      </w:r>
    </w:p>
    <w:p w:rsidR="00906202" w:rsidRDefault="0013515B">
      <w:pPr>
        <w:numPr>
          <w:ilvl w:val="0"/>
          <w:numId w:val="7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Objednatel se zavazuje zajistit přístup k veškerým informacím, o nichž je veden</w:t>
      </w:r>
      <w:r>
        <w:rPr>
          <w:rFonts w:ascii="Arial" w:hAnsi="Arial"/>
          <w:sz w:val="22"/>
          <w:szCs w:val="22"/>
        </w:rPr>
        <w:t>í známo, že jsou relevantní pro sestavení účetní závěrky, jako např. k záznamům, dokumentaci a dalším podkladům, další informace, které si auditor od vedení pro účely auditu vyžádá, a neomezený přístup k osobám působícím v účetní jednotce, od nichž je podl</w:t>
      </w:r>
      <w:r>
        <w:rPr>
          <w:rFonts w:ascii="Arial" w:hAnsi="Arial"/>
          <w:sz w:val="22"/>
          <w:szCs w:val="22"/>
        </w:rPr>
        <w:t xml:space="preserve">e auditora nutné důkazní informace získat. </w:t>
      </w:r>
    </w:p>
    <w:p w:rsidR="00906202" w:rsidRDefault="0013515B">
      <w:pPr>
        <w:numPr>
          <w:ilvl w:val="0"/>
          <w:numId w:val="7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</w:rPr>
        <w:t>Objednatel zajistí auditorovi volný přístup do prostor organizace a k veškerým aktivům org</w:t>
      </w:r>
      <w:r>
        <w:rPr>
          <w:rFonts w:ascii="Arial" w:hAnsi="Arial"/>
          <w:sz w:val="22"/>
          <w:szCs w:val="22"/>
        </w:rPr>
        <w:t>anizace k ověření fyzické existence účetně vykazovaných hodnot, které jsou předmětem auditu. Zejména je o</w:t>
      </w:r>
      <w:r>
        <w:rPr>
          <w:rFonts w:ascii="Arial" w:hAnsi="Arial"/>
          <w:color w:val="222222"/>
          <w:sz w:val="22"/>
          <w:szCs w:val="22"/>
        </w:rPr>
        <w:t>bjednatel</w:t>
      </w:r>
      <w:r>
        <w:rPr>
          <w:rFonts w:ascii="Arial" w:hAnsi="Arial"/>
          <w:color w:val="222222"/>
          <w:sz w:val="22"/>
          <w:szCs w:val="22"/>
        </w:rPr>
        <w:t xml:space="preserve"> povinen umožnit účast auditor</w:t>
      </w:r>
      <w:r>
        <w:rPr>
          <w:rFonts w:ascii="Arial" w:hAnsi="Arial"/>
          <w:color w:val="222222"/>
          <w:sz w:val="22"/>
          <w:szCs w:val="22"/>
        </w:rPr>
        <w:t>a</w:t>
      </w:r>
      <w:r>
        <w:rPr>
          <w:rFonts w:ascii="Arial" w:hAnsi="Arial"/>
          <w:color w:val="222222"/>
          <w:sz w:val="22"/>
          <w:szCs w:val="22"/>
        </w:rPr>
        <w:t xml:space="preserve"> při provádění fyzických inventur majetku </w:t>
      </w:r>
      <w:r>
        <w:rPr>
          <w:rFonts w:ascii="Arial" w:hAnsi="Arial"/>
          <w:color w:val="222222"/>
          <w:sz w:val="22"/>
          <w:szCs w:val="22"/>
        </w:rPr>
        <w:t>objednatele</w:t>
      </w:r>
      <w:r>
        <w:rPr>
          <w:rFonts w:ascii="Arial" w:hAnsi="Arial"/>
          <w:color w:val="222222"/>
          <w:sz w:val="22"/>
          <w:szCs w:val="22"/>
        </w:rPr>
        <w:t>. </w:t>
      </w:r>
      <w:r>
        <w:rPr>
          <w:rFonts w:ascii="Arial" w:hAnsi="Arial"/>
          <w:color w:val="000000"/>
          <w:sz w:val="22"/>
          <w:szCs w:val="22"/>
        </w:rPr>
        <w:t>V případě potřeby, zejména v tom případě, kdy auditor nemohl být přítomen provedení fyzických inventur, zajistí objednatel na žádost auditora provedení mimořádné inventar</w:t>
      </w:r>
      <w:r>
        <w:rPr>
          <w:rFonts w:ascii="Arial" w:hAnsi="Arial"/>
          <w:color w:val="000000"/>
          <w:sz w:val="22"/>
          <w:szCs w:val="22"/>
        </w:rPr>
        <w:t>izace, a to způsobem a v rozsahu vyžádaném auditorem.</w:t>
      </w:r>
    </w:p>
    <w:p w:rsidR="00906202" w:rsidRDefault="0013515B">
      <w:pPr>
        <w:numPr>
          <w:ilvl w:val="0"/>
          <w:numId w:val="7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Auditor má oprávnění požadovat vysvětlení, a to i v písemné formě, pokud to, podle jeho názoru, povaha problému vyžaduje.</w:t>
      </w:r>
    </w:p>
    <w:p w:rsidR="00906202" w:rsidRDefault="0013515B">
      <w:pPr>
        <w:numPr>
          <w:ilvl w:val="0"/>
          <w:numId w:val="7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>Objednatel je povinen nenavázat bez písemného souhlasu auditora žádnou přímou sm</w:t>
      </w:r>
      <w:r>
        <w:rPr>
          <w:rFonts w:ascii="Arial" w:hAnsi="Arial"/>
          <w:sz w:val="22"/>
          <w:szCs w:val="22"/>
          <w:lang/>
        </w:rPr>
        <w:t>luvní spolupráci s pracovníky auditora, zejména s nimi neuzavřít zaměstnanecký poměr, a to v průběhu platnosti této smlouvy nebo během jednoho roku od ukončení platnosti této smlouvy. V případě, že objednatel poruší toto ustanovení smlouvy, náleží auditoro</w:t>
      </w:r>
      <w:r>
        <w:rPr>
          <w:rFonts w:ascii="Arial" w:hAnsi="Arial"/>
          <w:sz w:val="22"/>
          <w:szCs w:val="22"/>
          <w:lang/>
        </w:rPr>
        <w:t>vi smluvní pokuta ve výši 1 000 000 Kč.</w:t>
      </w:r>
    </w:p>
    <w:p w:rsidR="00906202" w:rsidRDefault="0013515B">
      <w:pPr>
        <w:pStyle w:val="Nadpis1"/>
        <w:numPr>
          <w:ilvl w:val="0"/>
          <w:numId w:val="0"/>
        </w:num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IV. </w:t>
      </w:r>
      <w:r>
        <w:rPr>
          <w:rFonts w:ascii="Arial" w:hAnsi="Arial"/>
          <w:sz w:val="22"/>
          <w:szCs w:val="22"/>
          <w:lang/>
        </w:rPr>
        <w:t>Cena a platební podmínky</w:t>
      </w:r>
    </w:p>
    <w:p w:rsidR="00906202" w:rsidRDefault="0013515B">
      <w:pPr>
        <w:numPr>
          <w:ilvl w:val="0"/>
          <w:numId w:val="8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 xml:space="preserve">Auditorovi náleží za činnost vymezenou touto smlouvou finanční odměna v celkové výši </w:t>
      </w:r>
      <w:r>
        <w:rPr>
          <w:rFonts w:ascii="Arial" w:hAnsi="Arial"/>
          <w:b/>
          <w:bCs/>
          <w:sz w:val="22"/>
          <w:szCs w:val="22"/>
          <w:lang/>
        </w:rPr>
        <w:t>128 000 Kč plus DPH dle platné legislativy.</w:t>
      </w:r>
    </w:p>
    <w:p w:rsidR="00906202" w:rsidRDefault="0013515B">
      <w:pPr>
        <w:numPr>
          <w:ilvl w:val="0"/>
          <w:numId w:val="14"/>
        </w:numPr>
        <w:spacing w:after="119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97 000 Kč plus DPH dle platné legislativy</w:t>
      </w:r>
      <w:r>
        <w:rPr>
          <w:rFonts w:ascii="Arial" w:hAnsi="Arial"/>
          <w:sz w:val="22"/>
          <w:szCs w:val="22"/>
        </w:rPr>
        <w:t xml:space="preserve"> po předání Zpráv</w:t>
      </w:r>
      <w:r>
        <w:rPr>
          <w:rFonts w:ascii="Arial" w:hAnsi="Arial"/>
          <w:sz w:val="22"/>
          <w:szCs w:val="22"/>
        </w:rPr>
        <w:t>y auditora o auditu účetní závěrky sestavené ke dni 31.12.2024,</w:t>
      </w:r>
    </w:p>
    <w:p w:rsidR="00906202" w:rsidRDefault="0013515B">
      <w:pPr>
        <w:numPr>
          <w:ilvl w:val="0"/>
          <w:numId w:val="14"/>
        </w:numPr>
        <w:spacing w:after="119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32 000 Kč plus DPH dle platné legislativy</w:t>
      </w:r>
      <w:r>
        <w:rPr>
          <w:rFonts w:ascii="Arial" w:hAnsi="Arial"/>
          <w:sz w:val="22"/>
          <w:szCs w:val="22"/>
        </w:rPr>
        <w:t xml:space="preserve"> po předání Zprávy o ověření dotace za rok 2024.</w:t>
      </w:r>
    </w:p>
    <w:p w:rsidR="00906202" w:rsidRDefault="0013515B">
      <w:pPr>
        <w:numPr>
          <w:ilvl w:val="0"/>
          <w:numId w:val="8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 xml:space="preserve">V případě, že objednatel nepředloží </w:t>
      </w:r>
      <w:r>
        <w:rPr>
          <w:rFonts w:ascii="Arial" w:hAnsi="Arial"/>
          <w:sz w:val="22"/>
          <w:szCs w:val="22"/>
          <w:lang/>
        </w:rPr>
        <w:t>všechny</w:t>
      </w:r>
      <w:r>
        <w:rPr>
          <w:rFonts w:ascii="Arial" w:hAnsi="Arial"/>
          <w:sz w:val="22"/>
          <w:szCs w:val="22"/>
          <w:lang/>
        </w:rPr>
        <w:t xml:space="preserve"> požadované poklady pro audit v elektronické podobě, cena uvedená v bodě IV.1. se navyšuje o 4.000 Kč plus DPH.</w:t>
      </w:r>
    </w:p>
    <w:p w:rsidR="00906202" w:rsidRDefault="0013515B">
      <w:pPr>
        <w:numPr>
          <w:ilvl w:val="0"/>
          <w:numId w:val="8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>V případě, že objednatel nepředloží obratovou předvahu (sestavu s počátečními a konečnými zůstatky analytických účtů a jejich obraty MD a D) a ú</w:t>
      </w:r>
      <w:r>
        <w:rPr>
          <w:rFonts w:ascii="Arial" w:hAnsi="Arial"/>
          <w:sz w:val="22"/>
          <w:szCs w:val="22"/>
          <w:lang/>
        </w:rPr>
        <w:t xml:space="preserve">četní deník ve formátu </w:t>
      </w:r>
      <w:proofErr w:type="spellStart"/>
      <w:r>
        <w:rPr>
          <w:rFonts w:ascii="Arial" w:hAnsi="Arial"/>
          <w:sz w:val="22"/>
          <w:szCs w:val="22"/>
          <w:lang/>
        </w:rPr>
        <w:t>xls</w:t>
      </w:r>
      <w:proofErr w:type="spellEnd"/>
      <w:r>
        <w:rPr>
          <w:rFonts w:ascii="Arial" w:hAnsi="Arial"/>
          <w:sz w:val="22"/>
          <w:szCs w:val="22"/>
          <w:lang/>
        </w:rPr>
        <w:t xml:space="preserve">, </w:t>
      </w:r>
      <w:proofErr w:type="spellStart"/>
      <w:r>
        <w:rPr>
          <w:rFonts w:ascii="Arial" w:hAnsi="Arial"/>
          <w:sz w:val="22"/>
          <w:szCs w:val="22"/>
          <w:lang/>
        </w:rPr>
        <w:t>xlsx</w:t>
      </w:r>
      <w:proofErr w:type="spellEnd"/>
      <w:r>
        <w:rPr>
          <w:rFonts w:ascii="Arial" w:hAnsi="Arial"/>
          <w:sz w:val="22"/>
          <w:szCs w:val="22"/>
          <w:lang/>
        </w:rPr>
        <w:t xml:space="preserve"> nebo obdobném datově zpracovatelném formátu, cena uvedená v bodě IV.1. se navyšuje o </w:t>
      </w:r>
      <w:proofErr w:type="gramStart"/>
      <w:r>
        <w:rPr>
          <w:rFonts w:ascii="Arial" w:hAnsi="Arial"/>
          <w:sz w:val="22"/>
          <w:szCs w:val="22"/>
          <w:lang/>
        </w:rPr>
        <w:t>10%</w:t>
      </w:r>
      <w:proofErr w:type="gramEnd"/>
      <w:r>
        <w:rPr>
          <w:rFonts w:ascii="Arial" w:hAnsi="Arial"/>
          <w:sz w:val="22"/>
          <w:szCs w:val="22"/>
          <w:lang/>
        </w:rPr>
        <w:t xml:space="preserve"> z této ceny.</w:t>
      </w:r>
    </w:p>
    <w:p w:rsidR="00906202" w:rsidRDefault="0013515B">
      <w:pPr>
        <w:numPr>
          <w:ilvl w:val="0"/>
          <w:numId w:val="8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>Odměna byla propočtena s přihlédnutím k časovému rozsahu práce, její odborné úrovni a odpovědnosti. Odměna je stanovena j</w:t>
      </w:r>
      <w:r>
        <w:rPr>
          <w:rFonts w:ascii="Arial" w:hAnsi="Arial"/>
          <w:sz w:val="22"/>
          <w:szCs w:val="22"/>
          <w:lang/>
        </w:rPr>
        <w:t>ako konečná a zahrnuje veškeré práce, které auditor musí provést a náklady, které musí vynaložit, aby mohl odpovědně vydat zprávu auditora.</w:t>
      </w:r>
    </w:p>
    <w:p w:rsidR="00906202" w:rsidRDefault="0013515B">
      <w:pPr>
        <w:numPr>
          <w:ilvl w:val="0"/>
          <w:numId w:val="8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>V případě, že je tato smlouva uzavřena až po rozvahovém dni, je odměna za audit účetní závěrky splatná po předání Zp</w:t>
      </w:r>
      <w:r>
        <w:rPr>
          <w:rFonts w:ascii="Arial" w:hAnsi="Arial"/>
          <w:sz w:val="22"/>
          <w:szCs w:val="22"/>
          <w:lang/>
        </w:rPr>
        <w:t>rávy auditora o auditu účetní závěrky sestavené ke dni 31.12.2024</w:t>
      </w:r>
      <w:r>
        <w:rPr>
          <w:rFonts w:ascii="Arial" w:hAnsi="Arial"/>
          <w:sz w:val="22"/>
          <w:szCs w:val="22"/>
          <w:lang/>
        </w:rPr>
        <w:t>. V opačném případě je odměna splatná ve dvou částkách:</w:t>
      </w:r>
    </w:p>
    <w:p w:rsidR="00906202" w:rsidRDefault="0013515B">
      <w:pPr>
        <w:numPr>
          <w:ilvl w:val="0"/>
          <w:numId w:val="13"/>
        </w:numPr>
        <w:spacing w:after="119"/>
        <w:rPr>
          <w:rFonts w:ascii="Arial" w:hAnsi="Arial"/>
        </w:rPr>
      </w:pPr>
      <w:proofErr w:type="gramStart"/>
      <w:r>
        <w:rPr>
          <w:rFonts w:ascii="Arial" w:hAnsi="Arial"/>
          <w:sz w:val="22"/>
          <w:szCs w:val="22"/>
        </w:rPr>
        <w:t>35%</w:t>
      </w:r>
      <w:proofErr w:type="gramEnd"/>
      <w:r>
        <w:rPr>
          <w:rFonts w:ascii="Arial" w:hAnsi="Arial"/>
          <w:sz w:val="22"/>
          <w:szCs w:val="22"/>
        </w:rPr>
        <w:t xml:space="preserve"> ceny dle bodu IV.1. po provedení </w:t>
      </w:r>
      <w:proofErr w:type="spellStart"/>
      <w:r>
        <w:rPr>
          <w:rFonts w:ascii="Arial" w:hAnsi="Arial"/>
          <w:sz w:val="22"/>
          <w:szCs w:val="22"/>
        </w:rPr>
        <w:t>předauditu</w:t>
      </w:r>
      <w:proofErr w:type="spellEnd"/>
      <w:r>
        <w:rPr>
          <w:rFonts w:ascii="Arial" w:hAnsi="Arial"/>
          <w:sz w:val="22"/>
          <w:szCs w:val="22"/>
        </w:rPr>
        <w:t>, nejpozději však do rozvahového dne,</w:t>
      </w:r>
    </w:p>
    <w:p w:rsidR="00906202" w:rsidRDefault="0013515B">
      <w:pPr>
        <w:numPr>
          <w:ilvl w:val="0"/>
          <w:numId w:val="13"/>
        </w:numPr>
        <w:spacing w:after="119"/>
        <w:rPr>
          <w:rFonts w:ascii="Arial" w:hAnsi="Arial"/>
        </w:rPr>
      </w:pPr>
      <w:proofErr w:type="gramStart"/>
      <w:r>
        <w:rPr>
          <w:rFonts w:ascii="Arial" w:hAnsi="Arial"/>
          <w:sz w:val="22"/>
          <w:szCs w:val="22"/>
        </w:rPr>
        <w:t>65%</w:t>
      </w:r>
      <w:proofErr w:type="gramEnd"/>
      <w:r>
        <w:rPr>
          <w:rFonts w:ascii="Arial" w:hAnsi="Arial"/>
          <w:sz w:val="22"/>
          <w:szCs w:val="22"/>
        </w:rPr>
        <w:t xml:space="preserve"> ceny dle bodu IV.1. po vydání Zprávy auditora.</w:t>
      </w:r>
      <w:bookmarkStart w:id="2" w:name="_GoBack"/>
      <w:bookmarkEnd w:id="2"/>
    </w:p>
    <w:p w:rsidR="00906202" w:rsidRDefault="0013515B">
      <w:pPr>
        <w:numPr>
          <w:ilvl w:val="0"/>
          <w:numId w:val="8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lastRenderedPageBreak/>
        <w:t>Odměna je splatná na základě daňového dokladu (faktury) vystaveného auditorem. Splatnost faktury činí 14 dnů ode dne jejího odeslání. Úrok z prodlení v placení faktur se stanovuje ve výši 0,02 % z fakturované částky za každý den prodlení.</w:t>
      </w:r>
    </w:p>
    <w:p w:rsidR="00906202" w:rsidRDefault="0013515B">
      <w:pPr>
        <w:pStyle w:val="Nadpis1"/>
        <w:numPr>
          <w:ilvl w:val="0"/>
          <w:numId w:val="0"/>
        </w:num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V. Termíny prove</w:t>
      </w:r>
      <w:r>
        <w:rPr>
          <w:rFonts w:ascii="Arial" w:hAnsi="Arial"/>
          <w:sz w:val="22"/>
          <w:szCs w:val="22"/>
        </w:rPr>
        <w:t>dení auditu</w:t>
      </w:r>
    </w:p>
    <w:p w:rsidR="00906202" w:rsidRDefault="0013515B">
      <w:pPr>
        <w:numPr>
          <w:ilvl w:val="0"/>
          <w:numId w:val="9"/>
        </w:numPr>
        <w:spacing w:after="120"/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Auditor předloží zprávu auditora do </w:t>
      </w:r>
      <w:proofErr w:type="gramStart"/>
      <w:r>
        <w:rPr>
          <w:rFonts w:ascii="Arial" w:eastAsia="Times New Roman" w:hAnsi="Arial" w:cs="Times New Roman"/>
          <w:sz w:val="22"/>
          <w:szCs w:val="22"/>
          <w:lang/>
        </w:rPr>
        <w:t>30ti</w:t>
      </w:r>
      <w:proofErr w:type="gramEnd"/>
      <w:r>
        <w:rPr>
          <w:rFonts w:ascii="Arial" w:eastAsia="Times New Roman" w:hAnsi="Arial" w:cs="Times New Roman"/>
          <w:sz w:val="22"/>
          <w:szCs w:val="22"/>
          <w:lang/>
        </w:rPr>
        <w:t xml:space="preserve"> kalendářních dnů ode dne předložení konečné účetní závěrky sestavené k rozvahovému dni, případně v termínu dle vzájemné dohody.</w:t>
      </w:r>
    </w:p>
    <w:p w:rsidR="00906202" w:rsidRDefault="0013515B">
      <w:pPr>
        <w:numPr>
          <w:ilvl w:val="0"/>
          <w:numId w:val="9"/>
        </w:numPr>
        <w:spacing w:after="120"/>
      </w:pPr>
      <w:r>
        <w:rPr>
          <w:rFonts w:ascii="Arial" w:hAnsi="Arial"/>
          <w:sz w:val="22"/>
          <w:szCs w:val="22"/>
        </w:rPr>
        <w:t xml:space="preserve">Auditor dohodne s objednatelem po podpisu této smlouvy harmonogram auditu. </w:t>
      </w:r>
      <w:r>
        <w:rPr>
          <w:rFonts w:ascii="Arial" w:hAnsi="Arial"/>
          <w:sz w:val="22"/>
          <w:szCs w:val="22"/>
        </w:rPr>
        <w:t>Po zahájení auditu předloží auditor objednateli seznam požadovaných podkladů, který následně dle potřeb v průběhu auditu doplňuje. Pokud objednatel nepředloží požadované podklady v dohodnutém termínu, může auditor s ohledem na zpoždění v předložení podklad</w:t>
      </w:r>
      <w:r>
        <w:rPr>
          <w:rFonts w:ascii="Arial" w:hAnsi="Arial"/>
          <w:sz w:val="22"/>
          <w:szCs w:val="22"/>
        </w:rPr>
        <w:t xml:space="preserve">ů upravit harmonogram auditu včetně termínu předložení zprávy </w:t>
      </w:r>
      <w:proofErr w:type="gramStart"/>
      <w:r>
        <w:rPr>
          <w:rFonts w:ascii="Arial" w:hAnsi="Arial"/>
          <w:sz w:val="22"/>
          <w:szCs w:val="22"/>
        </w:rPr>
        <w:t>auditora .</w:t>
      </w:r>
      <w:proofErr w:type="gramEnd"/>
    </w:p>
    <w:p w:rsidR="00906202" w:rsidRDefault="0013515B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  <w:sz w:val="22"/>
          <w:szCs w:val="22"/>
          <w:lang/>
        </w:rPr>
        <w:t>Objednatel může v průběhu auditu vznést kdykoliv dotaz k problematice se vztahem k účetní závěrce.</w:t>
      </w:r>
    </w:p>
    <w:p w:rsidR="00906202" w:rsidRDefault="0013515B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>Zpráva auditora bude vyhotovena a předána objednateli v elektronické podobě opatřené</w:t>
      </w:r>
      <w:r>
        <w:rPr>
          <w:rFonts w:ascii="Arial" w:eastAsia="Times New Roman" w:hAnsi="Arial" w:cs="Times New Roman"/>
          <w:sz w:val="22"/>
          <w:szCs w:val="22"/>
          <w:lang/>
        </w:rPr>
        <w:t xml:space="preserve"> zaručeným podpisem auditora.</w:t>
      </w:r>
    </w:p>
    <w:p w:rsidR="00906202" w:rsidRDefault="0013515B">
      <w:pPr>
        <w:pStyle w:val="Nadpis1"/>
        <w:numPr>
          <w:ilvl w:val="0"/>
          <w:numId w:val="0"/>
        </w:num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VI. Ochrana osobních údajů</w:t>
      </w:r>
    </w:p>
    <w:p w:rsidR="00906202" w:rsidRDefault="0013515B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Přijde-li auditor při plnění svých povinností podle této smlouvy do styku s osobními údaji, zavazuje se tento při zpracování osobních údajů dodržovat veškeré platné a účinné právní předpisy, zejména </w:t>
      </w:r>
      <w:r>
        <w:rPr>
          <w:rFonts w:ascii="Arial" w:eastAsia="Times New Roman" w:hAnsi="Arial" w:cs="Times New Roman"/>
          <w:color w:val="222222"/>
          <w:sz w:val="22"/>
          <w:szCs w:val="22"/>
          <w:lang/>
        </w:rPr>
        <w:t>nařízení Evropského parlamentu a Rady (EU) č. 2016/679 o ochraně fyzických osob v souvislosti se zpracováním osobních údajů a o volném pohybu těchto údajů a o zrušení směrnice 95/46/ES (dále jen „Obecné nařízení“)</w:t>
      </w:r>
      <w:r>
        <w:rPr>
          <w:rFonts w:ascii="Arial" w:eastAsia="Times New Roman" w:hAnsi="Arial" w:cs="Times New Roman"/>
          <w:sz w:val="22"/>
          <w:szCs w:val="22"/>
          <w:lang/>
        </w:rPr>
        <w:t>.</w:t>
      </w:r>
    </w:p>
    <w:p w:rsidR="00906202" w:rsidRDefault="0013515B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Auditor získává osobní údaje na vyžádání </w:t>
      </w:r>
      <w:r>
        <w:rPr>
          <w:rFonts w:ascii="Arial" w:eastAsia="Times New Roman" w:hAnsi="Arial" w:cs="Times New Roman"/>
          <w:sz w:val="22"/>
          <w:szCs w:val="22"/>
          <w:lang/>
        </w:rPr>
        <w:t>od objednatele. Od jejich předání jsou osobní údaje součástí spisu auditora, jehož je auditor správcem.</w:t>
      </w:r>
    </w:p>
    <w:p w:rsidR="00906202" w:rsidRDefault="0013515B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>Auditor se zavazuje technicky a organizačně zabezpečit osobní údaje získané od objednatele a nakládat s nimi v souladu s Obecným nařízením. Osobní údaje</w:t>
      </w:r>
      <w:r>
        <w:rPr>
          <w:rFonts w:ascii="Arial" w:eastAsia="Times New Roman" w:hAnsi="Arial" w:cs="Times New Roman"/>
          <w:sz w:val="22"/>
          <w:szCs w:val="22"/>
          <w:lang/>
        </w:rPr>
        <w:t xml:space="preserve"> budou zpracovávány prostřednictvím výpočetní techniky a přístup k nim musí být dostatečným způsobem zabezpečen, aby nemohlo dojít k neoprávněnému nebo nahodilému přístupu k osobním údajům, k jejich neoprávněné změně, zničení či jinému zneužití. </w:t>
      </w:r>
    </w:p>
    <w:p w:rsidR="00906202" w:rsidRDefault="0013515B">
      <w:pPr>
        <w:numPr>
          <w:ilvl w:val="0"/>
          <w:numId w:val="10"/>
        </w:numPr>
        <w:spacing w:after="120"/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Auditor </w:t>
      </w:r>
      <w:r>
        <w:rPr>
          <w:rFonts w:ascii="Arial" w:eastAsia="Times New Roman" w:hAnsi="Arial" w:cs="Times New Roman"/>
          <w:sz w:val="22"/>
          <w:szCs w:val="22"/>
          <w:lang/>
        </w:rPr>
        <w:t>se dále zavazuje udržovat veškeré informace zjištěné při plnění této smlouvy v tajnosti, nezveřejňovat je ve vztahu k třetím osobám. Povinnost mlčenlivosti trvá i po skončení účinnosti této smlouvy.</w:t>
      </w:r>
      <w:r>
        <w:rPr>
          <w:rFonts w:ascii="Arial" w:eastAsia="Times New Roman" w:hAnsi="Arial" w:cs="Times New Roman"/>
          <w:b/>
          <w:sz w:val="22"/>
          <w:szCs w:val="22"/>
          <w:lang/>
        </w:rPr>
        <w:t xml:space="preserve"> </w:t>
      </w:r>
    </w:p>
    <w:p w:rsidR="00906202" w:rsidRDefault="0013515B">
      <w:pPr>
        <w:pStyle w:val="Nadpis1"/>
        <w:numPr>
          <w:ilvl w:val="0"/>
          <w:numId w:val="0"/>
        </w:num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VII. Odstoupení od smlouvy</w:t>
      </w:r>
    </w:p>
    <w:p w:rsidR="00906202" w:rsidRDefault="0013515B">
      <w:pPr>
        <w:numPr>
          <w:ilvl w:val="0"/>
          <w:numId w:val="11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</w:rPr>
        <w:t>Auditor je oprávněn od této s</w:t>
      </w:r>
      <w:r>
        <w:rPr>
          <w:rFonts w:ascii="Arial" w:hAnsi="Arial"/>
          <w:sz w:val="22"/>
          <w:szCs w:val="22"/>
        </w:rPr>
        <w:t xml:space="preserve">mlouvy odstoupit, pokud objednatel závažným způsobem poruší své povinnosti uvedené v bodě III této smlouvy a nesplní je ani v přiměřené dodatečně stanovené lhůtě. Auditor má též právo v tomto případě vydat zprávu se záporným výrokem, popřípadě výrok </w:t>
      </w:r>
      <w:proofErr w:type="gramStart"/>
      <w:r>
        <w:rPr>
          <w:rFonts w:ascii="Arial" w:hAnsi="Arial"/>
          <w:sz w:val="22"/>
          <w:szCs w:val="22"/>
        </w:rPr>
        <w:t>odmítn</w:t>
      </w:r>
      <w:r>
        <w:rPr>
          <w:rFonts w:ascii="Arial" w:hAnsi="Arial"/>
          <w:sz w:val="22"/>
          <w:szCs w:val="22"/>
        </w:rPr>
        <w:t>out</w:t>
      </w:r>
      <w:proofErr w:type="gramEnd"/>
      <w:r>
        <w:rPr>
          <w:rFonts w:ascii="Arial" w:hAnsi="Arial"/>
          <w:sz w:val="22"/>
          <w:szCs w:val="22"/>
        </w:rPr>
        <w:t xml:space="preserve"> a to bez vlivu na závazek Objednatele uhradit smluvní cenu dle článku IV. této smlouvy.</w:t>
      </w:r>
    </w:p>
    <w:p w:rsidR="00906202" w:rsidRDefault="0013515B">
      <w:pPr>
        <w:numPr>
          <w:ilvl w:val="0"/>
          <w:numId w:val="11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</w:rPr>
        <w:t>Objednatel j</w:t>
      </w:r>
      <w:r>
        <w:rPr>
          <w:rFonts w:ascii="Arial" w:hAnsi="Arial"/>
          <w:sz w:val="22"/>
          <w:szCs w:val="22"/>
        </w:rPr>
        <w:t>e oprávněn od smlouvy odstoupit, neprovádí-li auditor povinný audit v souladu s právními předpisy, vnitřními předpisy KAČR nebo etickým kodexem. Rozdíln</w:t>
      </w:r>
      <w:r>
        <w:rPr>
          <w:rFonts w:ascii="Arial" w:hAnsi="Arial"/>
          <w:sz w:val="22"/>
          <w:szCs w:val="22"/>
        </w:rPr>
        <w:t>ost názorů na účetní řešení nebo auditorské postupy nelze považovat za důvod pro ukončení smluvního vztahu.</w:t>
      </w:r>
    </w:p>
    <w:p w:rsidR="00906202" w:rsidRDefault="0013515B">
      <w:pPr>
        <w:numPr>
          <w:ilvl w:val="0"/>
          <w:numId w:val="11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</w:rPr>
        <w:t>Pokud v důsledku odstoupení od smlouvy vznikne druhé smluvní straně škoda, je poškozená strana oprávněna požadovat náhradu takto vzniklé škody.</w:t>
      </w:r>
    </w:p>
    <w:p w:rsidR="00906202" w:rsidRDefault="0013515B">
      <w:pPr>
        <w:numPr>
          <w:ilvl w:val="0"/>
          <w:numId w:val="11"/>
        </w:numPr>
        <w:spacing w:after="119"/>
        <w:rPr>
          <w:rFonts w:ascii="Arial" w:hAnsi="Arial"/>
        </w:rPr>
      </w:pPr>
      <w:r>
        <w:rPr>
          <w:rFonts w:ascii="Arial" w:hAnsi="Arial"/>
          <w:sz w:val="22"/>
          <w:szCs w:val="22"/>
        </w:rPr>
        <w:t>V př</w:t>
      </w:r>
      <w:r>
        <w:rPr>
          <w:rFonts w:ascii="Arial" w:hAnsi="Arial"/>
          <w:sz w:val="22"/>
          <w:szCs w:val="22"/>
        </w:rPr>
        <w:t>ípadě, že objednatel je subjektem veřejného zájmu odstoupení od smlouvy o povinném auditu oznámí smluvní strana, která od smlouvy odstoupila, neprodleně Radě pro veřejný dohled nad auditem, a to včetně řádného uvedení důvodů.</w:t>
      </w:r>
    </w:p>
    <w:p w:rsidR="00906202" w:rsidRDefault="0013515B">
      <w:pPr>
        <w:pStyle w:val="Nadpis1"/>
        <w:numPr>
          <w:ilvl w:val="0"/>
          <w:numId w:val="0"/>
        </w:num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lastRenderedPageBreak/>
        <w:t>VIII. Závěrečná ustanovení</w:t>
      </w:r>
    </w:p>
    <w:p w:rsidR="00906202" w:rsidRDefault="0013515B">
      <w:pPr>
        <w:numPr>
          <w:ilvl w:val="0"/>
          <w:numId w:val="12"/>
        </w:numPr>
        <w:tabs>
          <w:tab w:val="left" w:pos="566"/>
        </w:tabs>
        <w:spacing w:after="119"/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>Tato smlouva je vyhotovena v elektronické podobě v českém jazyce, přičemž obě smluvní strany obdrží její elektronický originál opatřený elektronickými podpisy. Případné další jazykové verze mají pouze informativní povahu. V případě, že tato smlouva z jakéh</w:t>
      </w:r>
      <w:r>
        <w:rPr>
          <w:rFonts w:ascii="Arial" w:eastAsia="Times New Roman" w:hAnsi="Arial" w:cs="Times New Roman"/>
          <w:sz w:val="22"/>
          <w:szCs w:val="22"/>
          <w:lang/>
        </w:rPr>
        <w:t>okoli důvodu nebude vyhotovena v elektronické, ale v papírové podobě, obdrží po jednom vyhotovení každá smluvní strana, přičemž obě vyhotovení mají platnost originálu.</w:t>
      </w:r>
    </w:p>
    <w:p w:rsidR="00906202" w:rsidRDefault="0013515B">
      <w:pPr>
        <w:numPr>
          <w:ilvl w:val="0"/>
          <w:numId w:val="12"/>
        </w:numPr>
        <w:tabs>
          <w:tab w:val="left" w:pos="566"/>
        </w:tabs>
        <w:spacing w:after="119"/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 xml:space="preserve">Jakékoliv změny nebo dodatky této smlouvy musí být vypracovány písemně ve stejném počtu </w:t>
      </w:r>
      <w:r>
        <w:rPr>
          <w:rFonts w:ascii="Arial" w:eastAsia="Times New Roman" w:hAnsi="Arial" w:cs="Times New Roman"/>
          <w:sz w:val="22"/>
          <w:szCs w:val="22"/>
          <w:lang/>
        </w:rPr>
        <w:t>vyhotovení jako vlastní smlouva.</w:t>
      </w:r>
    </w:p>
    <w:p w:rsidR="00906202" w:rsidRDefault="0013515B">
      <w:pPr>
        <w:numPr>
          <w:ilvl w:val="0"/>
          <w:numId w:val="12"/>
        </w:numPr>
        <w:tabs>
          <w:tab w:val="left" w:pos="566"/>
        </w:tabs>
        <w:spacing w:after="119"/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>Tato smlouva nabývá platnosti podpisem oběma smluvními stranami.</w:t>
      </w:r>
    </w:p>
    <w:p w:rsidR="00906202" w:rsidRDefault="0013515B">
      <w:pPr>
        <w:numPr>
          <w:ilvl w:val="0"/>
          <w:numId w:val="12"/>
        </w:numPr>
        <w:tabs>
          <w:tab w:val="left" w:pos="566"/>
        </w:tabs>
        <w:spacing w:after="397"/>
        <w:rPr>
          <w:rFonts w:ascii="Arial" w:hAnsi="Arial"/>
        </w:rPr>
      </w:pPr>
      <w:r>
        <w:rPr>
          <w:rFonts w:ascii="Arial" w:eastAsia="Times New Roman" w:hAnsi="Arial" w:cs="Times New Roman"/>
          <w:sz w:val="22"/>
          <w:szCs w:val="22"/>
          <w:lang/>
        </w:rPr>
        <w:t>Účastníci této smlouvy prohlašují, že souhlasí s jejím obsahem, že tato byla sepsána na základě pravdivých údajů, jejich pravé a svobodné vůle a nebyla ujedná</w:t>
      </w:r>
      <w:r>
        <w:rPr>
          <w:rFonts w:ascii="Arial" w:eastAsia="Times New Roman" w:hAnsi="Arial" w:cs="Times New Roman"/>
          <w:sz w:val="22"/>
          <w:szCs w:val="22"/>
          <w:lang/>
        </w:rPr>
        <w:t xml:space="preserve">na v tísni ani za jinak jednostranně nevýhodných podmínek. </w:t>
      </w:r>
      <w:proofErr w:type="gramStart"/>
      <w:r>
        <w:rPr>
          <w:rFonts w:ascii="Arial" w:eastAsia="Times New Roman" w:hAnsi="Arial" w:cs="Times New Roman"/>
          <w:sz w:val="22"/>
          <w:szCs w:val="22"/>
          <w:lang/>
        </w:rPr>
        <w:t>Na  důkaz</w:t>
      </w:r>
      <w:proofErr w:type="gramEnd"/>
      <w:r>
        <w:rPr>
          <w:rFonts w:ascii="Arial" w:eastAsia="Times New Roman" w:hAnsi="Arial" w:cs="Times New Roman"/>
          <w:sz w:val="22"/>
          <w:szCs w:val="22"/>
          <w:lang/>
        </w:rPr>
        <w:t xml:space="preserve">  toho připojují své podpisy.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906202">
        <w:tc>
          <w:tcPr>
            <w:tcW w:w="4819" w:type="dxa"/>
            <w:shd w:val="clear" w:color="auto" w:fill="auto"/>
          </w:tcPr>
          <w:p w:rsidR="00906202" w:rsidRDefault="0013515B">
            <w:pPr>
              <w:widowControl w:val="0"/>
              <w:snapToGrid w:val="0"/>
              <w:jc w:val="lef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Dne</w:t>
            </w:r>
          </w:p>
        </w:tc>
        <w:tc>
          <w:tcPr>
            <w:tcW w:w="4818" w:type="dxa"/>
            <w:shd w:val="clear" w:color="auto" w:fill="auto"/>
          </w:tcPr>
          <w:p w:rsidR="00906202" w:rsidRDefault="0013515B">
            <w:pPr>
              <w:widowControl w:val="0"/>
              <w:snapToGrid w:val="0"/>
              <w:jc w:val="left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Dne</w:t>
            </w:r>
          </w:p>
        </w:tc>
      </w:tr>
      <w:tr w:rsidR="00906202">
        <w:tc>
          <w:tcPr>
            <w:tcW w:w="4819" w:type="dxa"/>
            <w:shd w:val="clear" w:color="auto" w:fill="auto"/>
          </w:tcPr>
          <w:p w:rsidR="00906202" w:rsidRDefault="0013515B">
            <w:pPr>
              <w:widowControl w:val="0"/>
              <w:spacing w:before="850"/>
              <w:jc w:val="center"/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____________________________</w:t>
            </w:r>
          </w:p>
        </w:tc>
        <w:tc>
          <w:tcPr>
            <w:tcW w:w="4818" w:type="dxa"/>
            <w:shd w:val="clear" w:color="auto" w:fill="auto"/>
          </w:tcPr>
          <w:p w:rsidR="00906202" w:rsidRDefault="0013515B">
            <w:pPr>
              <w:widowControl w:val="0"/>
              <w:spacing w:before="850"/>
              <w:jc w:val="center"/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____________________________</w:t>
            </w:r>
          </w:p>
        </w:tc>
      </w:tr>
      <w:tr w:rsidR="00906202">
        <w:tc>
          <w:tcPr>
            <w:tcW w:w="4819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Auditor</w:t>
            </w:r>
          </w:p>
          <w:p w:rsidR="00906202" w:rsidRDefault="0013515B">
            <w:pPr>
              <w:pStyle w:val="Zkladntext"/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Ing. </w:t>
            </w:r>
            <w:bookmarkStart w:id="3" w:name="__DdeLink__6086_898180489"/>
            <w:r>
              <w:rPr>
                <w:rFonts w:ascii="Arial" w:hAnsi="Arial"/>
                <w:sz w:val="22"/>
                <w:szCs w:val="22"/>
              </w:rPr>
              <w:t xml:space="preserve">Miroslava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Nebuželská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jednatelka</w:t>
            </w:r>
            <w:bookmarkEnd w:id="3"/>
          </w:p>
        </w:tc>
        <w:tc>
          <w:tcPr>
            <w:tcW w:w="4818" w:type="dxa"/>
            <w:shd w:val="clear" w:color="auto" w:fill="auto"/>
          </w:tcPr>
          <w:p w:rsidR="00906202" w:rsidRDefault="0013515B">
            <w:pPr>
              <w:pStyle w:val="Zkladntext"/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Objednatel</w:t>
            </w:r>
          </w:p>
          <w:p w:rsidR="00906202" w:rsidRDefault="0013515B">
            <w:pPr>
              <w:pStyle w:val="Zkladntext"/>
              <w:widowControl w:val="0"/>
              <w:snapToGrid w:val="0"/>
              <w:jc w:val="center"/>
              <w:rPr>
                <w:rFonts w:ascii="Arial" w:eastAsia="Times New Roman" w:hAnsi="Arial" w:cs="Times New Roman"/>
                <w:sz w:val="22"/>
                <w:szCs w:val="22"/>
                <w:lang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/>
              </w:rPr>
              <w:t>PaedDr. Luděk Grätz, ředitel</w:t>
            </w:r>
          </w:p>
        </w:tc>
      </w:tr>
    </w:tbl>
    <w:p w:rsidR="00906202" w:rsidRDefault="00906202">
      <w:pPr>
        <w:tabs>
          <w:tab w:val="left" w:pos="566"/>
        </w:tabs>
        <w:spacing w:after="119"/>
        <w:jc w:val="left"/>
        <w:rPr>
          <w:rFonts w:ascii="Arial" w:hAnsi="Arial"/>
        </w:rPr>
      </w:pPr>
    </w:p>
    <w:sectPr w:rsidR="00906202">
      <w:footerReference w:type="default" r:id="rId7"/>
      <w:pgSz w:w="11906" w:h="16838"/>
      <w:pgMar w:top="1134" w:right="1134" w:bottom="1386" w:left="1134" w:header="0" w:footer="85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515B">
      <w:pPr>
        <w:spacing w:after="0"/>
      </w:pPr>
      <w:r>
        <w:separator/>
      </w:r>
    </w:p>
  </w:endnote>
  <w:endnote w:type="continuationSeparator" w:id="0">
    <w:p w:rsidR="00000000" w:rsidRDefault="00135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202" w:rsidRDefault="0013515B">
    <w:pPr>
      <w:pStyle w:val="Zpat"/>
      <w:jc w:val="right"/>
      <w:rPr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3515B">
      <w:pPr>
        <w:spacing w:after="0"/>
      </w:pPr>
      <w:r>
        <w:separator/>
      </w:r>
    </w:p>
  </w:footnote>
  <w:footnote w:type="continuationSeparator" w:id="0">
    <w:p w:rsidR="00000000" w:rsidRDefault="001351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57E"/>
    <w:multiLevelType w:val="multilevel"/>
    <w:tmpl w:val="2E18C65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273C8"/>
    <w:multiLevelType w:val="multilevel"/>
    <w:tmpl w:val="262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0C2739"/>
    <w:multiLevelType w:val="multilevel"/>
    <w:tmpl w:val="C1AA0E8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445C65"/>
    <w:multiLevelType w:val="multilevel"/>
    <w:tmpl w:val="D15C3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A511D5"/>
    <w:multiLevelType w:val="multilevel"/>
    <w:tmpl w:val="AE6E63BA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D85EDF"/>
    <w:multiLevelType w:val="multilevel"/>
    <w:tmpl w:val="D7A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4E95562"/>
    <w:multiLevelType w:val="multilevel"/>
    <w:tmpl w:val="A27E3A1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9E51B6D"/>
    <w:multiLevelType w:val="multilevel"/>
    <w:tmpl w:val="A12A5A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579381F"/>
    <w:multiLevelType w:val="multilevel"/>
    <w:tmpl w:val="89C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57A10807"/>
    <w:multiLevelType w:val="multilevel"/>
    <w:tmpl w:val="4D2CF2B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BF67D6"/>
    <w:multiLevelType w:val="multilevel"/>
    <w:tmpl w:val="81727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01A0713"/>
    <w:multiLevelType w:val="multilevel"/>
    <w:tmpl w:val="19C894C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3D64800"/>
    <w:multiLevelType w:val="multilevel"/>
    <w:tmpl w:val="E9B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C392550"/>
    <w:multiLevelType w:val="multilevel"/>
    <w:tmpl w:val="3AD44D4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0B342CB"/>
    <w:multiLevelType w:val="multilevel"/>
    <w:tmpl w:val="35FA486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sz w:val="24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0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202"/>
    <w:rsid w:val="0013515B"/>
    <w:rsid w:val="009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01C"/>
  <w15:docId w15:val="{A0F4AF97-F5DE-4973-884E-73E4BD5F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spacing w:after="113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27" w:after="227"/>
      <w:jc w:val="center"/>
      <w:outlineLvl w:val="0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qFormat/>
    <w:rPr>
      <w:color w:val="000080"/>
      <w:u w:val="single"/>
      <w:lang/>
    </w:rPr>
  </w:style>
  <w:style w:type="character" w:customStyle="1" w:styleId="WW8Num4z0">
    <w:name w:val="WW8Num4z0"/>
    <w:qFormat/>
    <w:rPr>
      <w:rFonts w:eastAsia="Times New Roman" w:cs="Times New Roman"/>
      <w:sz w:val="24"/>
      <w:szCs w:val="20"/>
      <w:lang w:val="cs-CZ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4"/>
      <w:lang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z0">
    <w:name w:val="WW8Num2z0"/>
    <w:qFormat/>
    <w:rPr>
      <w:sz w:val="24"/>
      <w:szCs w:val="24"/>
      <w:lang/>
    </w:rPr>
  </w:style>
  <w:style w:type="character" w:customStyle="1" w:styleId="WW8Num7z0">
    <w:name w:val="WW8Num7z0"/>
    <w:qFormat/>
    <w:rPr>
      <w:rFonts w:eastAsia="Times New Roman" w:cs="Times New Roman"/>
      <w:b w:val="0"/>
      <w:bCs w:val="0"/>
      <w:sz w:val="24"/>
      <w:szCs w:val="20"/>
      <w:lang w:val="cs-CZ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sz w:val="24"/>
      <w:szCs w:val="24"/>
      <w:lang w:val="cs-CZ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0">
    <w:name w:val="WW8Num11z0"/>
    <w:qFormat/>
    <w:rPr>
      <w:rFonts w:eastAsia="Times New Roman" w:cs="Times New Roman"/>
      <w:sz w:val="24"/>
      <w:szCs w:val="20"/>
      <w:lang w:val="cs-CZ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lodku">
    <w:name w:val="line number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  <w:spacing w:after="0"/>
      <w:textAlignment w:val="top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Vlastnrejstk1">
    <w:name w:val="Vlastní rejstřík 1"/>
    <w:basedOn w:val="Rejstk"/>
    <w:qFormat/>
    <w:pPr>
      <w:tabs>
        <w:tab w:val="right" w:leader="dot" w:pos="9638"/>
      </w:tabs>
      <w:spacing w:after="57"/>
      <w:ind w:left="720"/>
    </w:pPr>
  </w:style>
  <w:style w:type="paragraph" w:customStyle="1" w:styleId="Zatekslovn1">
    <w:name w:val="Začátek číslování 1"/>
    <w:basedOn w:val="Seznam"/>
    <w:next w:val="Seznamsodrkami4"/>
    <w:qFormat/>
    <w:pPr>
      <w:spacing w:after="57"/>
      <w:ind w:left="720" w:hanging="363"/>
    </w:pPr>
  </w:style>
  <w:style w:type="paragraph" w:styleId="Seznamsodrkami4">
    <w:name w:val="List Bullet 4"/>
    <w:basedOn w:val="Seznam"/>
    <w:qFormat/>
    <w:pPr>
      <w:spacing w:after="120"/>
      <w:ind w:left="360" w:hanging="360"/>
    </w:p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Seznam1">
    <w:name w:val="Seznam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5</Pages>
  <Words>1918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Půlpytlová</dc:creator>
  <dc:description/>
  <cp:lastModifiedBy>Ekonom DPH Žampach Bystroňová Zuzana</cp:lastModifiedBy>
  <cp:revision>57</cp:revision>
  <dcterms:created xsi:type="dcterms:W3CDTF">2021-10-08T09:03:00Z</dcterms:created>
  <dcterms:modified xsi:type="dcterms:W3CDTF">2024-11-28T07:42:00Z</dcterms:modified>
  <dc:language>cs-CZ</dc:language>
</cp:coreProperties>
</file>