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44527" w14:textId="77777777" w:rsidR="009C20FF" w:rsidRPr="001C25F4" w:rsidRDefault="00466AD7" w:rsidP="00907DF9">
      <w:pPr>
        <w:jc w:val="center"/>
        <w:rPr>
          <w:rFonts w:ascii="Calibri" w:hAnsi="Calibri"/>
          <w:b/>
          <w:sz w:val="40"/>
          <w:szCs w:val="40"/>
        </w:rPr>
      </w:pPr>
      <w:bookmarkStart w:id="0" w:name="_GoBack"/>
      <w:bookmarkEnd w:id="0"/>
      <w:r w:rsidRPr="00BC1D1E">
        <w:rPr>
          <w:rFonts w:ascii="Calibri" w:hAnsi="Calibri"/>
          <w:b/>
          <w:sz w:val="40"/>
          <w:szCs w:val="40"/>
        </w:rPr>
        <w:t>Veřejnoprávní</w:t>
      </w:r>
      <w:r w:rsidRPr="001C25F4">
        <w:rPr>
          <w:rFonts w:ascii="Calibri" w:hAnsi="Calibri"/>
          <w:b/>
          <w:sz w:val="40"/>
          <w:szCs w:val="40"/>
        </w:rPr>
        <w:t xml:space="preserve"> s</w:t>
      </w:r>
      <w:r w:rsidR="00076192" w:rsidRPr="001C25F4">
        <w:rPr>
          <w:rFonts w:ascii="Calibri" w:hAnsi="Calibri"/>
          <w:b/>
          <w:sz w:val="40"/>
          <w:szCs w:val="40"/>
        </w:rPr>
        <w:t>mlouva</w:t>
      </w:r>
      <w:r w:rsidR="009C20FF" w:rsidRPr="001C25F4">
        <w:rPr>
          <w:rFonts w:ascii="Calibri" w:hAnsi="Calibri"/>
          <w:b/>
          <w:sz w:val="40"/>
          <w:szCs w:val="40"/>
        </w:rPr>
        <w:t xml:space="preserve"> </w:t>
      </w:r>
    </w:p>
    <w:p w14:paraId="6B5DA5C8" w14:textId="77777777" w:rsidR="00076192" w:rsidRPr="00A30F3C" w:rsidRDefault="00076192" w:rsidP="00907DF9">
      <w:pPr>
        <w:jc w:val="center"/>
        <w:rPr>
          <w:rFonts w:ascii="Calibri" w:hAnsi="Calibri"/>
          <w:sz w:val="40"/>
          <w:szCs w:val="40"/>
        </w:rPr>
      </w:pPr>
      <w:r w:rsidRPr="00E33C77">
        <w:rPr>
          <w:rFonts w:ascii="Calibri" w:hAnsi="Calibri"/>
          <w:b/>
          <w:sz w:val="40"/>
          <w:szCs w:val="40"/>
        </w:rPr>
        <w:t xml:space="preserve">o poskytnutí </w:t>
      </w:r>
      <w:r w:rsidR="00907DF9" w:rsidRPr="00E33C77">
        <w:rPr>
          <w:rFonts w:ascii="Calibri" w:hAnsi="Calibri"/>
          <w:b/>
          <w:sz w:val="40"/>
          <w:szCs w:val="40"/>
        </w:rPr>
        <w:t>neinvestiční</w:t>
      </w:r>
      <w:r w:rsidR="003A3B6A" w:rsidRPr="00E33C77">
        <w:rPr>
          <w:rFonts w:ascii="Calibri" w:hAnsi="Calibri"/>
          <w:b/>
          <w:sz w:val="40"/>
          <w:szCs w:val="40"/>
        </w:rPr>
        <w:t xml:space="preserve"> </w:t>
      </w:r>
      <w:r w:rsidRPr="00A30F3C">
        <w:rPr>
          <w:rFonts w:ascii="Calibri" w:hAnsi="Calibri"/>
          <w:b/>
          <w:sz w:val="40"/>
          <w:szCs w:val="40"/>
        </w:rPr>
        <w:t>dotace</w:t>
      </w:r>
    </w:p>
    <w:p w14:paraId="02ADE7D7" w14:textId="77777777" w:rsidR="00D34126" w:rsidRPr="00670EC4" w:rsidRDefault="00E52BF8" w:rsidP="008E5C07">
      <w:pPr>
        <w:jc w:val="center"/>
        <w:rPr>
          <w:rFonts w:ascii="Calibri" w:hAnsi="Calibri"/>
          <w:sz w:val="32"/>
          <w:szCs w:val="32"/>
        </w:rPr>
      </w:pPr>
      <w:r w:rsidRPr="00670EC4">
        <w:rPr>
          <w:rFonts w:ascii="Calibri" w:hAnsi="Calibri"/>
          <w:sz w:val="32"/>
          <w:szCs w:val="32"/>
        </w:rPr>
        <w:t>na poskytování obecně prospěšných služeb</w:t>
      </w:r>
    </w:p>
    <w:p w14:paraId="64A3D215" w14:textId="47E21AAF" w:rsidR="008E5C07" w:rsidRPr="00BC1D1E" w:rsidRDefault="008E5C07" w:rsidP="008E5C07">
      <w:pPr>
        <w:jc w:val="center"/>
        <w:rPr>
          <w:rFonts w:ascii="Calibri" w:hAnsi="Calibri"/>
          <w:sz w:val="32"/>
          <w:szCs w:val="32"/>
        </w:rPr>
      </w:pPr>
      <w:r w:rsidRPr="00BC1D1E">
        <w:rPr>
          <w:rFonts w:ascii="Calibri" w:hAnsi="Calibri"/>
          <w:sz w:val="32"/>
          <w:szCs w:val="32"/>
        </w:rPr>
        <w:t xml:space="preserve">na území </w:t>
      </w:r>
      <w:r w:rsidR="00A768FC" w:rsidRPr="007E37FB">
        <w:rPr>
          <w:rFonts w:ascii="Calibri" w:hAnsi="Calibri"/>
          <w:sz w:val="32"/>
          <w:szCs w:val="32"/>
        </w:rPr>
        <w:t>obce</w:t>
      </w:r>
      <w:r w:rsidR="00AD1144" w:rsidRPr="00BC1D1E">
        <w:rPr>
          <w:rFonts w:ascii="Calibri" w:hAnsi="Calibri"/>
          <w:sz w:val="32"/>
          <w:szCs w:val="32"/>
        </w:rPr>
        <w:t xml:space="preserve"> </w:t>
      </w:r>
      <w:r w:rsidR="007E37FB">
        <w:rPr>
          <w:rFonts w:ascii="Calibri" w:hAnsi="Calibri"/>
          <w:sz w:val="32"/>
          <w:szCs w:val="32"/>
        </w:rPr>
        <w:t xml:space="preserve">Lešany </w:t>
      </w:r>
      <w:r w:rsidR="001A2A9D">
        <w:rPr>
          <w:rFonts w:ascii="Calibri" w:hAnsi="Calibri"/>
          <w:sz w:val="32"/>
          <w:szCs w:val="32"/>
        </w:rPr>
        <w:t>v roce 202</w:t>
      </w:r>
      <w:r w:rsidR="00E70C05">
        <w:rPr>
          <w:rFonts w:ascii="Calibri" w:hAnsi="Calibri"/>
          <w:sz w:val="32"/>
          <w:szCs w:val="32"/>
        </w:rPr>
        <w:t>5</w:t>
      </w:r>
    </w:p>
    <w:p w14:paraId="7BBF6B8F" w14:textId="77777777" w:rsidR="00D34126" w:rsidRDefault="00181E03" w:rsidP="00181E03">
      <w:pPr>
        <w:jc w:val="center"/>
        <w:rPr>
          <w:rFonts w:ascii="Calibri" w:hAnsi="Calibri"/>
          <w:sz w:val="22"/>
          <w:szCs w:val="22"/>
        </w:rPr>
      </w:pPr>
      <w:r w:rsidRPr="00BC1D1E">
        <w:rPr>
          <w:rFonts w:ascii="Calibri" w:hAnsi="Calibri"/>
          <w:sz w:val="22"/>
          <w:szCs w:val="22"/>
        </w:rPr>
        <w:t>uzavřená dle ustanovení § 159 zákona č. 500/2004, správní řád, ve znění pozdějších předpisů a § 10a zákona č.</w:t>
      </w:r>
      <w:r w:rsidR="0027197E" w:rsidRPr="00BC1D1E">
        <w:rPr>
          <w:rFonts w:ascii="Calibri" w:hAnsi="Calibri"/>
          <w:sz w:val="22"/>
          <w:szCs w:val="22"/>
        </w:rPr>
        <w:t> </w:t>
      </w:r>
      <w:r w:rsidRPr="00BC1D1E">
        <w:rPr>
          <w:rFonts w:ascii="Calibri" w:hAnsi="Calibri"/>
          <w:sz w:val="22"/>
          <w:szCs w:val="22"/>
        </w:rPr>
        <w:t>250/2000 Sb., o rozpočtových pravidlech územních rozpočtů, ve znění pozdějších předpisů.</w:t>
      </w:r>
    </w:p>
    <w:p w14:paraId="798E4E6C" w14:textId="77777777" w:rsidR="00181E03" w:rsidRPr="00E7468F" w:rsidRDefault="00181E03" w:rsidP="00181E03">
      <w:pPr>
        <w:jc w:val="center"/>
        <w:rPr>
          <w:rFonts w:ascii="Calibri" w:hAnsi="Calibri"/>
          <w:sz w:val="22"/>
          <w:szCs w:val="22"/>
        </w:rPr>
      </w:pPr>
    </w:p>
    <w:p w14:paraId="636380A4" w14:textId="77777777" w:rsidR="00076192" w:rsidRPr="00E7468F" w:rsidRDefault="00076192" w:rsidP="003A3B6A">
      <w:pPr>
        <w:jc w:val="center"/>
        <w:rPr>
          <w:rFonts w:ascii="Calibri" w:hAnsi="Calibri"/>
          <w:b/>
          <w:sz w:val="22"/>
          <w:szCs w:val="22"/>
        </w:rPr>
      </w:pPr>
      <w:r w:rsidRPr="00E7468F">
        <w:rPr>
          <w:rFonts w:ascii="Calibri" w:hAnsi="Calibri"/>
          <w:b/>
          <w:sz w:val="22"/>
          <w:szCs w:val="22"/>
        </w:rPr>
        <w:t>I.</w:t>
      </w:r>
    </w:p>
    <w:p w14:paraId="7B4AF3B5" w14:textId="77777777" w:rsidR="00076192" w:rsidRPr="00E7468F" w:rsidRDefault="00076192" w:rsidP="003A3B6A">
      <w:pPr>
        <w:jc w:val="center"/>
        <w:rPr>
          <w:rFonts w:ascii="Calibri" w:hAnsi="Calibri"/>
          <w:b/>
          <w:sz w:val="22"/>
          <w:szCs w:val="22"/>
        </w:rPr>
      </w:pPr>
      <w:r w:rsidRPr="00E7468F">
        <w:rPr>
          <w:rFonts w:ascii="Calibri" w:hAnsi="Calibri"/>
          <w:b/>
          <w:sz w:val="22"/>
          <w:szCs w:val="22"/>
        </w:rPr>
        <w:t>Smluvní strany</w:t>
      </w:r>
    </w:p>
    <w:p w14:paraId="057468AF" w14:textId="77777777" w:rsidR="00D34126" w:rsidRPr="00E7468F" w:rsidRDefault="00D34126">
      <w:pPr>
        <w:rPr>
          <w:rFonts w:ascii="Calibri" w:hAnsi="Calibri"/>
          <w:sz w:val="22"/>
          <w:szCs w:val="22"/>
        </w:rPr>
      </w:pPr>
    </w:p>
    <w:p w14:paraId="5DE0B3D9" w14:textId="6BB0029F" w:rsidR="00BC2223" w:rsidRPr="00624ECE" w:rsidRDefault="00A768FC" w:rsidP="00E9107F">
      <w:pPr>
        <w:rPr>
          <w:rFonts w:ascii="Calibri" w:hAnsi="Calibri"/>
          <w:b/>
          <w:sz w:val="22"/>
          <w:szCs w:val="22"/>
        </w:rPr>
      </w:pPr>
      <w:r w:rsidRPr="00624ECE">
        <w:rPr>
          <w:rFonts w:ascii="Calibri" w:hAnsi="Calibri"/>
          <w:b/>
          <w:sz w:val="22"/>
          <w:szCs w:val="22"/>
        </w:rPr>
        <w:t>Obec</w:t>
      </w:r>
      <w:r w:rsidR="001E101E" w:rsidRPr="00624ECE">
        <w:rPr>
          <w:rFonts w:ascii="Calibri" w:hAnsi="Calibri"/>
          <w:b/>
          <w:sz w:val="22"/>
          <w:szCs w:val="22"/>
        </w:rPr>
        <w:t xml:space="preserve"> </w:t>
      </w:r>
      <w:r w:rsidR="00624ECE" w:rsidRPr="00624ECE">
        <w:rPr>
          <w:rFonts w:ascii="Calibri" w:hAnsi="Calibri"/>
          <w:b/>
          <w:sz w:val="22"/>
          <w:szCs w:val="22"/>
        </w:rPr>
        <w:t>Lešany</w:t>
      </w:r>
    </w:p>
    <w:p w14:paraId="10608778" w14:textId="6BD50B5F" w:rsidR="00E9107F" w:rsidRPr="00624ECE" w:rsidRDefault="00E9107F" w:rsidP="00E9107F">
      <w:pPr>
        <w:rPr>
          <w:rFonts w:ascii="Calibri" w:hAnsi="Calibri"/>
          <w:sz w:val="22"/>
          <w:szCs w:val="22"/>
        </w:rPr>
      </w:pPr>
      <w:r w:rsidRPr="00624ECE">
        <w:rPr>
          <w:rFonts w:ascii="Calibri" w:hAnsi="Calibri"/>
          <w:sz w:val="22"/>
          <w:szCs w:val="22"/>
        </w:rPr>
        <w:t>se sídlem</w:t>
      </w:r>
      <w:r w:rsidR="00624ECE">
        <w:rPr>
          <w:rFonts w:ascii="Calibri" w:hAnsi="Calibri"/>
          <w:sz w:val="22"/>
          <w:szCs w:val="22"/>
        </w:rPr>
        <w:t xml:space="preserve"> Lešany č.p. 23, 257 44</w:t>
      </w:r>
    </w:p>
    <w:p w14:paraId="6239AED4" w14:textId="2500E855" w:rsidR="00A768FC" w:rsidRPr="00624ECE" w:rsidRDefault="00E9107F" w:rsidP="00E9107F">
      <w:pPr>
        <w:rPr>
          <w:rFonts w:ascii="Calibri" w:hAnsi="Calibri"/>
          <w:sz w:val="22"/>
          <w:szCs w:val="22"/>
        </w:rPr>
      </w:pPr>
      <w:r w:rsidRPr="00624ECE">
        <w:rPr>
          <w:rFonts w:ascii="Calibri" w:hAnsi="Calibri"/>
          <w:sz w:val="22"/>
          <w:szCs w:val="22"/>
        </w:rPr>
        <w:t>IČ:</w:t>
      </w:r>
      <w:r w:rsidR="001E101E" w:rsidRPr="00624ECE">
        <w:rPr>
          <w:rFonts w:ascii="Calibri" w:hAnsi="Calibri"/>
          <w:sz w:val="22"/>
          <w:szCs w:val="22"/>
        </w:rPr>
        <w:t xml:space="preserve">  </w:t>
      </w:r>
      <w:r w:rsidR="00624ECE">
        <w:rPr>
          <w:rFonts w:ascii="Calibri" w:hAnsi="Calibri"/>
          <w:sz w:val="22"/>
          <w:szCs w:val="22"/>
        </w:rPr>
        <w:t xml:space="preserve">00232122 </w:t>
      </w:r>
      <w:r w:rsidR="00A056DF" w:rsidRPr="00624ECE">
        <w:rPr>
          <w:rFonts w:ascii="Calibri" w:hAnsi="Calibri"/>
          <w:sz w:val="22"/>
          <w:szCs w:val="22"/>
        </w:rPr>
        <w:t xml:space="preserve">DIČ: </w:t>
      </w:r>
      <w:r w:rsidR="00624ECE">
        <w:rPr>
          <w:rFonts w:ascii="Calibri" w:hAnsi="Calibri"/>
          <w:sz w:val="22"/>
          <w:szCs w:val="22"/>
        </w:rPr>
        <w:t>CZ00232122</w:t>
      </w:r>
    </w:p>
    <w:p w14:paraId="59F4E99C" w14:textId="2EDDD727" w:rsidR="009B175D" w:rsidRPr="00624ECE" w:rsidRDefault="009B175D" w:rsidP="00E9107F">
      <w:pPr>
        <w:rPr>
          <w:rFonts w:ascii="Calibri" w:hAnsi="Calibri"/>
          <w:sz w:val="22"/>
          <w:szCs w:val="22"/>
        </w:rPr>
      </w:pPr>
      <w:r w:rsidRPr="00624ECE">
        <w:rPr>
          <w:rFonts w:ascii="Calibri" w:hAnsi="Calibri"/>
          <w:sz w:val="22"/>
          <w:szCs w:val="22"/>
        </w:rPr>
        <w:t xml:space="preserve">bankovní spojení: </w:t>
      </w:r>
      <w:r w:rsidR="00624ECE">
        <w:rPr>
          <w:rFonts w:ascii="Calibri" w:hAnsi="Calibri"/>
          <w:sz w:val="22"/>
          <w:szCs w:val="22"/>
        </w:rPr>
        <w:t xml:space="preserve">Česká spořitelna a.s., č. </w:t>
      </w:r>
      <w:proofErr w:type="spellStart"/>
      <w:r w:rsidR="00624ECE">
        <w:rPr>
          <w:rFonts w:ascii="Calibri" w:hAnsi="Calibri"/>
          <w:sz w:val="22"/>
          <w:szCs w:val="22"/>
        </w:rPr>
        <w:t>ú.</w:t>
      </w:r>
      <w:proofErr w:type="spellEnd"/>
      <w:r w:rsidR="00624ECE">
        <w:rPr>
          <w:rFonts w:ascii="Calibri" w:hAnsi="Calibri"/>
          <w:sz w:val="22"/>
          <w:szCs w:val="22"/>
        </w:rPr>
        <w:t xml:space="preserve"> 8921111369/0800</w:t>
      </w:r>
    </w:p>
    <w:p w14:paraId="23B2E369" w14:textId="0F93B795" w:rsidR="00E9107F" w:rsidRPr="00E7468F" w:rsidRDefault="007C590E" w:rsidP="00E9107F">
      <w:pPr>
        <w:rPr>
          <w:rFonts w:ascii="Calibri" w:hAnsi="Calibri"/>
          <w:sz w:val="22"/>
          <w:szCs w:val="22"/>
        </w:rPr>
      </w:pPr>
      <w:r w:rsidRPr="00624ECE">
        <w:rPr>
          <w:rFonts w:ascii="Calibri" w:hAnsi="Calibri"/>
          <w:sz w:val="22"/>
          <w:szCs w:val="22"/>
        </w:rPr>
        <w:t>z</w:t>
      </w:r>
      <w:r w:rsidR="00E9107F" w:rsidRPr="00624ECE">
        <w:rPr>
          <w:rFonts w:ascii="Calibri" w:hAnsi="Calibri"/>
          <w:sz w:val="22"/>
          <w:szCs w:val="22"/>
        </w:rPr>
        <w:t>astoupen</w:t>
      </w:r>
      <w:r w:rsidR="001E101E" w:rsidRPr="00624ECE">
        <w:rPr>
          <w:rFonts w:ascii="Calibri" w:hAnsi="Calibri"/>
          <w:sz w:val="22"/>
          <w:szCs w:val="22"/>
        </w:rPr>
        <w:t>á</w:t>
      </w:r>
      <w:r w:rsidR="00624ECE">
        <w:rPr>
          <w:rFonts w:ascii="Calibri" w:hAnsi="Calibri"/>
          <w:sz w:val="22"/>
          <w:szCs w:val="22"/>
        </w:rPr>
        <w:t xml:space="preserve"> Františkem Ludvíkem</w:t>
      </w:r>
      <w:r w:rsidR="001E101E" w:rsidRPr="00624ECE">
        <w:rPr>
          <w:rFonts w:ascii="Calibri" w:hAnsi="Calibri"/>
          <w:sz w:val="22"/>
          <w:szCs w:val="22"/>
        </w:rPr>
        <w:t>, starostou obce</w:t>
      </w:r>
    </w:p>
    <w:p w14:paraId="20CAEF8A" w14:textId="77777777" w:rsidR="00076192" w:rsidRPr="00E7468F" w:rsidRDefault="00076192" w:rsidP="00E9107F">
      <w:pPr>
        <w:rPr>
          <w:rFonts w:ascii="Calibri" w:hAnsi="Calibri"/>
          <w:i/>
          <w:sz w:val="22"/>
          <w:szCs w:val="22"/>
        </w:rPr>
      </w:pPr>
      <w:r w:rsidRPr="00E7468F">
        <w:rPr>
          <w:rFonts w:ascii="Calibri" w:hAnsi="Calibri"/>
          <w:i/>
          <w:sz w:val="22"/>
          <w:szCs w:val="22"/>
        </w:rPr>
        <w:t>(dále jen poskytovatel)</w:t>
      </w:r>
    </w:p>
    <w:p w14:paraId="2454440C" w14:textId="77777777" w:rsidR="00076192" w:rsidRPr="00E7468F" w:rsidRDefault="00076192">
      <w:pPr>
        <w:rPr>
          <w:rFonts w:ascii="Calibri" w:hAnsi="Calibri"/>
          <w:sz w:val="22"/>
          <w:szCs w:val="22"/>
        </w:rPr>
      </w:pPr>
    </w:p>
    <w:p w14:paraId="4FC33BB4" w14:textId="77777777" w:rsidR="00076192" w:rsidRPr="00E7468F" w:rsidRDefault="00076192">
      <w:pPr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a</w:t>
      </w:r>
    </w:p>
    <w:p w14:paraId="0FD63CD7" w14:textId="77777777" w:rsidR="00076192" w:rsidRPr="00E7468F" w:rsidRDefault="00076192">
      <w:pPr>
        <w:rPr>
          <w:rFonts w:ascii="Calibri" w:hAnsi="Calibri"/>
          <w:b/>
          <w:sz w:val="22"/>
          <w:szCs w:val="22"/>
        </w:rPr>
      </w:pPr>
    </w:p>
    <w:p w14:paraId="28E8AC6B" w14:textId="77777777" w:rsidR="00076192" w:rsidRPr="00E7468F" w:rsidRDefault="004B3FCD">
      <w:pPr>
        <w:rPr>
          <w:rFonts w:ascii="Calibri" w:hAnsi="Calibri"/>
          <w:b/>
          <w:sz w:val="22"/>
          <w:szCs w:val="22"/>
        </w:rPr>
      </w:pPr>
      <w:r w:rsidRPr="00E7468F">
        <w:rPr>
          <w:rFonts w:ascii="Calibri" w:hAnsi="Calibri"/>
          <w:b/>
          <w:sz w:val="22"/>
          <w:szCs w:val="22"/>
        </w:rPr>
        <w:t>Posázaví</w:t>
      </w:r>
      <w:r w:rsidR="00980CC9" w:rsidRPr="00E7468F">
        <w:rPr>
          <w:rFonts w:ascii="Calibri" w:hAnsi="Calibri"/>
          <w:b/>
          <w:sz w:val="22"/>
          <w:szCs w:val="22"/>
        </w:rPr>
        <w:t xml:space="preserve"> </w:t>
      </w:r>
      <w:r w:rsidR="00076192" w:rsidRPr="00E7468F">
        <w:rPr>
          <w:rFonts w:ascii="Calibri" w:hAnsi="Calibri"/>
          <w:b/>
          <w:sz w:val="22"/>
          <w:szCs w:val="22"/>
        </w:rPr>
        <w:t>o.p.s.</w:t>
      </w:r>
    </w:p>
    <w:p w14:paraId="012B5413" w14:textId="77777777" w:rsidR="00076192" w:rsidRDefault="007C590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76192" w:rsidRPr="00E7468F">
        <w:rPr>
          <w:rFonts w:ascii="Calibri" w:hAnsi="Calibri"/>
          <w:sz w:val="22"/>
          <w:szCs w:val="22"/>
        </w:rPr>
        <w:t>e sídlem Jem</w:t>
      </w:r>
      <w:r w:rsidR="00907DF9" w:rsidRPr="00E7468F">
        <w:rPr>
          <w:rFonts w:ascii="Calibri" w:hAnsi="Calibri"/>
          <w:sz w:val="22"/>
          <w:szCs w:val="22"/>
        </w:rPr>
        <w:t>n</w:t>
      </w:r>
      <w:r w:rsidR="00076192" w:rsidRPr="00E7468F">
        <w:rPr>
          <w:rFonts w:ascii="Calibri" w:hAnsi="Calibri"/>
          <w:sz w:val="22"/>
          <w:szCs w:val="22"/>
        </w:rPr>
        <w:t>iště 1, 257 01 Postupice</w:t>
      </w:r>
    </w:p>
    <w:p w14:paraId="36C4BBB8" w14:textId="77777777" w:rsidR="00977A8A" w:rsidRPr="00C263F1" w:rsidRDefault="00977A8A" w:rsidP="00977A8A">
      <w:pPr>
        <w:tabs>
          <w:tab w:val="left" w:pos="13860"/>
        </w:tabs>
        <w:ind w:left="1980" w:hanging="1980"/>
        <w:rPr>
          <w:rFonts w:asciiTheme="minorHAnsi" w:hAnsiTheme="minorHAnsi" w:cstheme="minorHAnsi"/>
          <w:sz w:val="22"/>
          <w:szCs w:val="22"/>
        </w:rPr>
      </w:pPr>
      <w:r w:rsidRPr="00C263F1">
        <w:rPr>
          <w:rFonts w:asciiTheme="minorHAnsi" w:hAnsiTheme="minorHAnsi" w:cstheme="minorHAnsi"/>
          <w:sz w:val="22"/>
          <w:szCs w:val="22"/>
        </w:rPr>
        <w:t>Kontaktní adresa: Masarykovo náměstí 1, 256 01 Benešov</w:t>
      </w:r>
    </w:p>
    <w:p w14:paraId="76451026" w14:textId="77777777" w:rsidR="00907DF9" w:rsidRPr="00E7468F" w:rsidRDefault="00076192">
      <w:pPr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IČ: 27129772</w:t>
      </w:r>
      <w:r w:rsidR="00E4236F">
        <w:rPr>
          <w:rFonts w:ascii="Calibri" w:hAnsi="Calibri"/>
          <w:sz w:val="22"/>
          <w:szCs w:val="22"/>
        </w:rPr>
        <w:t xml:space="preserve">, </w:t>
      </w:r>
      <w:r w:rsidR="00907DF9" w:rsidRPr="00E7468F">
        <w:rPr>
          <w:rFonts w:ascii="Calibri" w:hAnsi="Calibri"/>
          <w:sz w:val="22"/>
          <w:szCs w:val="22"/>
        </w:rPr>
        <w:t>DIČ: CZ 27129772</w:t>
      </w:r>
    </w:p>
    <w:p w14:paraId="52898B4C" w14:textId="77777777" w:rsidR="00076192" w:rsidRPr="00E7468F" w:rsidRDefault="00076192">
      <w:pPr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bankovní spojení</w:t>
      </w:r>
      <w:r w:rsidR="00105862" w:rsidRPr="00E7468F">
        <w:rPr>
          <w:rFonts w:ascii="Calibri" w:hAnsi="Calibri"/>
          <w:sz w:val="22"/>
          <w:szCs w:val="22"/>
        </w:rPr>
        <w:t>:</w:t>
      </w:r>
      <w:r w:rsidRPr="00E7468F">
        <w:rPr>
          <w:rFonts w:ascii="Calibri" w:hAnsi="Calibri"/>
          <w:sz w:val="22"/>
          <w:szCs w:val="22"/>
        </w:rPr>
        <w:t xml:space="preserve"> </w:t>
      </w:r>
      <w:r w:rsidR="004B3FCD" w:rsidRPr="00E7468F">
        <w:rPr>
          <w:rFonts w:ascii="Calibri" w:hAnsi="Calibri"/>
          <w:sz w:val="22"/>
          <w:szCs w:val="22"/>
        </w:rPr>
        <w:t>Česká spořitelna a.s.</w:t>
      </w:r>
      <w:r w:rsidR="00907DF9" w:rsidRPr="00E7468F">
        <w:rPr>
          <w:rFonts w:ascii="Calibri" w:hAnsi="Calibri"/>
          <w:sz w:val="22"/>
          <w:szCs w:val="22"/>
        </w:rPr>
        <w:t>, č.</w:t>
      </w:r>
      <w:r w:rsidR="007C590E">
        <w:rPr>
          <w:rFonts w:ascii="Calibri" w:hAnsi="Calibri"/>
          <w:sz w:val="22"/>
          <w:szCs w:val="22"/>
        </w:rPr>
        <w:t xml:space="preserve"> </w:t>
      </w:r>
      <w:proofErr w:type="spellStart"/>
      <w:r w:rsidR="00907DF9" w:rsidRPr="00E7468F">
        <w:rPr>
          <w:rFonts w:ascii="Calibri" w:hAnsi="Calibri"/>
          <w:sz w:val="22"/>
          <w:szCs w:val="22"/>
        </w:rPr>
        <w:t>ú.</w:t>
      </w:r>
      <w:proofErr w:type="spellEnd"/>
      <w:r w:rsidR="00907DF9" w:rsidRPr="00E7468F">
        <w:rPr>
          <w:rFonts w:ascii="Calibri" w:hAnsi="Calibri"/>
          <w:sz w:val="22"/>
          <w:szCs w:val="22"/>
        </w:rPr>
        <w:t xml:space="preserve"> 326666339/0800</w:t>
      </w:r>
    </w:p>
    <w:p w14:paraId="01B1D3FB" w14:textId="6DDE696C" w:rsidR="00076192" w:rsidRPr="00E7468F" w:rsidRDefault="00907DF9">
      <w:pPr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 xml:space="preserve">zastoupená </w:t>
      </w:r>
      <w:r w:rsidR="00977A8A">
        <w:rPr>
          <w:rFonts w:ascii="Calibri" w:hAnsi="Calibri"/>
          <w:sz w:val="22"/>
          <w:szCs w:val="22"/>
        </w:rPr>
        <w:t>Bohuslavou Zemanovou</w:t>
      </w:r>
      <w:r w:rsidRPr="00E7468F">
        <w:rPr>
          <w:rFonts w:ascii="Calibri" w:hAnsi="Calibri"/>
          <w:sz w:val="22"/>
          <w:szCs w:val="22"/>
        </w:rPr>
        <w:t>,</w:t>
      </w:r>
      <w:r w:rsidR="00076192" w:rsidRPr="00E7468F">
        <w:rPr>
          <w:rFonts w:ascii="Calibri" w:hAnsi="Calibri"/>
          <w:sz w:val="22"/>
          <w:szCs w:val="22"/>
        </w:rPr>
        <w:t xml:space="preserve"> </w:t>
      </w:r>
      <w:r w:rsidR="004263F0" w:rsidRPr="00E7468F">
        <w:rPr>
          <w:rFonts w:ascii="Calibri" w:hAnsi="Calibri"/>
          <w:sz w:val="22"/>
          <w:szCs w:val="22"/>
        </w:rPr>
        <w:t>ředitel</w:t>
      </w:r>
      <w:r w:rsidR="00977A8A">
        <w:rPr>
          <w:rFonts w:ascii="Calibri" w:hAnsi="Calibri"/>
          <w:sz w:val="22"/>
          <w:szCs w:val="22"/>
        </w:rPr>
        <w:t>kou</w:t>
      </w:r>
      <w:r w:rsidR="004B3FCD" w:rsidRPr="00E7468F">
        <w:rPr>
          <w:rFonts w:ascii="Calibri" w:hAnsi="Calibri"/>
          <w:sz w:val="22"/>
          <w:szCs w:val="22"/>
        </w:rPr>
        <w:t xml:space="preserve"> </w:t>
      </w:r>
      <w:r w:rsidR="00FE3D86">
        <w:rPr>
          <w:rFonts w:ascii="Calibri" w:hAnsi="Calibri"/>
          <w:sz w:val="22"/>
          <w:szCs w:val="22"/>
        </w:rPr>
        <w:t>S</w:t>
      </w:r>
      <w:r w:rsidR="004B3FCD" w:rsidRPr="00E7468F">
        <w:rPr>
          <w:rFonts w:ascii="Calibri" w:hAnsi="Calibri"/>
          <w:sz w:val="22"/>
          <w:szCs w:val="22"/>
        </w:rPr>
        <w:t>polečnosti</w:t>
      </w:r>
    </w:p>
    <w:p w14:paraId="1E1DF0D8" w14:textId="77777777" w:rsidR="004263F0" w:rsidRPr="00E4236F" w:rsidRDefault="004263F0">
      <w:pPr>
        <w:rPr>
          <w:rFonts w:ascii="Calibri" w:hAnsi="Calibri"/>
          <w:sz w:val="18"/>
          <w:szCs w:val="18"/>
        </w:rPr>
      </w:pPr>
      <w:r w:rsidRPr="00E4236F">
        <w:rPr>
          <w:rFonts w:ascii="Calibri" w:hAnsi="Calibri"/>
          <w:i/>
          <w:sz w:val="18"/>
          <w:szCs w:val="18"/>
        </w:rPr>
        <w:t>Obecně prospěšná společnost byla zapsána do rejstříku obecně prospěšných společností, vedeného Městským soudem v Praze, do oddílu O, vložky č. 320, a to usnesením uvedeného soudu ze dne 25. 3. 2004, čj. F 117585/2003 - F 9397/2004</w:t>
      </w:r>
      <w:r w:rsidRPr="00E4236F">
        <w:rPr>
          <w:rFonts w:ascii="Calibri" w:hAnsi="Calibri"/>
          <w:sz w:val="18"/>
          <w:szCs w:val="18"/>
        </w:rPr>
        <w:t>.</w:t>
      </w:r>
    </w:p>
    <w:p w14:paraId="7DAD4BD5" w14:textId="77777777" w:rsidR="00076192" w:rsidRPr="00E7468F" w:rsidRDefault="00076192">
      <w:pPr>
        <w:rPr>
          <w:rFonts w:ascii="Calibri" w:hAnsi="Calibri"/>
          <w:i/>
          <w:sz w:val="22"/>
          <w:szCs w:val="22"/>
        </w:rPr>
      </w:pPr>
      <w:r w:rsidRPr="00E7468F">
        <w:rPr>
          <w:rFonts w:ascii="Calibri" w:hAnsi="Calibri"/>
          <w:i/>
          <w:sz w:val="22"/>
          <w:szCs w:val="22"/>
        </w:rPr>
        <w:t>(dále jen příjemce)</w:t>
      </w:r>
    </w:p>
    <w:p w14:paraId="7C433884" w14:textId="77777777" w:rsidR="00D34126" w:rsidRPr="00E7468F" w:rsidRDefault="00D34126">
      <w:pPr>
        <w:rPr>
          <w:rFonts w:ascii="Calibri" w:hAnsi="Calibri"/>
          <w:sz w:val="22"/>
          <w:szCs w:val="22"/>
        </w:rPr>
      </w:pPr>
    </w:p>
    <w:p w14:paraId="39DC0FD2" w14:textId="77777777" w:rsidR="00076192" w:rsidRPr="00E7468F" w:rsidRDefault="00076192">
      <w:pPr>
        <w:rPr>
          <w:rFonts w:ascii="Calibri" w:hAnsi="Calibri"/>
          <w:sz w:val="22"/>
          <w:szCs w:val="22"/>
        </w:rPr>
      </w:pPr>
    </w:p>
    <w:p w14:paraId="4A57CC79" w14:textId="77777777" w:rsidR="00076192" w:rsidRPr="00E7468F" w:rsidRDefault="00076192" w:rsidP="003A3B6A">
      <w:pPr>
        <w:jc w:val="center"/>
        <w:rPr>
          <w:rFonts w:ascii="Calibri" w:hAnsi="Calibri"/>
          <w:b/>
          <w:sz w:val="22"/>
          <w:szCs w:val="22"/>
        </w:rPr>
      </w:pPr>
      <w:r w:rsidRPr="00E7468F">
        <w:rPr>
          <w:rFonts w:ascii="Calibri" w:hAnsi="Calibri"/>
          <w:b/>
          <w:sz w:val="22"/>
          <w:szCs w:val="22"/>
        </w:rPr>
        <w:t>II.</w:t>
      </w:r>
    </w:p>
    <w:p w14:paraId="254C07FD" w14:textId="77777777" w:rsidR="00076192" w:rsidRPr="00E7468F" w:rsidRDefault="00076192" w:rsidP="003A3B6A">
      <w:pPr>
        <w:jc w:val="center"/>
        <w:rPr>
          <w:rFonts w:ascii="Calibri" w:hAnsi="Calibri"/>
          <w:b/>
          <w:sz w:val="22"/>
          <w:szCs w:val="22"/>
        </w:rPr>
      </w:pPr>
      <w:r w:rsidRPr="00E7468F">
        <w:rPr>
          <w:rFonts w:ascii="Calibri" w:hAnsi="Calibri"/>
          <w:b/>
          <w:sz w:val="22"/>
          <w:szCs w:val="22"/>
        </w:rPr>
        <w:t>Základní ustanovení</w:t>
      </w:r>
    </w:p>
    <w:p w14:paraId="70DB3A11" w14:textId="77777777" w:rsidR="007E250C" w:rsidRPr="00E7468F" w:rsidRDefault="007E250C" w:rsidP="003A3B6A">
      <w:pPr>
        <w:jc w:val="center"/>
        <w:rPr>
          <w:rFonts w:ascii="Calibri" w:hAnsi="Calibri"/>
          <w:b/>
          <w:sz w:val="22"/>
          <w:szCs w:val="22"/>
        </w:rPr>
      </w:pPr>
    </w:p>
    <w:p w14:paraId="254F911E" w14:textId="77777777" w:rsidR="00096E9D" w:rsidRPr="00BC1D1E" w:rsidRDefault="00181E03" w:rsidP="00181E03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sz w:val="22"/>
          <w:szCs w:val="22"/>
        </w:rPr>
      </w:pPr>
      <w:bookmarkStart w:id="1" w:name="OLE_LINK1"/>
      <w:bookmarkStart w:id="2" w:name="OLE_LINK2"/>
      <w:r w:rsidRPr="00BC1D1E">
        <w:rPr>
          <w:rFonts w:ascii="Calibri" w:hAnsi="Calibri"/>
          <w:sz w:val="22"/>
          <w:szCs w:val="22"/>
        </w:rPr>
        <w:t>Právní vztahy, které nejsou přímo upraveny touto smlouvou, se řídí příslušnými ustanoveními zákona č. 250/2000 Sb., o rozpočtových pravidlech územních rozpočtů, ve znění pozdějších předpisů a dalšími obecně závaznými předpisy.</w:t>
      </w:r>
    </w:p>
    <w:bookmarkEnd w:id="1"/>
    <w:bookmarkEnd w:id="2"/>
    <w:p w14:paraId="787EF7F3" w14:textId="77777777" w:rsidR="00076192" w:rsidRPr="00E7468F" w:rsidRDefault="00076192" w:rsidP="00DA626F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Dotace je ve smyslu zákona č. 320/2001 Sb., o finanční kontrole ve veřejné správě a o změně některých zákonů, ve znění pozdějších předpisů, veřejnou finanční podporou a vztahují se na ni všechna ustanovení tohoto zákona.</w:t>
      </w:r>
    </w:p>
    <w:p w14:paraId="39FB0D21" w14:textId="77777777" w:rsidR="00076192" w:rsidRPr="00E7468F" w:rsidRDefault="00076192" w:rsidP="00076192">
      <w:pPr>
        <w:ind w:left="360"/>
        <w:rPr>
          <w:rFonts w:ascii="Calibri" w:hAnsi="Calibri"/>
          <w:sz w:val="22"/>
          <w:szCs w:val="22"/>
        </w:rPr>
      </w:pPr>
    </w:p>
    <w:p w14:paraId="6F337B89" w14:textId="77777777" w:rsidR="0057028F" w:rsidRPr="00E7468F" w:rsidRDefault="0057028F" w:rsidP="00076192">
      <w:pPr>
        <w:ind w:left="360"/>
        <w:rPr>
          <w:rFonts w:ascii="Calibri" w:hAnsi="Calibri"/>
          <w:sz w:val="22"/>
          <w:szCs w:val="22"/>
        </w:rPr>
      </w:pPr>
    </w:p>
    <w:p w14:paraId="25171ABA" w14:textId="77777777" w:rsidR="00076192" w:rsidRPr="00E7468F" w:rsidRDefault="00076192" w:rsidP="003A3B6A">
      <w:pPr>
        <w:jc w:val="center"/>
        <w:rPr>
          <w:rFonts w:ascii="Calibri" w:hAnsi="Calibri"/>
          <w:b/>
          <w:sz w:val="22"/>
          <w:szCs w:val="22"/>
        </w:rPr>
      </w:pPr>
      <w:r w:rsidRPr="00E7468F">
        <w:rPr>
          <w:rFonts w:ascii="Calibri" w:hAnsi="Calibri"/>
          <w:b/>
          <w:sz w:val="22"/>
          <w:szCs w:val="22"/>
        </w:rPr>
        <w:t>III.</w:t>
      </w:r>
    </w:p>
    <w:p w14:paraId="0269110A" w14:textId="77777777" w:rsidR="00076192" w:rsidRPr="00E7468F" w:rsidRDefault="00076192" w:rsidP="003A3B6A">
      <w:pPr>
        <w:jc w:val="center"/>
        <w:rPr>
          <w:rFonts w:ascii="Calibri" w:hAnsi="Calibri"/>
          <w:b/>
          <w:sz w:val="22"/>
          <w:szCs w:val="22"/>
        </w:rPr>
      </w:pPr>
      <w:r w:rsidRPr="00E7468F">
        <w:rPr>
          <w:rFonts w:ascii="Calibri" w:hAnsi="Calibri"/>
          <w:b/>
          <w:sz w:val="22"/>
          <w:szCs w:val="22"/>
        </w:rPr>
        <w:t>Předmět smlouvy a účel</w:t>
      </w:r>
    </w:p>
    <w:p w14:paraId="13BF5A58" w14:textId="77777777" w:rsidR="007E250C" w:rsidRPr="00E7468F" w:rsidRDefault="007E250C" w:rsidP="003A3B6A">
      <w:pPr>
        <w:jc w:val="center"/>
        <w:rPr>
          <w:rFonts w:ascii="Calibri" w:hAnsi="Calibri"/>
          <w:b/>
          <w:sz w:val="22"/>
          <w:szCs w:val="22"/>
        </w:rPr>
      </w:pPr>
    </w:p>
    <w:p w14:paraId="2EF98DCE" w14:textId="359154B5" w:rsidR="00A23462" w:rsidRPr="00E7468F" w:rsidRDefault="00076192" w:rsidP="00DA626F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 xml:space="preserve">Předmětem této smlouvy je poskytnutí </w:t>
      </w:r>
      <w:r w:rsidR="00105862" w:rsidRPr="00E7468F">
        <w:rPr>
          <w:rFonts w:ascii="Calibri" w:hAnsi="Calibri"/>
          <w:sz w:val="22"/>
          <w:szCs w:val="22"/>
        </w:rPr>
        <w:t xml:space="preserve">neinvestiční </w:t>
      </w:r>
      <w:r w:rsidRPr="00E7468F">
        <w:rPr>
          <w:rFonts w:ascii="Calibri" w:hAnsi="Calibri"/>
          <w:sz w:val="22"/>
          <w:szCs w:val="22"/>
        </w:rPr>
        <w:t>dotace</w:t>
      </w:r>
      <w:r w:rsidR="00642BE6" w:rsidRPr="00E7468F">
        <w:rPr>
          <w:rFonts w:ascii="Calibri" w:hAnsi="Calibri"/>
          <w:sz w:val="22"/>
          <w:szCs w:val="22"/>
        </w:rPr>
        <w:t xml:space="preserve"> (5221)</w:t>
      </w:r>
      <w:r w:rsidR="00EB1016">
        <w:rPr>
          <w:rFonts w:ascii="Calibri" w:hAnsi="Calibri"/>
          <w:sz w:val="22"/>
          <w:szCs w:val="22"/>
        </w:rPr>
        <w:t xml:space="preserve"> na</w:t>
      </w:r>
      <w:r w:rsidR="00E91872">
        <w:rPr>
          <w:rFonts w:ascii="Calibri" w:hAnsi="Calibri"/>
          <w:sz w:val="22"/>
          <w:szCs w:val="22"/>
        </w:rPr>
        <w:t xml:space="preserve"> </w:t>
      </w:r>
      <w:r w:rsidR="00EB1016">
        <w:rPr>
          <w:rFonts w:ascii="Calibri" w:hAnsi="Calibri"/>
          <w:sz w:val="22"/>
          <w:szCs w:val="22"/>
        </w:rPr>
        <w:t xml:space="preserve">období </w:t>
      </w:r>
      <w:r w:rsidR="00A768FC">
        <w:rPr>
          <w:rFonts w:ascii="Calibri" w:hAnsi="Calibri"/>
          <w:sz w:val="22"/>
          <w:szCs w:val="22"/>
        </w:rPr>
        <w:t xml:space="preserve">roku </w:t>
      </w:r>
      <w:r w:rsidR="00A64648">
        <w:rPr>
          <w:rFonts w:ascii="Calibri" w:hAnsi="Calibri"/>
          <w:b/>
          <w:sz w:val="22"/>
          <w:szCs w:val="22"/>
        </w:rPr>
        <w:t>202</w:t>
      </w:r>
      <w:r w:rsidR="00E70C05">
        <w:rPr>
          <w:rFonts w:ascii="Calibri" w:hAnsi="Calibri"/>
          <w:b/>
          <w:sz w:val="22"/>
          <w:szCs w:val="22"/>
        </w:rPr>
        <w:t>5</w:t>
      </w:r>
      <w:r w:rsidR="00CB4A92" w:rsidRPr="00C26933">
        <w:rPr>
          <w:rFonts w:ascii="Calibri" w:hAnsi="Calibri"/>
          <w:b/>
          <w:sz w:val="22"/>
          <w:szCs w:val="22"/>
        </w:rPr>
        <w:t>.</w:t>
      </w:r>
    </w:p>
    <w:p w14:paraId="36C1EC48" w14:textId="77777777" w:rsidR="00076192" w:rsidRPr="00E7468F" w:rsidRDefault="00105862" w:rsidP="00DA626F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Účelem této neinvestiční dotace</w:t>
      </w:r>
      <w:r w:rsidR="00076192" w:rsidRPr="00E7468F">
        <w:rPr>
          <w:rFonts w:ascii="Calibri" w:hAnsi="Calibri"/>
          <w:sz w:val="22"/>
          <w:szCs w:val="22"/>
        </w:rPr>
        <w:t xml:space="preserve"> je </w:t>
      </w:r>
      <w:r w:rsidRPr="00E7468F">
        <w:rPr>
          <w:rFonts w:ascii="Calibri" w:hAnsi="Calibri"/>
          <w:sz w:val="22"/>
          <w:szCs w:val="22"/>
        </w:rPr>
        <w:t>zajištění provozu obecně prospěšné společnosti</w:t>
      </w:r>
      <w:r w:rsidR="004263F0" w:rsidRPr="00E7468F">
        <w:rPr>
          <w:rFonts w:ascii="Calibri" w:hAnsi="Calibri"/>
          <w:sz w:val="22"/>
          <w:szCs w:val="22"/>
        </w:rPr>
        <w:t xml:space="preserve"> a jí poskytovaných obecně prospěšných činnost</w:t>
      </w:r>
      <w:r w:rsidR="00F86BA8">
        <w:rPr>
          <w:rFonts w:ascii="Calibri" w:hAnsi="Calibri"/>
          <w:sz w:val="22"/>
          <w:szCs w:val="22"/>
        </w:rPr>
        <w:t>í</w:t>
      </w:r>
      <w:r w:rsidR="004263F0" w:rsidRPr="00E7468F">
        <w:rPr>
          <w:rFonts w:ascii="Calibri" w:hAnsi="Calibri"/>
          <w:sz w:val="22"/>
          <w:szCs w:val="22"/>
        </w:rPr>
        <w:t xml:space="preserve"> ve prospěch poskytovatele a nestátních neziskových organizací ve správním území poskytovatele:</w:t>
      </w:r>
    </w:p>
    <w:p w14:paraId="489254D5" w14:textId="77777777" w:rsidR="004263F0" w:rsidRPr="00E7468F" w:rsidRDefault="004263F0" w:rsidP="004263F0">
      <w:pPr>
        <w:numPr>
          <w:ilvl w:val="0"/>
          <w:numId w:val="6"/>
        </w:numPr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Koordinace rozvoje regionu Posázaví ve všech oblastech.</w:t>
      </w:r>
    </w:p>
    <w:p w14:paraId="30CD3E94" w14:textId="77777777" w:rsidR="004263F0" w:rsidRPr="00E7468F" w:rsidRDefault="004263F0" w:rsidP="004263F0">
      <w:pPr>
        <w:numPr>
          <w:ilvl w:val="0"/>
          <w:numId w:val="6"/>
        </w:numPr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Podpora multifunkčního zemědělství a ochrana životního prostředí.</w:t>
      </w:r>
    </w:p>
    <w:p w14:paraId="4CE68D61" w14:textId="77777777" w:rsidR="004263F0" w:rsidRPr="00E7468F" w:rsidRDefault="004263F0" w:rsidP="004263F0">
      <w:pPr>
        <w:numPr>
          <w:ilvl w:val="0"/>
          <w:numId w:val="6"/>
        </w:numPr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Služby při financování projektů rozvoje regionu Posázaví.</w:t>
      </w:r>
    </w:p>
    <w:p w14:paraId="43CAA55E" w14:textId="77777777" w:rsidR="004263F0" w:rsidRPr="00E7468F" w:rsidRDefault="004263F0" w:rsidP="004263F0">
      <w:pPr>
        <w:numPr>
          <w:ilvl w:val="0"/>
          <w:numId w:val="6"/>
        </w:numPr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Posouzení projektů zaměřených na rozvoj regionu Posázaví.</w:t>
      </w:r>
    </w:p>
    <w:p w14:paraId="5036ECE7" w14:textId="77777777" w:rsidR="004263F0" w:rsidRPr="00E7468F" w:rsidRDefault="004263F0" w:rsidP="004263F0">
      <w:pPr>
        <w:numPr>
          <w:ilvl w:val="0"/>
          <w:numId w:val="6"/>
        </w:numPr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Koordinace projektů a produktů zaměřených na rozvoj regionu Posázaví.</w:t>
      </w:r>
    </w:p>
    <w:p w14:paraId="662B2704" w14:textId="77777777" w:rsidR="004263F0" w:rsidRPr="00E7468F" w:rsidRDefault="004263F0" w:rsidP="004263F0">
      <w:pPr>
        <w:numPr>
          <w:ilvl w:val="0"/>
          <w:numId w:val="6"/>
        </w:numPr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Tvorba databanky informací prospěšných rozvoji regionu Posázaví.</w:t>
      </w:r>
    </w:p>
    <w:p w14:paraId="2084C123" w14:textId="77777777" w:rsidR="004263F0" w:rsidRPr="00E7468F" w:rsidRDefault="004263F0" w:rsidP="004263F0">
      <w:pPr>
        <w:numPr>
          <w:ilvl w:val="0"/>
          <w:numId w:val="6"/>
        </w:numPr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Součinnost se zahraničními subjekty majícími vztah k regionu Posázaví.</w:t>
      </w:r>
    </w:p>
    <w:p w14:paraId="1FF218C9" w14:textId="77777777" w:rsidR="004263F0" w:rsidRPr="00E7468F" w:rsidRDefault="004263F0" w:rsidP="004263F0">
      <w:pPr>
        <w:numPr>
          <w:ilvl w:val="0"/>
          <w:numId w:val="6"/>
        </w:numPr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Příprava informačních a metodických materiálů a školních pomůcek.</w:t>
      </w:r>
    </w:p>
    <w:p w14:paraId="25AD8BEC" w14:textId="77777777" w:rsidR="004263F0" w:rsidRPr="00E7468F" w:rsidRDefault="004263F0" w:rsidP="004263F0">
      <w:pPr>
        <w:numPr>
          <w:ilvl w:val="0"/>
          <w:numId w:val="6"/>
        </w:numPr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lastRenderedPageBreak/>
        <w:t>Výchova, vzdělávání a informování dětí a mládeže.</w:t>
      </w:r>
    </w:p>
    <w:p w14:paraId="0DDD995B" w14:textId="77777777" w:rsidR="004263F0" w:rsidRPr="00E7468F" w:rsidRDefault="004263F0" w:rsidP="004263F0">
      <w:pPr>
        <w:numPr>
          <w:ilvl w:val="0"/>
          <w:numId w:val="6"/>
        </w:numPr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Spolupráce na rozvoji lidských zdrojů.</w:t>
      </w:r>
    </w:p>
    <w:p w14:paraId="0950E984" w14:textId="77777777" w:rsidR="004263F0" w:rsidRPr="00E7468F" w:rsidRDefault="004263F0" w:rsidP="004263F0">
      <w:pPr>
        <w:numPr>
          <w:ilvl w:val="0"/>
          <w:numId w:val="6"/>
        </w:numPr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Zajišťování osvěty a vzdělanosti lidského potenciálu kraje.</w:t>
      </w:r>
    </w:p>
    <w:p w14:paraId="001B1BF0" w14:textId="77777777" w:rsidR="004263F0" w:rsidRPr="00E7468F" w:rsidRDefault="004263F0" w:rsidP="004263F0">
      <w:pPr>
        <w:numPr>
          <w:ilvl w:val="0"/>
          <w:numId w:val="6"/>
        </w:numPr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Komunikace s orgány státní správy a samosprávy při spolupráci na rozvoji regionu Posázaví.</w:t>
      </w:r>
    </w:p>
    <w:p w14:paraId="2B0B7565" w14:textId="77777777" w:rsidR="004263F0" w:rsidRPr="00E7468F" w:rsidRDefault="004263F0" w:rsidP="004263F0">
      <w:pPr>
        <w:numPr>
          <w:ilvl w:val="0"/>
          <w:numId w:val="6"/>
        </w:numPr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Poradenská činnost.</w:t>
      </w:r>
    </w:p>
    <w:p w14:paraId="71A367CD" w14:textId="77777777" w:rsidR="004263F0" w:rsidRPr="00893CBD" w:rsidRDefault="004263F0" w:rsidP="00893CBD">
      <w:pPr>
        <w:numPr>
          <w:ilvl w:val="0"/>
          <w:numId w:val="6"/>
        </w:numPr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Činnosti spojené se spoluprací s orgány Evropské unie v rámci rozvoje regionu Posázaví.</w:t>
      </w:r>
    </w:p>
    <w:p w14:paraId="24D20FF9" w14:textId="77777777" w:rsidR="004263F0" w:rsidRPr="00E7468F" w:rsidRDefault="004263F0" w:rsidP="004263F0">
      <w:pPr>
        <w:jc w:val="both"/>
        <w:rPr>
          <w:rFonts w:ascii="Calibri" w:hAnsi="Calibri"/>
          <w:sz w:val="22"/>
          <w:szCs w:val="22"/>
        </w:rPr>
      </w:pPr>
    </w:p>
    <w:p w14:paraId="29BB7789" w14:textId="54E549D6" w:rsidR="004263F0" w:rsidRPr="00E7468F" w:rsidRDefault="00C73DD4" w:rsidP="004263F0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Příjemce</w:t>
      </w:r>
      <w:r w:rsidR="004263F0" w:rsidRPr="00E7468F">
        <w:rPr>
          <w:rFonts w:ascii="Calibri" w:hAnsi="Calibri"/>
          <w:b/>
          <w:sz w:val="22"/>
          <w:szCs w:val="22"/>
        </w:rPr>
        <w:t xml:space="preserve"> se pro P</w:t>
      </w:r>
      <w:r>
        <w:rPr>
          <w:rFonts w:ascii="Calibri" w:hAnsi="Calibri"/>
          <w:b/>
          <w:sz w:val="22"/>
          <w:szCs w:val="22"/>
        </w:rPr>
        <w:t>oskytovatele</w:t>
      </w:r>
      <w:r w:rsidR="004263F0" w:rsidRPr="00E7468F">
        <w:rPr>
          <w:rFonts w:ascii="Calibri" w:hAnsi="Calibri"/>
          <w:b/>
          <w:sz w:val="22"/>
          <w:szCs w:val="22"/>
        </w:rPr>
        <w:t xml:space="preserve"> zavazuje průběžně </w:t>
      </w:r>
      <w:r w:rsidR="004263F0" w:rsidRPr="00E33C77">
        <w:rPr>
          <w:rFonts w:ascii="Calibri" w:hAnsi="Calibri"/>
          <w:b/>
          <w:sz w:val="22"/>
          <w:szCs w:val="22"/>
        </w:rPr>
        <w:t>provádět</w:t>
      </w:r>
      <w:r w:rsidR="009C20FF" w:rsidRPr="00E33C77">
        <w:rPr>
          <w:rFonts w:ascii="Calibri" w:hAnsi="Calibri"/>
          <w:b/>
          <w:sz w:val="22"/>
          <w:szCs w:val="22"/>
        </w:rPr>
        <w:t xml:space="preserve"> </w:t>
      </w:r>
      <w:r w:rsidR="00506FA1" w:rsidRPr="00BC1D1E">
        <w:rPr>
          <w:rFonts w:ascii="Calibri" w:hAnsi="Calibri"/>
          <w:b/>
          <w:sz w:val="22"/>
          <w:szCs w:val="22"/>
        </w:rPr>
        <w:t>například</w:t>
      </w:r>
      <w:r w:rsidR="00506FA1">
        <w:rPr>
          <w:rFonts w:ascii="Calibri" w:hAnsi="Calibri"/>
          <w:b/>
          <w:sz w:val="22"/>
          <w:szCs w:val="22"/>
        </w:rPr>
        <w:t xml:space="preserve"> </w:t>
      </w:r>
      <w:r w:rsidR="004263F0" w:rsidRPr="00E7468F">
        <w:rPr>
          <w:rFonts w:ascii="Calibri" w:hAnsi="Calibri"/>
          <w:b/>
          <w:sz w:val="22"/>
          <w:szCs w:val="22"/>
        </w:rPr>
        <w:t>tyto služby v oblasti projektové přípravy:</w:t>
      </w:r>
    </w:p>
    <w:p w14:paraId="17E57F77" w14:textId="02B1CF26" w:rsidR="004263F0" w:rsidRPr="00E7468F" w:rsidRDefault="004263F0" w:rsidP="004263F0">
      <w:pPr>
        <w:numPr>
          <w:ilvl w:val="0"/>
          <w:numId w:val="8"/>
        </w:numPr>
        <w:tabs>
          <w:tab w:val="clear" w:pos="360"/>
        </w:tabs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Zajištění přístupu P</w:t>
      </w:r>
      <w:r w:rsidR="00C73DD4">
        <w:rPr>
          <w:rFonts w:ascii="Calibri" w:hAnsi="Calibri"/>
          <w:sz w:val="22"/>
          <w:szCs w:val="22"/>
        </w:rPr>
        <w:t>oskytovatele</w:t>
      </w:r>
      <w:r w:rsidRPr="00E7468F">
        <w:rPr>
          <w:rFonts w:ascii="Calibri" w:hAnsi="Calibri"/>
          <w:sz w:val="22"/>
          <w:szCs w:val="22"/>
        </w:rPr>
        <w:t xml:space="preserve"> do databáze projektů v </w:t>
      </w:r>
      <w:r w:rsidR="00F86BA8">
        <w:rPr>
          <w:rFonts w:ascii="Calibri" w:hAnsi="Calibri"/>
          <w:sz w:val="22"/>
          <w:szCs w:val="22"/>
        </w:rPr>
        <w:t>K</w:t>
      </w:r>
      <w:r w:rsidRPr="00E7468F">
        <w:rPr>
          <w:rFonts w:ascii="Calibri" w:hAnsi="Calibri"/>
          <w:sz w:val="22"/>
          <w:szCs w:val="22"/>
        </w:rPr>
        <w:t xml:space="preserve">atalogu projektů na www.katalogprojektu.eu. Počet projektových </w:t>
      </w:r>
      <w:proofErr w:type="spellStart"/>
      <w:r w:rsidRPr="00E7468F">
        <w:rPr>
          <w:rFonts w:ascii="Calibri" w:hAnsi="Calibri"/>
          <w:sz w:val="22"/>
          <w:szCs w:val="22"/>
        </w:rPr>
        <w:t>fi</w:t>
      </w:r>
      <w:r w:rsidR="008E08B3">
        <w:rPr>
          <w:rFonts w:ascii="Calibri" w:hAnsi="Calibri"/>
          <w:sz w:val="22"/>
          <w:szCs w:val="22"/>
        </w:rPr>
        <w:t>c</w:t>
      </w:r>
      <w:r w:rsidR="00F86BA8">
        <w:rPr>
          <w:rFonts w:ascii="Calibri" w:hAnsi="Calibri"/>
          <w:sz w:val="22"/>
          <w:szCs w:val="22"/>
        </w:rPr>
        <w:t>h</w:t>
      </w:r>
      <w:r w:rsidRPr="00E7468F">
        <w:rPr>
          <w:rFonts w:ascii="Calibri" w:hAnsi="Calibri"/>
          <w:sz w:val="22"/>
          <w:szCs w:val="22"/>
        </w:rPr>
        <w:t>í</w:t>
      </w:r>
      <w:proofErr w:type="spellEnd"/>
      <w:r w:rsidRPr="00E7468F">
        <w:rPr>
          <w:rFonts w:ascii="Calibri" w:hAnsi="Calibri"/>
          <w:sz w:val="22"/>
          <w:szCs w:val="22"/>
        </w:rPr>
        <w:t xml:space="preserve"> zadaných P</w:t>
      </w:r>
      <w:r w:rsidR="00C73DD4">
        <w:rPr>
          <w:rFonts w:ascii="Calibri" w:hAnsi="Calibri"/>
          <w:sz w:val="22"/>
          <w:szCs w:val="22"/>
        </w:rPr>
        <w:t>oskytovatelem</w:t>
      </w:r>
      <w:r w:rsidRPr="00E7468F">
        <w:rPr>
          <w:rFonts w:ascii="Calibri" w:hAnsi="Calibri"/>
          <w:sz w:val="22"/>
          <w:szCs w:val="22"/>
        </w:rPr>
        <w:t xml:space="preserve"> není omezen.</w:t>
      </w:r>
    </w:p>
    <w:p w14:paraId="5A57B0A6" w14:textId="77777777" w:rsidR="004263F0" w:rsidRPr="00E7468F" w:rsidRDefault="004263F0" w:rsidP="004263F0">
      <w:pPr>
        <w:numPr>
          <w:ilvl w:val="0"/>
          <w:numId w:val="8"/>
        </w:numPr>
        <w:tabs>
          <w:tab w:val="clear" w:pos="360"/>
        </w:tabs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 xml:space="preserve">Zajištění možnosti publikování </w:t>
      </w:r>
      <w:r w:rsidR="00F86BA8">
        <w:rPr>
          <w:rFonts w:ascii="Calibri" w:hAnsi="Calibri"/>
          <w:sz w:val="22"/>
          <w:szCs w:val="22"/>
        </w:rPr>
        <w:t>K</w:t>
      </w:r>
      <w:r w:rsidRPr="00E7468F">
        <w:rPr>
          <w:rFonts w:ascii="Calibri" w:hAnsi="Calibri"/>
          <w:sz w:val="22"/>
          <w:szCs w:val="22"/>
        </w:rPr>
        <w:t>atalogu projektů v tištěné podobě.</w:t>
      </w:r>
    </w:p>
    <w:p w14:paraId="7120C7E3" w14:textId="77777777" w:rsidR="004263F0" w:rsidRPr="00E7468F" w:rsidRDefault="004263F0" w:rsidP="004263F0">
      <w:pPr>
        <w:numPr>
          <w:ilvl w:val="0"/>
          <w:numId w:val="8"/>
        </w:numPr>
        <w:tabs>
          <w:tab w:val="clear" w:pos="360"/>
        </w:tabs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 xml:space="preserve">Zajištění modernizace </w:t>
      </w:r>
      <w:r w:rsidR="00F86BA8">
        <w:rPr>
          <w:rFonts w:ascii="Calibri" w:hAnsi="Calibri"/>
          <w:sz w:val="22"/>
          <w:szCs w:val="22"/>
        </w:rPr>
        <w:t>K</w:t>
      </w:r>
      <w:r w:rsidRPr="00E7468F">
        <w:rPr>
          <w:rFonts w:ascii="Calibri" w:hAnsi="Calibri"/>
          <w:sz w:val="22"/>
          <w:szCs w:val="22"/>
        </w:rPr>
        <w:t>atalogu projektů s ohledem na vývoj dotační politiky.</w:t>
      </w:r>
    </w:p>
    <w:p w14:paraId="11A14BC6" w14:textId="3EAA08AD" w:rsidR="004263F0" w:rsidRPr="00E7468F" w:rsidRDefault="004263F0" w:rsidP="004263F0">
      <w:pPr>
        <w:numPr>
          <w:ilvl w:val="0"/>
          <w:numId w:val="8"/>
        </w:numPr>
        <w:tabs>
          <w:tab w:val="clear" w:pos="360"/>
        </w:tabs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Provádění průběžné kontroly připravenosti projektů P</w:t>
      </w:r>
      <w:r w:rsidR="00C73DD4">
        <w:rPr>
          <w:rFonts w:ascii="Calibri" w:hAnsi="Calibri"/>
          <w:sz w:val="22"/>
          <w:szCs w:val="22"/>
        </w:rPr>
        <w:t>oskytovatele</w:t>
      </w:r>
      <w:r w:rsidRPr="00E7468F">
        <w:rPr>
          <w:rFonts w:ascii="Calibri" w:hAnsi="Calibri"/>
          <w:sz w:val="22"/>
          <w:szCs w:val="22"/>
        </w:rPr>
        <w:t xml:space="preserve"> a doplňování zjištěných údajů do projektových </w:t>
      </w:r>
      <w:proofErr w:type="spellStart"/>
      <w:r w:rsidRPr="00E7468F">
        <w:rPr>
          <w:rFonts w:ascii="Calibri" w:hAnsi="Calibri"/>
          <w:sz w:val="22"/>
          <w:szCs w:val="22"/>
        </w:rPr>
        <w:t>fi</w:t>
      </w:r>
      <w:r w:rsidR="008E08B3">
        <w:rPr>
          <w:rFonts w:ascii="Calibri" w:hAnsi="Calibri"/>
          <w:sz w:val="22"/>
          <w:szCs w:val="22"/>
        </w:rPr>
        <w:t>c</w:t>
      </w:r>
      <w:r w:rsidR="00FE3D86">
        <w:rPr>
          <w:rFonts w:ascii="Calibri" w:hAnsi="Calibri"/>
          <w:sz w:val="22"/>
          <w:szCs w:val="22"/>
        </w:rPr>
        <w:t>h</w:t>
      </w:r>
      <w:r w:rsidRPr="00E7468F">
        <w:rPr>
          <w:rFonts w:ascii="Calibri" w:hAnsi="Calibri"/>
          <w:sz w:val="22"/>
          <w:szCs w:val="22"/>
        </w:rPr>
        <w:t>í</w:t>
      </w:r>
      <w:proofErr w:type="spellEnd"/>
      <w:r w:rsidRPr="00E7468F">
        <w:rPr>
          <w:rFonts w:ascii="Calibri" w:hAnsi="Calibri"/>
          <w:sz w:val="22"/>
          <w:szCs w:val="22"/>
        </w:rPr>
        <w:t>.</w:t>
      </w:r>
    </w:p>
    <w:p w14:paraId="73E4AB97" w14:textId="77777777" w:rsidR="004263F0" w:rsidRPr="00E7468F" w:rsidRDefault="004263F0" w:rsidP="004263F0">
      <w:pPr>
        <w:numPr>
          <w:ilvl w:val="0"/>
          <w:numId w:val="8"/>
        </w:numPr>
        <w:tabs>
          <w:tab w:val="clear" w:pos="360"/>
        </w:tabs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Provádění analýzy vhodnosti realizace projektu s propojením na konkrétní druh financování.</w:t>
      </w:r>
    </w:p>
    <w:p w14:paraId="2697B6B2" w14:textId="31628CCB" w:rsidR="004263F0" w:rsidRPr="00E7468F" w:rsidRDefault="004263F0" w:rsidP="004263F0">
      <w:pPr>
        <w:numPr>
          <w:ilvl w:val="0"/>
          <w:numId w:val="8"/>
        </w:numPr>
        <w:tabs>
          <w:tab w:val="clear" w:pos="360"/>
        </w:tabs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Propojování P</w:t>
      </w:r>
      <w:r w:rsidR="00C73DD4">
        <w:rPr>
          <w:rFonts w:ascii="Calibri" w:hAnsi="Calibri"/>
          <w:sz w:val="22"/>
          <w:szCs w:val="22"/>
        </w:rPr>
        <w:t>oskytovatelů</w:t>
      </w:r>
      <w:r w:rsidRPr="00E7468F">
        <w:rPr>
          <w:rFonts w:ascii="Calibri" w:hAnsi="Calibri"/>
          <w:sz w:val="22"/>
          <w:szCs w:val="22"/>
        </w:rPr>
        <w:t xml:space="preserve"> </w:t>
      </w:r>
      <w:r w:rsidR="00C73DD4">
        <w:rPr>
          <w:rFonts w:ascii="Calibri" w:hAnsi="Calibri"/>
          <w:sz w:val="22"/>
          <w:szCs w:val="22"/>
        </w:rPr>
        <w:t>Příjemce</w:t>
      </w:r>
      <w:r w:rsidRPr="00E7468F">
        <w:rPr>
          <w:rFonts w:ascii="Calibri" w:hAnsi="Calibri"/>
          <w:sz w:val="22"/>
          <w:szCs w:val="22"/>
        </w:rPr>
        <w:t xml:space="preserve"> za účelem realizace společných projektů.</w:t>
      </w:r>
    </w:p>
    <w:p w14:paraId="25488170" w14:textId="668D9A96" w:rsidR="004263F0" w:rsidRPr="00E7468F" w:rsidRDefault="004263F0" w:rsidP="004263F0">
      <w:pPr>
        <w:numPr>
          <w:ilvl w:val="0"/>
          <w:numId w:val="8"/>
        </w:numPr>
        <w:tabs>
          <w:tab w:val="clear" w:pos="360"/>
        </w:tabs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Provádění osobních konzultací pověřenému zástupci P</w:t>
      </w:r>
      <w:r w:rsidR="00C73DD4">
        <w:rPr>
          <w:rFonts w:ascii="Calibri" w:hAnsi="Calibri"/>
          <w:sz w:val="22"/>
          <w:szCs w:val="22"/>
        </w:rPr>
        <w:t>oskytovatele</w:t>
      </w:r>
      <w:r w:rsidRPr="00E7468F">
        <w:rPr>
          <w:rFonts w:ascii="Calibri" w:hAnsi="Calibri"/>
          <w:sz w:val="22"/>
          <w:szCs w:val="22"/>
        </w:rPr>
        <w:t xml:space="preserve"> dle článku V</w:t>
      </w:r>
      <w:r w:rsidR="00FE3D86">
        <w:rPr>
          <w:rFonts w:ascii="Calibri" w:hAnsi="Calibri"/>
          <w:sz w:val="22"/>
          <w:szCs w:val="22"/>
        </w:rPr>
        <w:t>.</w:t>
      </w:r>
      <w:r w:rsidRPr="00E7468F">
        <w:rPr>
          <w:rFonts w:ascii="Calibri" w:hAnsi="Calibri"/>
          <w:sz w:val="22"/>
          <w:szCs w:val="22"/>
        </w:rPr>
        <w:t> této Smlouvy.</w:t>
      </w:r>
    </w:p>
    <w:p w14:paraId="699A770F" w14:textId="77777777" w:rsidR="004263F0" w:rsidRPr="00E7468F" w:rsidRDefault="004263F0" w:rsidP="004263F0">
      <w:pPr>
        <w:numPr>
          <w:ilvl w:val="0"/>
          <w:numId w:val="8"/>
        </w:numPr>
        <w:tabs>
          <w:tab w:val="clear" w:pos="360"/>
        </w:tabs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Vytváření databáze informací obsahující data o dotacích a grantech a dalších zdrojích finančních prostředků pro rozvoj regionu.</w:t>
      </w:r>
    </w:p>
    <w:p w14:paraId="65D65E54" w14:textId="77777777" w:rsidR="004263F0" w:rsidRPr="00E7468F" w:rsidRDefault="004263F0" w:rsidP="004263F0">
      <w:pPr>
        <w:numPr>
          <w:ilvl w:val="0"/>
          <w:numId w:val="8"/>
        </w:numPr>
        <w:tabs>
          <w:tab w:val="clear" w:pos="360"/>
        </w:tabs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Vytváření databáze kontaktů na ověřené dodavatele služeb a zboží se systémem doporučení.</w:t>
      </w:r>
    </w:p>
    <w:p w14:paraId="6BED9B39" w14:textId="77777777" w:rsidR="004263F0" w:rsidRPr="00E7468F" w:rsidRDefault="004263F0" w:rsidP="004263F0">
      <w:pPr>
        <w:numPr>
          <w:ilvl w:val="0"/>
          <w:numId w:val="8"/>
        </w:numPr>
        <w:tabs>
          <w:tab w:val="clear" w:pos="360"/>
        </w:tabs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Redakce webových stránek leader.posazavi.com</w:t>
      </w:r>
      <w:r w:rsidR="005F0393">
        <w:rPr>
          <w:rFonts w:ascii="Calibri" w:hAnsi="Calibri"/>
          <w:sz w:val="22"/>
          <w:szCs w:val="22"/>
        </w:rPr>
        <w:t>.</w:t>
      </w:r>
    </w:p>
    <w:p w14:paraId="1568CA54" w14:textId="10DDC430" w:rsidR="00A23462" w:rsidRDefault="004263F0" w:rsidP="00A23462">
      <w:pPr>
        <w:numPr>
          <w:ilvl w:val="0"/>
          <w:numId w:val="8"/>
        </w:numPr>
        <w:tabs>
          <w:tab w:val="clear" w:pos="360"/>
        </w:tabs>
        <w:ind w:left="709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Zajištění provozu databanky grafických podkladů ve formě log, grafických symbolů a grafických map na webových stránkách</w:t>
      </w:r>
      <w:r w:rsidR="00C73DD4">
        <w:rPr>
          <w:rFonts w:ascii="Calibri" w:hAnsi="Calibri"/>
          <w:sz w:val="22"/>
          <w:szCs w:val="22"/>
        </w:rPr>
        <w:t xml:space="preserve"> Příjemce</w:t>
      </w:r>
      <w:r w:rsidRPr="00E7468F">
        <w:rPr>
          <w:rFonts w:ascii="Calibri" w:hAnsi="Calibri"/>
          <w:sz w:val="22"/>
          <w:szCs w:val="22"/>
        </w:rPr>
        <w:t>.</w:t>
      </w:r>
    </w:p>
    <w:p w14:paraId="7026AC4A" w14:textId="77777777" w:rsidR="00960719" w:rsidRDefault="00960719" w:rsidP="00960719">
      <w:pPr>
        <w:jc w:val="both"/>
        <w:rPr>
          <w:rFonts w:ascii="Calibri" w:hAnsi="Calibri"/>
          <w:b/>
          <w:sz w:val="22"/>
          <w:szCs w:val="22"/>
        </w:rPr>
      </w:pPr>
    </w:p>
    <w:p w14:paraId="16AC806E" w14:textId="05365C97" w:rsidR="00960719" w:rsidRDefault="00C73DD4" w:rsidP="009607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Příjemce</w:t>
      </w:r>
      <w:r w:rsidR="00960719" w:rsidRPr="00E7468F">
        <w:rPr>
          <w:rFonts w:ascii="Calibri" w:hAnsi="Calibri"/>
          <w:b/>
          <w:sz w:val="22"/>
          <w:szCs w:val="22"/>
        </w:rPr>
        <w:t xml:space="preserve"> se pro P</w:t>
      </w:r>
      <w:r>
        <w:rPr>
          <w:rFonts w:ascii="Calibri" w:hAnsi="Calibri"/>
          <w:b/>
          <w:sz w:val="22"/>
          <w:szCs w:val="22"/>
        </w:rPr>
        <w:t>oskytovatele</w:t>
      </w:r>
      <w:r w:rsidR="00960719" w:rsidRPr="00E7468F">
        <w:rPr>
          <w:rFonts w:ascii="Calibri" w:hAnsi="Calibri"/>
          <w:b/>
          <w:sz w:val="22"/>
          <w:szCs w:val="22"/>
        </w:rPr>
        <w:t xml:space="preserve"> zavazuje průběžně </w:t>
      </w:r>
      <w:r w:rsidR="00960719" w:rsidRPr="00E33C77">
        <w:rPr>
          <w:rFonts w:ascii="Calibri" w:hAnsi="Calibri"/>
          <w:b/>
          <w:sz w:val="22"/>
          <w:szCs w:val="22"/>
        </w:rPr>
        <w:t xml:space="preserve">provádět </w:t>
      </w:r>
      <w:r w:rsidR="00506FA1" w:rsidRPr="00BC1D1E">
        <w:rPr>
          <w:rFonts w:ascii="Calibri" w:hAnsi="Calibri"/>
          <w:b/>
          <w:sz w:val="22"/>
          <w:szCs w:val="22"/>
        </w:rPr>
        <w:t>například</w:t>
      </w:r>
      <w:r w:rsidR="00506FA1">
        <w:rPr>
          <w:rFonts w:ascii="Calibri" w:hAnsi="Calibri"/>
          <w:b/>
          <w:sz w:val="22"/>
          <w:szCs w:val="22"/>
        </w:rPr>
        <w:t xml:space="preserve"> </w:t>
      </w:r>
      <w:r w:rsidR="00960719" w:rsidRPr="00E7468F">
        <w:rPr>
          <w:rFonts w:ascii="Calibri" w:hAnsi="Calibri"/>
          <w:b/>
          <w:sz w:val="22"/>
          <w:szCs w:val="22"/>
        </w:rPr>
        <w:t xml:space="preserve">tyto </w:t>
      </w:r>
      <w:r w:rsidR="00960719">
        <w:rPr>
          <w:rFonts w:ascii="Calibri" w:hAnsi="Calibri"/>
          <w:b/>
          <w:sz w:val="22"/>
          <w:szCs w:val="22"/>
        </w:rPr>
        <w:t>činnosti destinačního managementu</w:t>
      </w:r>
      <w:r w:rsidR="00960719" w:rsidRPr="00E7468F">
        <w:rPr>
          <w:rFonts w:ascii="Calibri" w:hAnsi="Calibri"/>
          <w:b/>
          <w:sz w:val="22"/>
          <w:szCs w:val="22"/>
        </w:rPr>
        <w:t>:</w:t>
      </w:r>
    </w:p>
    <w:p w14:paraId="72C7C503" w14:textId="136AD0AB" w:rsidR="00E05E69" w:rsidRDefault="008C66FF" w:rsidP="008C66FF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8C66FF">
        <w:rPr>
          <w:rFonts w:ascii="Calibri" w:hAnsi="Calibri"/>
          <w:sz w:val="22"/>
          <w:szCs w:val="22"/>
        </w:rPr>
        <w:t xml:space="preserve">Rozvoj a propagace </w:t>
      </w:r>
      <w:r w:rsidR="00E05E69">
        <w:rPr>
          <w:rFonts w:ascii="Calibri" w:hAnsi="Calibri"/>
          <w:sz w:val="22"/>
          <w:szCs w:val="22"/>
        </w:rPr>
        <w:t xml:space="preserve">poskytovatele v rámci aktivit </w:t>
      </w:r>
      <w:r w:rsidR="00B702BE">
        <w:rPr>
          <w:rFonts w:ascii="Calibri" w:hAnsi="Calibri"/>
          <w:sz w:val="22"/>
          <w:szCs w:val="22"/>
        </w:rPr>
        <w:t>turistické oblasti</w:t>
      </w:r>
      <w:r w:rsidRPr="008C66FF">
        <w:rPr>
          <w:rFonts w:ascii="Calibri" w:hAnsi="Calibri"/>
          <w:sz w:val="22"/>
          <w:szCs w:val="22"/>
        </w:rPr>
        <w:t xml:space="preserve"> P</w:t>
      </w:r>
      <w:r w:rsidR="00E05E69">
        <w:rPr>
          <w:rFonts w:ascii="Calibri" w:hAnsi="Calibri"/>
          <w:sz w:val="22"/>
          <w:szCs w:val="22"/>
        </w:rPr>
        <w:t>osázaví</w:t>
      </w:r>
      <w:r w:rsidR="00FE3D86">
        <w:rPr>
          <w:rFonts w:ascii="Calibri" w:hAnsi="Calibri"/>
          <w:sz w:val="22"/>
          <w:szCs w:val="22"/>
        </w:rPr>
        <w:t>.</w:t>
      </w:r>
    </w:p>
    <w:p w14:paraId="74DE081C" w14:textId="77777777" w:rsidR="00960719" w:rsidRDefault="00E05E69" w:rsidP="008C66FF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Zvyšování</w:t>
      </w:r>
      <w:r w:rsidR="008C66FF" w:rsidRPr="008C66FF">
        <w:rPr>
          <w:rFonts w:ascii="Calibri" w:hAnsi="Calibri"/>
          <w:sz w:val="22"/>
          <w:szCs w:val="22"/>
        </w:rPr>
        <w:t xml:space="preserve"> turistického potenciálu</w:t>
      </w:r>
      <w:r>
        <w:rPr>
          <w:rFonts w:ascii="Calibri" w:hAnsi="Calibri"/>
          <w:sz w:val="22"/>
          <w:szCs w:val="22"/>
        </w:rPr>
        <w:t xml:space="preserve"> území poskytovatele</w:t>
      </w:r>
      <w:r w:rsidR="008C66FF" w:rsidRPr="008C66FF">
        <w:rPr>
          <w:rFonts w:ascii="Calibri" w:hAnsi="Calibri"/>
          <w:sz w:val="22"/>
          <w:szCs w:val="22"/>
        </w:rPr>
        <w:t>.</w:t>
      </w:r>
    </w:p>
    <w:p w14:paraId="04EA1C7A" w14:textId="77777777" w:rsidR="008C66FF" w:rsidRDefault="008C66FF" w:rsidP="008C66FF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8C66FF">
        <w:rPr>
          <w:rFonts w:ascii="Calibri" w:hAnsi="Calibri"/>
          <w:sz w:val="22"/>
          <w:szCs w:val="22"/>
        </w:rPr>
        <w:t>Vytváření nových forem a možností ekonomického a turistického využití krajiny.</w:t>
      </w:r>
    </w:p>
    <w:p w14:paraId="24532301" w14:textId="77777777" w:rsidR="00E05E69" w:rsidRPr="0072382E" w:rsidRDefault="008C66FF" w:rsidP="008C66FF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72382E">
        <w:rPr>
          <w:rFonts w:ascii="Calibri" w:hAnsi="Calibri"/>
          <w:sz w:val="22"/>
          <w:szCs w:val="22"/>
        </w:rPr>
        <w:t>Koordinace a rozvoj informačních center</w:t>
      </w:r>
      <w:r w:rsidR="00E05E69" w:rsidRPr="0072382E">
        <w:rPr>
          <w:rFonts w:ascii="Calibri" w:hAnsi="Calibri"/>
          <w:sz w:val="22"/>
          <w:szCs w:val="22"/>
        </w:rPr>
        <w:t>.</w:t>
      </w:r>
    </w:p>
    <w:p w14:paraId="2472970F" w14:textId="77777777" w:rsidR="008C66FF" w:rsidRDefault="00E05E69" w:rsidP="008C66FF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Zajištění distribuce prezentačních materiálů.</w:t>
      </w:r>
    </w:p>
    <w:p w14:paraId="5B19EF0B" w14:textId="77777777" w:rsidR="008C66FF" w:rsidRDefault="008C66FF" w:rsidP="008C66FF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8C66FF">
        <w:rPr>
          <w:rFonts w:ascii="Calibri" w:hAnsi="Calibri"/>
          <w:sz w:val="22"/>
          <w:szCs w:val="22"/>
        </w:rPr>
        <w:t>Redakce webových stránek www.posazavi.com s ohledem na cestovní ruch</w:t>
      </w:r>
      <w:r>
        <w:rPr>
          <w:rFonts w:ascii="Calibri" w:hAnsi="Calibri"/>
          <w:sz w:val="22"/>
          <w:szCs w:val="22"/>
        </w:rPr>
        <w:t>.</w:t>
      </w:r>
    </w:p>
    <w:p w14:paraId="0CF4559C" w14:textId="77777777" w:rsidR="008C66FF" w:rsidRDefault="008C66FF" w:rsidP="008C66FF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Redakce Kalendáře akcí, zařazování kulturních akcí pořádaných na území obce do tohoto kalendáře a jejich prezentace.</w:t>
      </w:r>
    </w:p>
    <w:p w14:paraId="148508A2" w14:textId="77777777" w:rsidR="008C66FF" w:rsidRPr="008C66FF" w:rsidRDefault="008C66FF" w:rsidP="008C66FF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8C66FF">
        <w:rPr>
          <w:rFonts w:ascii="Calibri" w:hAnsi="Calibri"/>
          <w:sz w:val="22"/>
          <w:szCs w:val="22"/>
        </w:rPr>
        <w:t>Příprava edičního plánu propagačních materiálů.</w:t>
      </w:r>
    </w:p>
    <w:p w14:paraId="4EA8E2DA" w14:textId="77777777" w:rsidR="00E05E69" w:rsidRDefault="00E05E69" w:rsidP="00E05E69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Aktivity organizace cestovního ruchu.</w:t>
      </w:r>
    </w:p>
    <w:p w14:paraId="4013A148" w14:textId="77777777" w:rsidR="008C66FF" w:rsidRDefault="00E05E69" w:rsidP="00E05E69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8C66FF">
        <w:rPr>
          <w:rFonts w:ascii="Calibri" w:hAnsi="Calibri"/>
          <w:sz w:val="22"/>
          <w:szCs w:val="22"/>
        </w:rPr>
        <w:t xml:space="preserve">Zajištění spolupráce s nadregionálními institucemi v oblasti cestovního ruchu – Národní památkový ústav ČR, Klub českých turistů, agentura </w:t>
      </w:r>
      <w:proofErr w:type="spellStart"/>
      <w:r w:rsidRPr="008C66FF">
        <w:rPr>
          <w:rFonts w:ascii="Calibri" w:hAnsi="Calibri"/>
          <w:sz w:val="22"/>
          <w:szCs w:val="22"/>
        </w:rPr>
        <w:t>CzechTourism</w:t>
      </w:r>
      <w:proofErr w:type="spellEnd"/>
      <w:r w:rsidRPr="008C66FF">
        <w:rPr>
          <w:rFonts w:ascii="Calibri" w:hAnsi="Calibri"/>
          <w:sz w:val="22"/>
          <w:szCs w:val="22"/>
        </w:rPr>
        <w:t>, Středočeský kraj</w:t>
      </w:r>
      <w:r>
        <w:rPr>
          <w:rFonts w:ascii="Calibri" w:hAnsi="Calibri"/>
          <w:sz w:val="22"/>
          <w:szCs w:val="22"/>
        </w:rPr>
        <w:t>.</w:t>
      </w:r>
    </w:p>
    <w:p w14:paraId="4C1F2A10" w14:textId="77777777" w:rsidR="00EB1016" w:rsidRPr="00E05E69" w:rsidRDefault="00EB1016" w:rsidP="00EB1016">
      <w:pPr>
        <w:ind w:left="720"/>
        <w:jc w:val="both"/>
        <w:rPr>
          <w:rFonts w:ascii="Calibri" w:hAnsi="Calibri"/>
          <w:sz w:val="22"/>
          <w:szCs w:val="22"/>
        </w:rPr>
      </w:pPr>
    </w:p>
    <w:p w14:paraId="629D78A9" w14:textId="6F32FD43" w:rsidR="00EB1016" w:rsidRPr="00C26933" w:rsidRDefault="00EB1016" w:rsidP="00EB1016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b/>
          <w:sz w:val="22"/>
          <w:szCs w:val="22"/>
        </w:rPr>
      </w:pPr>
      <w:r w:rsidRPr="002C6ABD">
        <w:rPr>
          <w:rFonts w:ascii="Calibri" w:hAnsi="Calibri"/>
          <w:sz w:val="22"/>
          <w:szCs w:val="22"/>
        </w:rPr>
        <w:t>Účelu dotace má být</w:t>
      </w:r>
      <w:r w:rsidR="00A768FC">
        <w:rPr>
          <w:rFonts w:ascii="Calibri" w:hAnsi="Calibri"/>
          <w:sz w:val="22"/>
          <w:szCs w:val="22"/>
        </w:rPr>
        <w:t xml:space="preserve"> dosaženo v období </w:t>
      </w:r>
      <w:r w:rsidR="008763CA">
        <w:rPr>
          <w:rFonts w:ascii="Calibri" w:hAnsi="Calibri"/>
          <w:b/>
          <w:sz w:val="22"/>
          <w:szCs w:val="22"/>
        </w:rPr>
        <w:t>od 1. 1. 202</w:t>
      </w:r>
      <w:r w:rsidR="00E70C05">
        <w:rPr>
          <w:rFonts w:ascii="Calibri" w:hAnsi="Calibri"/>
          <w:b/>
          <w:sz w:val="22"/>
          <w:szCs w:val="22"/>
        </w:rPr>
        <w:t>5</w:t>
      </w:r>
      <w:r w:rsidRPr="00C26933">
        <w:rPr>
          <w:rFonts w:ascii="Calibri" w:hAnsi="Calibri"/>
          <w:b/>
          <w:sz w:val="22"/>
          <w:szCs w:val="22"/>
        </w:rPr>
        <w:t xml:space="preserve"> do </w:t>
      </w:r>
      <w:r w:rsidR="00E33C77" w:rsidRPr="00C26933">
        <w:rPr>
          <w:rFonts w:ascii="Calibri" w:hAnsi="Calibri"/>
          <w:b/>
          <w:sz w:val="22"/>
          <w:szCs w:val="22"/>
        </w:rPr>
        <w:t>31</w:t>
      </w:r>
      <w:r w:rsidR="008763CA">
        <w:rPr>
          <w:rFonts w:ascii="Calibri" w:hAnsi="Calibri"/>
          <w:b/>
          <w:sz w:val="22"/>
          <w:szCs w:val="22"/>
        </w:rPr>
        <w:t>. 12. 202</w:t>
      </w:r>
      <w:r w:rsidR="00E70C05">
        <w:rPr>
          <w:rFonts w:ascii="Calibri" w:hAnsi="Calibri"/>
          <w:b/>
          <w:sz w:val="22"/>
          <w:szCs w:val="22"/>
        </w:rPr>
        <w:t>5</w:t>
      </w:r>
      <w:r w:rsidRPr="00C26933">
        <w:rPr>
          <w:rFonts w:ascii="Calibri" w:hAnsi="Calibri"/>
          <w:b/>
          <w:sz w:val="22"/>
          <w:szCs w:val="22"/>
        </w:rPr>
        <w:t>.</w:t>
      </w:r>
    </w:p>
    <w:p w14:paraId="4E2AC4DC" w14:textId="263EBE8C" w:rsidR="00076192" w:rsidRPr="0072382E" w:rsidRDefault="00076192" w:rsidP="00DA626F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b/>
          <w:sz w:val="22"/>
          <w:szCs w:val="22"/>
        </w:rPr>
      </w:pPr>
      <w:r w:rsidRPr="0072382E">
        <w:rPr>
          <w:rFonts w:ascii="Calibri" w:hAnsi="Calibri"/>
          <w:sz w:val="22"/>
          <w:szCs w:val="22"/>
        </w:rPr>
        <w:t>Po</w:t>
      </w:r>
      <w:r w:rsidRPr="00E7468F">
        <w:rPr>
          <w:rFonts w:ascii="Calibri" w:hAnsi="Calibri"/>
          <w:sz w:val="22"/>
          <w:szCs w:val="22"/>
        </w:rPr>
        <w:t>skytovatel uzavírá s příjemcem tuto smlouvu, jejímž předmětem je poskytnutí dotace z rozpočtu poskytov</w:t>
      </w:r>
      <w:r w:rsidRPr="0072382E">
        <w:rPr>
          <w:rFonts w:ascii="Calibri" w:hAnsi="Calibri"/>
          <w:sz w:val="22"/>
          <w:szCs w:val="22"/>
        </w:rPr>
        <w:t>a</w:t>
      </w:r>
      <w:r w:rsidRPr="00E7468F">
        <w:rPr>
          <w:rFonts w:ascii="Calibri" w:hAnsi="Calibri"/>
          <w:sz w:val="22"/>
          <w:szCs w:val="22"/>
        </w:rPr>
        <w:t xml:space="preserve">tele pro </w:t>
      </w:r>
      <w:r w:rsidR="00A23462" w:rsidRPr="00E7468F">
        <w:rPr>
          <w:rFonts w:ascii="Calibri" w:hAnsi="Calibri"/>
          <w:sz w:val="22"/>
          <w:szCs w:val="22"/>
        </w:rPr>
        <w:t xml:space="preserve">zajištění provozu obecně prospěšné společnosti </w:t>
      </w:r>
      <w:r w:rsidR="004263F0" w:rsidRPr="00E7468F">
        <w:rPr>
          <w:rFonts w:ascii="Calibri" w:hAnsi="Calibri"/>
          <w:sz w:val="22"/>
          <w:szCs w:val="22"/>
        </w:rPr>
        <w:t xml:space="preserve">v oblastech vyjmenovaných v článku III. této </w:t>
      </w:r>
      <w:r w:rsidR="004263F0" w:rsidRPr="00466AD7">
        <w:rPr>
          <w:rFonts w:ascii="Calibri" w:hAnsi="Calibri"/>
          <w:sz w:val="22"/>
          <w:szCs w:val="22"/>
        </w:rPr>
        <w:t xml:space="preserve">smlouvy </w:t>
      </w:r>
      <w:r w:rsidRPr="00466AD7">
        <w:rPr>
          <w:rFonts w:ascii="Calibri" w:hAnsi="Calibri"/>
          <w:sz w:val="22"/>
          <w:szCs w:val="22"/>
        </w:rPr>
        <w:t xml:space="preserve">ve výši </w:t>
      </w:r>
      <w:r w:rsidR="00624ECE" w:rsidRPr="00624ECE">
        <w:rPr>
          <w:rFonts w:ascii="Calibri" w:hAnsi="Calibri"/>
          <w:b/>
          <w:sz w:val="22"/>
          <w:szCs w:val="22"/>
        </w:rPr>
        <w:t>92 100</w:t>
      </w:r>
      <w:r w:rsidR="00A056DF" w:rsidRPr="00624ECE">
        <w:rPr>
          <w:rFonts w:ascii="Calibri" w:hAnsi="Calibri"/>
          <w:b/>
          <w:sz w:val="22"/>
          <w:szCs w:val="22"/>
        </w:rPr>
        <w:t>,-</w:t>
      </w:r>
      <w:r w:rsidR="003476A5" w:rsidRPr="00624ECE">
        <w:rPr>
          <w:rFonts w:ascii="Calibri" w:hAnsi="Calibri"/>
          <w:b/>
          <w:sz w:val="22"/>
          <w:szCs w:val="22"/>
        </w:rPr>
        <w:t xml:space="preserve"> </w:t>
      </w:r>
      <w:r w:rsidR="00980CC9" w:rsidRPr="00624ECE">
        <w:rPr>
          <w:rFonts w:ascii="Calibri" w:hAnsi="Calibri"/>
          <w:b/>
          <w:sz w:val="22"/>
          <w:szCs w:val="22"/>
        </w:rPr>
        <w:t>Kč (</w:t>
      </w:r>
      <w:r w:rsidRPr="00624ECE">
        <w:rPr>
          <w:rFonts w:ascii="Calibri" w:hAnsi="Calibri"/>
          <w:b/>
          <w:sz w:val="22"/>
          <w:szCs w:val="22"/>
        </w:rPr>
        <w:t>slovy</w:t>
      </w:r>
      <w:r w:rsidR="00624ECE">
        <w:rPr>
          <w:rFonts w:ascii="Calibri" w:hAnsi="Calibri"/>
          <w:b/>
          <w:sz w:val="22"/>
          <w:szCs w:val="22"/>
        </w:rPr>
        <w:t>:</w:t>
      </w:r>
      <w:r w:rsidR="001117F0" w:rsidRPr="00624ECE">
        <w:rPr>
          <w:rFonts w:ascii="Calibri" w:hAnsi="Calibri"/>
          <w:b/>
          <w:sz w:val="22"/>
          <w:szCs w:val="22"/>
        </w:rPr>
        <w:t xml:space="preserve"> </w:t>
      </w:r>
      <w:r w:rsidR="00624ECE">
        <w:rPr>
          <w:rFonts w:ascii="Calibri" w:hAnsi="Calibri"/>
          <w:b/>
          <w:sz w:val="22"/>
          <w:szCs w:val="22"/>
        </w:rPr>
        <w:t>devadesát dva tisíce jedno sto</w:t>
      </w:r>
      <w:r w:rsidR="001E101E" w:rsidRPr="00624ECE">
        <w:rPr>
          <w:rFonts w:ascii="Calibri" w:hAnsi="Calibri"/>
          <w:b/>
          <w:sz w:val="22"/>
          <w:szCs w:val="22"/>
        </w:rPr>
        <w:t xml:space="preserve"> </w:t>
      </w:r>
      <w:r w:rsidR="009B3965" w:rsidRPr="00624ECE">
        <w:rPr>
          <w:rFonts w:ascii="Calibri" w:hAnsi="Calibri"/>
          <w:b/>
          <w:sz w:val="22"/>
          <w:szCs w:val="22"/>
        </w:rPr>
        <w:t>korun českých</w:t>
      </w:r>
      <w:r w:rsidR="00980CC9" w:rsidRPr="00624ECE">
        <w:rPr>
          <w:rFonts w:ascii="Calibri" w:hAnsi="Calibri"/>
          <w:b/>
          <w:sz w:val="22"/>
          <w:szCs w:val="22"/>
        </w:rPr>
        <w:t>).</w:t>
      </w:r>
    </w:p>
    <w:p w14:paraId="59CF011D" w14:textId="77777777" w:rsidR="0057028F" w:rsidRPr="00977A8A" w:rsidRDefault="0057028F" w:rsidP="00076192">
      <w:pPr>
        <w:rPr>
          <w:rFonts w:ascii="Calibri" w:hAnsi="Calibri"/>
          <w:b/>
          <w:sz w:val="22"/>
          <w:szCs w:val="22"/>
        </w:rPr>
      </w:pPr>
    </w:p>
    <w:p w14:paraId="756AA387" w14:textId="77777777" w:rsidR="00E05E69" w:rsidRPr="00E7468F" w:rsidRDefault="00E05E69" w:rsidP="00076192">
      <w:pPr>
        <w:rPr>
          <w:rFonts w:ascii="Calibri" w:hAnsi="Calibri"/>
          <w:sz w:val="22"/>
          <w:szCs w:val="22"/>
        </w:rPr>
      </w:pPr>
    </w:p>
    <w:p w14:paraId="171064C3" w14:textId="77777777" w:rsidR="00076192" w:rsidRPr="00E7468F" w:rsidRDefault="00076192" w:rsidP="003A3B6A">
      <w:pPr>
        <w:jc w:val="center"/>
        <w:rPr>
          <w:rFonts w:ascii="Calibri" w:hAnsi="Calibri"/>
          <w:b/>
          <w:sz w:val="22"/>
          <w:szCs w:val="22"/>
        </w:rPr>
      </w:pPr>
      <w:r w:rsidRPr="0072382E">
        <w:rPr>
          <w:rFonts w:ascii="Calibri" w:hAnsi="Calibri"/>
          <w:b/>
          <w:sz w:val="22"/>
          <w:szCs w:val="22"/>
        </w:rPr>
        <w:t>IV.</w:t>
      </w:r>
    </w:p>
    <w:p w14:paraId="6AF643E9" w14:textId="77777777" w:rsidR="00076192" w:rsidRPr="00E7468F" w:rsidRDefault="00076192" w:rsidP="003A3B6A">
      <w:pPr>
        <w:jc w:val="center"/>
        <w:rPr>
          <w:rFonts w:ascii="Calibri" w:hAnsi="Calibri"/>
          <w:b/>
          <w:sz w:val="22"/>
          <w:szCs w:val="22"/>
        </w:rPr>
      </w:pPr>
      <w:r w:rsidRPr="00E7468F">
        <w:rPr>
          <w:rFonts w:ascii="Calibri" w:hAnsi="Calibri"/>
          <w:b/>
          <w:sz w:val="22"/>
          <w:szCs w:val="22"/>
        </w:rPr>
        <w:t>Závazky smluvních stran</w:t>
      </w:r>
    </w:p>
    <w:p w14:paraId="04982EE5" w14:textId="77777777" w:rsidR="007E250C" w:rsidRPr="00E7468F" w:rsidRDefault="007E250C" w:rsidP="003A3B6A">
      <w:pPr>
        <w:jc w:val="center"/>
        <w:rPr>
          <w:rFonts w:ascii="Calibri" w:hAnsi="Calibri"/>
          <w:b/>
          <w:sz w:val="22"/>
          <w:szCs w:val="22"/>
        </w:rPr>
      </w:pPr>
    </w:p>
    <w:p w14:paraId="5D4BB45F" w14:textId="2A819E2B" w:rsidR="0057028F" w:rsidRPr="002C6ABD" w:rsidRDefault="00076192" w:rsidP="00DA626F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sz w:val="22"/>
          <w:szCs w:val="22"/>
        </w:rPr>
      </w:pPr>
      <w:r w:rsidRPr="002C6ABD">
        <w:rPr>
          <w:rFonts w:ascii="Calibri" w:hAnsi="Calibri"/>
          <w:sz w:val="22"/>
          <w:szCs w:val="22"/>
        </w:rPr>
        <w:t>Poskytovatel se zavazuje poskytnout příjemci dotaci v celkové výši dle článku III.</w:t>
      </w:r>
      <w:r w:rsidR="005064F6">
        <w:rPr>
          <w:rFonts w:ascii="Calibri" w:hAnsi="Calibri"/>
          <w:sz w:val="22"/>
          <w:szCs w:val="22"/>
        </w:rPr>
        <w:t xml:space="preserve"> odst. 4</w:t>
      </w:r>
      <w:r w:rsidRPr="002C6ABD">
        <w:rPr>
          <w:rFonts w:ascii="Calibri" w:hAnsi="Calibri"/>
          <w:sz w:val="22"/>
          <w:szCs w:val="22"/>
        </w:rPr>
        <w:t xml:space="preserve"> této smlouvy.</w:t>
      </w:r>
    </w:p>
    <w:p w14:paraId="3C538EA8" w14:textId="12CB6452" w:rsidR="0057028F" w:rsidRPr="00401C5A" w:rsidRDefault="00076192" w:rsidP="00DA626F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sz w:val="22"/>
          <w:szCs w:val="22"/>
        </w:rPr>
      </w:pPr>
      <w:r w:rsidRPr="002C6ABD">
        <w:rPr>
          <w:rFonts w:ascii="Calibri" w:hAnsi="Calibri"/>
          <w:sz w:val="22"/>
          <w:szCs w:val="22"/>
        </w:rPr>
        <w:t>Platba bude provedena bankovním převodem na výše uvedený účet příjemce</w:t>
      </w:r>
      <w:r w:rsidR="00BF5211" w:rsidRPr="002C6ABD">
        <w:rPr>
          <w:rFonts w:ascii="Calibri" w:hAnsi="Calibri"/>
          <w:sz w:val="22"/>
          <w:szCs w:val="22"/>
        </w:rPr>
        <w:t xml:space="preserve"> </w:t>
      </w:r>
      <w:r w:rsidR="00506FA1" w:rsidRPr="002C6ABD">
        <w:rPr>
          <w:rFonts w:ascii="Calibri" w:hAnsi="Calibri"/>
          <w:sz w:val="22"/>
          <w:szCs w:val="22"/>
        </w:rPr>
        <w:t>nejpozději do</w:t>
      </w:r>
      <w:r w:rsidR="00181E03" w:rsidRPr="002C6ABD">
        <w:rPr>
          <w:rFonts w:ascii="Calibri" w:hAnsi="Calibri"/>
          <w:sz w:val="22"/>
          <w:szCs w:val="22"/>
        </w:rPr>
        <w:t xml:space="preserve"> </w:t>
      </w:r>
      <w:r w:rsidR="006A4517" w:rsidRPr="00C26933">
        <w:rPr>
          <w:rFonts w:ascii="Calibri" w:hAnsi="Calibri"/>
          <w:b/>
          <w:sz w:val="22"/>
          <w:szCs w:val="22"/>
        </w:rPr>
        <w:t>3</w:t>
      </w:r>
      <w:r w:rsidR="00E33C77" w:rsidRPr="00C26933">
        <w:rPr>
          <w:rFonts w:ascii="Calibri" w:hAnsi="Calibri"/>
          <w:b/>
          <w:sz w:val="22"/>
          <w:szCs w:val="22"/>
        </w:rPr>
        <w:t>0</w:t>
      </w:r>
      <w:r w:rsidR="006A4517" w:rsidRPr="00C26933">
        <w:rPr>
          <w:rFonts w:ascii="Calibri" w:hAnsi="Calibri"/>
          <w:b/>
          <w:sz w:val="22"/>
          <w:szCs w:val="22"/>
        </w:rPr>
        <w:t xml:space="preserve">. </w:t>
      </w:r>
      <w:r w:rsidR="00E33C77" w:rsidRPr="00C26933">
        <w:rPr>
          <w:rFonts w:ascii="Calibri" w:hAnsi="Calibri"/>
          <w:b/>
          <w:sz w:val="22"/>
          <w:szCs w:val="22"/>
        </w:rPr>
        <w:t>4</w:t>
      </w:r>
      <w:r w:rsidR="006A4517" w:rsidRPr="00C26933">
        <w:rPr>
          <w:rFonts w:ascii="Calibri" w:hAnsi="Calibri"/>
          <w:b/>
          <w:sz w:val="22"/>
          <w:szCs w:val="22"/>
        </w:rPr>
        <w:t xml:space="preserve">. </w:t>
      </w:r>
      <w:r w:rsidR="008763CA">
        <w:rPr>
          <w:rFonts w:ascii="Calibri" w:hAnsi="Calibri"/>
          <w:b/>
          <w:sz w:val="22"/>
          <w:szCs w:val="22"/>
        </w:rPr>
        <w:t>202</w:t>
      </w:r>
      <w:r w:rsidR="00E70C05">
        <w:rPr>
          <w:rFonts w:ascii="Calibri" w:hAnsi="Calibri"/>
          <w:b/>
          <w:sz w:val="22"/>
          <w:szCs w:val="22"/>
        </w:rPr>
        <w:t>5</w:t>
      </w:r>
      <w:r w:rsidR="00E33C77" w:rsidRPr="00C26933">
        <w:rPr>
          <w:rFonts w:ascii="Calibri" w:hAnsi="Calibri"/>
          <w:b/>
          <w:sz w:val="22"/>
          <w:szCs w:val="22"/>
        </w:rPr>
        <w:t>.</w:t>
      </w:r>
    </w:p>
    <w:p w14:paraId="6C949D51" w14:textId="77777777" w:rsidR="0057028F" w:rsidRPr="00E7468F" w:rsidRDefault="00E82F2E" w:rsidP="00DA626F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Příjemce se zavazuje použít poskytnutou dotaci ke sjednanému účelu dle článku III</w:t>
      </w:r>
      <w:r w:rsidR="00E07DE9" w:rsidRPr="00E7468F">
        <w:rPr>
          <w:rFonts w:ascii="Calibri" w:hAnsi="Calibri"/>
          <w:sz w:val="22"/>
          <w:szCs w:val="22"/>
        </w:rPr>
        <w:t>.</w:t>
      </w:r>
      <w:r w:rsidR="004263F0" w:rsidRPr="00E7468F">
        <w:rPr>
          <w:rFonts w:ascii="Calibri" w:hAnsi="Calibri"/>
          <w:sz w:val="22"/>
          <w:szCs w:val="22"/>
        </w:rPr>
        <w:t xml:space="preserve"> bodu 2. této smlouvy.</w:t>
      </w:r>
    </w:p>
    <w:p w14:paraId="1C6427E9" w14:textId="77777777" w:rsidR="0057028F" w:rsidRPr="00E7468F" w:rsidRDefault="001A40F5" w:rsidP="00DA626F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 xml:space="preserve">Příjemce je povinen vrátit poskytovateli celou dotaci, pokud se činnost, na kterou je dotace určena, neuskuteční nebo nebude prováděna v souladu s žádostí. </w:t>
      </w:r>
    </w:p>
    <w:p w14:paraId="495BD64F" w14:textId="77777777" w:rsidR="009C20FF" w:rsidRPr="002C6ABD" w:rsidRDefault="009C20FF" w:rsidP="009C20FF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sz w:val="22"/>
          <w:szCs w:val="22"/>
        </w:rPr>
      </w:pPr>
      <w:r w:rsidRPr="00BC1D1E">
        <w:rPr>
          <w:rFonts w:ascii="Calibri" w:hAnsi="Calibri"/>
          <w:sz w:val="22"/>
          <w:szCs w:val="22"/>
        </w:rPr>
        <w:t xml:space="preserve">Příjemce zajistí ve svém účetnictví v souladu s obecně závaznými předpisy, zejména zákonem č. 563/1991 Sb., o účetnictví, ve znění pozdějších předpisů, řádné a oddělené sledování čerpání finančních prostředků </w:t>
      </w:r>
      <w:r w:rsidRPr="002C6ABD">
        <w:rPr>
          <w:rFonts w:ascii="Calibri" w:hAnsi="Calibri"/>
          <w:sz w:val="22"/>
          <w:szCs w:val="22"/>
        </w:rPr>
        <w:t xml:space="preserve">poskytnutých v rámci dotace. </w:t>
      </w:r>
    </w:p>
    <w:p w14:paraId="6339652C" w14:textId="307D8105" w:rsidR="009B175D" w:rsidRPr="00E72871" w:rsidRDefault="009B175D" w:rsidP="009B175D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sz w:val="22"/>
          <w:szCs w:val="22"/>
        </w:rPr>
      </w:pPr>
      <w:r w:rsidRPr="002C6ABD">
        <w:rPr>
          <w:rFonts w:ascii="Calibri" w:hAnsi="Calibri"/>
          <w:sz w:val="22"/>
          <w:szCs w:val="22"/>
        </w:rPr>
        <w:lastRenderedPageBreak/>
        <w:t>Příjemce</w:t>
      </w:r>
      <w:r w:rsidRPr="00BC1D1E">
        <w:rPr>
          <w:rFonts w:ascii="Calibri" w:hAnsi="Calibri"/>
          <w:sz w:val="22"/>
          <w:szCs w:val="22"/>
        </w:rPr>
        <w:t xml:space="preserve"> je povinen předložit poskytovateli v termínu do </w:t>
      </w:r>
      <w:r w:rsidRPr="00C26933">
        <w:rPr>
          <w:rFonts w:ascii="Calibri" w:hAnsi="Calibri"/>
          <w:b/>
          <w:sz w:val="22"/>
          <w:szCs w:val="22"/>
        </w:rPr>
        <w:t>15. 1. </w:t>
      </w:r>
      <w:r w:rsidR="0023517E" w:rsidRPr="00C26933">
        <w:rPr>
          <w:rFonts w:ascii="Calibri" w:hAnsi="Calibri"/>
          <w:b/>
          <w:sz w:val="22"/>
          <w:szCs w:val="22"/>
        </w:rPr>
        <w:t>20</w:t>
      </w:r>
      <w:r w:rsidR="00C41D20">
        <w:rPr>
          <w:rFonts w:ascii="Calibri" w:hAnsi="Calibri"/>
          <w:b/>
          <w:sz w:val="22"/>
          <w:szCs w:val="22"/>
        </w:rPr>
        <w:t>2</w:t>
      </w:r>
      <w:r w:rsidR="00E70C05">
        <w:rPr>
          <w:rFonts w:ascii="Calibri" w:hAnsi="Calibri"/>
          <w:b/>
          <w:sz w:val="22"/>
          <w:szCs w:val="22"/>
        </w:rPr>
        <w:t>6</w:t>
      </w:r>
      <w:r w:rsidR="0023517E" w:rsidRPr="00BC1D1E">
        <w:rPr>
          <w:rFonts w:ascii="Calibri" w:hAnsi="Calibri"/>
          <w:sz w:val="22"/>
          <w:szCs w:val="22"/>
        </w:rPr>
        <w:t xml:space="preserve"> </w:t>
      </w:r>
      <w:r w:rsidRPr="00BC1D1E">
        <w:rPr>
          <w:rFonts w:ascii="Calibri" w:hAnsi="Calibri"/>
          <w:sz w:val="22"/>
          <w:szCs w:val="22"/>
        </w:rPr>
        <w:t xml:space="preserve">finanční vyúčtování čerpání dotace. K vyúčtování poskytnuté dotace doloží soupis všech účetních dokladů, které prokazují čerpání dotace a fotokopie těchto dokladů. Tím není dotčeno právo poskytovatele požadovat v rámci veřejnosprávní kontroly originály těchto </w:t>
      </w:r>
      <w:r w:rsidRPr="00E72871">
        <w:rPr>
          <w:rFonts w:ascii="Calibri" w:hAnsi="Calibri"/>
          <w:sz w:val="22"/>
          <w:szCs w:val="22"/>
        </w:rPr>
        <w:t>dokladů.</w:t>
      </w:r>
    </w:p>
    <w:p w14:paraId="2BEB25F9" w14:textId="77777777" w:rsidR="001D4F7A" w:rsidRPr="00BC1D1E" w:rsidRDefault="001D4F7A" w:rsidP="001D4F7A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sz w:val="22"/>
          <w:szCs w:val="22"/>
        </w:rPr>
      </w:pPr>
      <w:r w:rsidRPr="00BC1D1E">
        <w:rPr>
          <w:rFonts w:ascii="Calibri" w:hAnsi="Calibri"/>
          <w:sz w:val="22"/>
          <w:szCs w:val="22"/>
        </w:rPr>
        <w:t>Součástí vyúčtování poskytnuté dotace je Závěrečná zpráva, která musí obsahovat vyhodnocení splnění účelu dotace</w:t>
      </w:r>
      <w:r w:rsidR="001E5AF1" w:rsidRPr="00BC1D1E">
        <w:rPr>
          <w:rFonts w:ascii="Calibri" w:hAnsi="Calibri"/>
          <w:sz w:val="22"/>
          <w:szCs w:val="22"/>
        </w:rPr>
        <w:t>.</w:t>
      </w:r>
    </w:p>
    <w:p w14:paraId="771C84E4" w14:textId="6DF2B86F" w:rsidR="009B175D" w:rsidRPr="00BC1D1E" w:rsidRDefault="009B175D" w:rsidP="009B175D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sz w:val="22"/>
          <w:szCs w:val="22"/>
        </w:rPr>
      </w:pPr>
      <w:r w:rsidRPr="00BC1D1E">
        <w:rPr>
          <w:rFonts w:ascii="Calibri" w:hAnsi="Calibri"/>
          <w:sz w:val="22"/>
          <w:szCs w:val="22"/>
        </w:rPr>
        <w:t>Nejpozději k </w:t>
      </w:r>
      <w:r w:rsidR="00C41D20">
        <w:rPr>
          <w:rFonts w:ascii="Calibri" w:hAnsi="Calibri"/>
          <w:b/>
          <w:sz w:val="22"/>
          <w:szCs w:val="22"/>
        </w:rPr>
        <w:t>31. 12. 202</w:t>
      </w:r>
      <w:r w:rsidR="00E70C05">
        <w:rPr>
          <w:rFonts w:ascii="Calibri" w:hAnsi="Calibri"/>
          <w:b/>
          <w:sz w:val="22"/>
          <w:szCs w:val="22"/>
        </w:rPr>
        <w:t>5</w:t>
      </w:r>
      <w:r w:rsidR="002C6ABD">
        <w:rPr>
          <w:rFonts w:ascii="Calibri" w:hAnsi="Calibri"/>
          <w:sz w:val="22"/>
          <w:szCs w:val="22"/>
        </w:rPr>
        <w:t xml:space="preserve"> </w:t>
      </w:r>
      <w:r w:rsidRPr="00BC1D1E">
        <w:rPr>
          <w:rFonts w:ascii="Calibri" w:hAnsi="Calibri"/>
          <w:sz w:val="22"/>
          <w:szCs w:val="22"/>
        </w:rPr>
        <w:t xml:space="preserve">je příjemce rovněž povinen vrátit bezhotovostním převodem na účet poskytovatele </w:t>
      </w:r>
      <w:r w:rsidR="00EB1016" w:rsidRPr="00BC1D1E">
        <w:rPr>
          <w:rFonts w:ascii="Calibri" w:hAnsi="Calibri"/>
          <w:sz w:val="22"/>
          <w:szCs w:val="22"/>
        </w:rPr>
        <w:t>uvedený v </w:t>
      </w:r>
      <w:r w:rsidR="009C20FF" w:rsidRPr="00BC1D1E">
        <w:rPr>
          <w:rFonts w:ascii="Calibri" w:hAnsi="Calibri"/>
          <w:sz w:val="22"/>
          <w:szCs w:val="22"/>
        </w:rPr>
        <w:t>záhlaví</w:t>
      </w:r>
      <w:r w:rsidR="00EB1016" w:rsidRPr="00BC1D1E">
        <w:rPr>
          <w:rFonts w:ascii="Calibri" w:hAnsi="Calibri"/>
          <w:sz w:val="22"/>
          <w:szCs w:val="22"/>
        </w:rPr>
        <w:t xml:space="preserve"> této smlouvy </w:t>
      </w:r>
      <w:r w:rsidRPr="00BC1D1E">
        <w:rPr>
          <w:rFonts w:ascii="Calibri" w:hAnsi="Calibri"/>
          <w:sz w:val="22"/>
          <w:szCs w:val="22"/>
        </w:rPr>
        <w:t>nevyčerpanou část dotace.</w:t>
      </w:r>
      <w:r w:rsidR="00A239C7" w:rsidRPr="00BC1D1E">
        <w:rPr>
          <w:rFonts w:ascii="Calibri" w:hAnsi="Calibri"/>
          <w:sz w:val="22"/>
          <w:szCs w:val="22"/>
        </w:rPr>
        <w:t xml:space="preserve"> Vrácení prostředků nezakládá právo příjemce na dočerpání finančních prostředků v následujícím roce.</w:t>
      </w:r>
    </w:p>
    <w:p w14:paraId="1C230AF4" w14:textId="77777777" w:rsidR="00466AD7" w:rsidRPr="00BC1D1E" w:rsidRDefault="00466AD7" w:rsidP="00466AD7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sz w:val="22"/>
          <w:szCs w:val="22"/>
        </w:rPr>
      </w:pPr>
      <w:r w:rsidRPr="00BC1D1E">
        <w:rPr>
          <w:rFonts w:ascii="Calibri" w:hAnsi="Calibri"/>
          <w:sz w:val="22"/>
          <w:szCs w:val="22"/>
        </w:rPr>
        <w:t xml:space="preserve">Příjemce je povinen </w:t>
      </w:r>
      <w:r w:rsidR="009C20FF" w:rsidRPr="00BC1D1E">
        <w:rPr>
          <w:rFonts w:ascii="Calibri" w:hAnsi="Calibri"/>
          <w:sz w:val="22"/>
          <w:szCs w:val="22"/>
        </w:rPr>
        <w:t>neprodleně, nejpozději však do 10 dnů, oznámit</w:t>
      </w:r>
      <w:r w:rsidRPr="00BC1D1E">
        <w:rPr>
          <w:rFonts w:ascii="Calibri" w:hAnsi="Calibri"/>
          <w:sz w:val="22"/>
          <w:szCs w:val="22"/>
        </w:rPr>
        <w:t xml:space="preserve"> poskytovateli zahájení insolvenčního řízení, vstup právnické osoby do likvidace, změnu statutárního orgánu nebo jeho člena, změnu názvu, bankovního spojení, sídla či adresy. </w:t>
      </w:r>
    </w:p>
    <w:p w14:paraId="0767EA51" w14:textId="77777777" w:rsidR="00466AD7" w:rsidRPr="00BC1D1E" w:rsidRDefault="00466AD7" w:rsidP="00466AD7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sz w:val="22"/>
          <w:szCs w:val="22"/>
        </w:rPr>
      </w:pPr>
      <w:r w:rsidRPr="00BC1D1E">
        <w:rPr>
          <w:rFonts w:ascii="Calibri" w:hAnsi="Calibri"/>
          <w:sz w:val="22"/>
          <w:szCs w:val="22"/>
        </w:rPr>
        <w:t>Příjemce, který je obchodní korporací dle zákona č. 90/2012 Sb., je povinen zaslat poskytovateli informaci o přeměně společnosti, jejíž součástí je projekt přeměny, a to alespoň 1 měsíc přede dnem, kdy má být přeměna schválena způsobem stanoveným zákonem. U ostatních právnických osob je příjemce povinen oznámit poskytovateli přeměnu právnické osoby do 15 dnů od rozhodnutí příslušného orgánu.</w:t>
      </w:r>
    </w:p>
    <w:p w14:paraId="3894D754" w14:textId="77777777" w:rsidR="009B175D" w:rsidRPr="009B175D" w:rsidRDefault="009B175D" w:rsidP="00EB1016">
      <w:pPr>
        <w:jc w:val="both"/>
        <w:rPr>
          <w:rFonts w:ascii="Calibri" w:hAnsi="Calibri"/>
          <w:sz w:val="22"/>
          <w:szCs w:val="22"/>
          <w:highlight w:val="magenta"/>
        </w:rPr>
      </w:pPr>
    </w:p>
    <w:p w14:paraId="41158A4E" w14:textId="77777777" w:rsidR="00B3523E" w:rsidRDefault="00B3523E" w:rsidP="00E05E69">
      <w:pPr>
        <w:rPr>
          <w:rFonts w:ascii="Calibri" w:hAnsi="Calibri"/>
          <w:b/>
          <w:sz w:val="22"/>
          <w:szCs w:val="22"/>
        </w:rPr>
      </w:pPr>
    </w:p>
    <w:p w14:paraId="7267B58A" w14:textId="77777777" w:rsidR="00291C05" w:rsidRPr="00E7468F" w:rsidRDefault="00291C05" w:rsidP="003A3B6A">
      <w:pPr>
        <w:jc w:val="center"/>
        <w:rPr>
          <w:rFonts w:ascii="Calibri" w:hAnsi="Calibri"/>
          <w:b/>
          <w:sz w:val="22"/>
          <w:szCs w:val="22"/>
        </w:rPr>
      </w:pPr>
      <w:r w:rsidRPr="00E7468F">
        <w:rPr>
          <w:rFonts w:ascii="Calibri" w:hAnsi="Calibri"/>
          <w:b/>
          <w:sz w:val="22"/>
          <w:szCs w:val="22"/>
        </w:rPr>
        <w:t>V.</w:t>
      </w:r>
    </w:p>
    <w:p w14:paraId="0FAC5BDB" w14:textId="77777777" w:rsidR="00291C05" w:rsidRPr="00E7468F" w:rsidRDefault="00291C05" w:rsidP="003A3B6A">
      <w:pPr>
        <w:jc w:val="center"/>
        <w:rPr>
          <w:rFonts w:ascii="Calibri" w:hAnsi="Calibri"/>
          <w:b/>
          <w:sz w:val="22"/>
          <w:szCs w:val="22"/>
        </w:rPr>
      </w:pPr>
      <w:r w:rsidRPr="00E7468F">
        <w:rPr>
          <w:rFonts w:ascii="Calibri" w:hAnsi="Calibri"/>
          <w:b/>
          <w:sz w:val="22"/>
          <w:szCs w:val="22"/>
        </w:rPr>
        <w:t>Závěrečná ustanovení</w:t>
      </w:r>
    </w:p>
    <w:p w14:paraId="624CA99D" w14:textId="77777777" w:rsidR="007E250C" w:rsidRPr="00E7468F" w:rsidRDefault="007E250C" w:rsidP="003A3B6A">
      <w:pPr>
        <w:jc w:val="center"/>
        <w:rPr>
          <w:rFonts w:ascii="Calibri" w:hAnsi="Calibri"/>
          <w:b/>
          <w:sz w:val="22"/>
          <w:szCs w:val="22"/>
        </w:rPr>
      </w:pPr>
    </w:p>
    <w:p w14:paraId="3213C9B2" w14:textId="77777777" w:rsidR="00B467A0" w:rsidRPr="00E7468F" w:rsidRDefault="00291C05" w:rsidP="00DA626F">
      <w:pPr>
        <w:numPr>
          <w:ilvl w:val="0"/>
          <w:numId w:val="4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 xml:space="preserve">Smluvní strany na sebe berou práva a povinnosti z této smlouvy </w:t>
      </w:r>
      <w:r w:rsidR="00187EDD" w:rsidRPr="00E7468F">
        <w:rPr>
          <w:rFonts w:ascii="Calibri" w:hAnsi="Calibri"/>
          <w:sz w:val="22"/>
          <w:szCs w:val="22"/>
        </w:rPr>
        <w:t>vyplývající, a pokud</w:t>
      </w:r>
      <w:r w:rsidRPr="00E7468F">
        <w:rPr>
          <w:rFonts w:ascii="Calibri" w:hAnsi="Calibri"/>
          <w:sz w:val="22"/>
          <w:szCs w:val="22"/>
        </w:rPr>
        <w:t xml:space="preserve"> by mezi nimi vznikly spory o těchto právech a povinnostech, budou řešeny přednostně vzájemnou dohodou smluvních stran.</w:t>
      </w:r>
    </w:p>
    <w:p w14:paraId="3C2D8D74" w14:textId="77777777" w:rsidR="00B467A0" w:rsidRPr="00E7468F" w:rsidRDefault="00291C05" w:rsidP="00DA626F">
      <w:pPr>
        <w:numPr>
          <w:ilvl w:val="0"/>
          <w:numId w:val="4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Případné změny a dodatky této smlouvy budou smluvní strany řešit písemnými dodatky k této smlouvě.</w:t>
      </w:r>
    </w:p>
    <w:p w14:paraId="3A98622C" w14:textId="77777777" w:rsidR="00B467A0" w:rsidRPr="00E7468F" w:rsidRDefault="00291C05" w:rsidP="00DA626F">
      <w:pPr>
        <w:numPr>
          <w:ilvl w:val="0"/>
          <w:numId w:val="4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Práva a povinnosti z této smlouvy vyplývající přecházejí na právního nástupce smluvních stran.</w:t>
      </w:r>
    </w:p>
    <w:p w14:paraId="02FB1352" w14:textId="77777777" w:rsidR="00B467A0" w:rsidRPr="00E7468F" w:rsidRDefault="00291C05" w:rsidP="00DA626F">
      <w:pPr>
        <w:numPr>
          <w:ilvl w:val="0"/>
          <w:numId w:val="4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Tato smlouva se vyhotovuje ve</w:t>
      </w:r>
      <w:r w:rsidR="00BA4D72" w:rsidRPr="00E7468F">
        <w:rPr>
          <w:rFonts w:ascii="Calibri" w:hAnsi="Calibri"/>
          <w:sz w:val="22"/>
          <w:szCs w:val="22"/>
        </w:rPr>
        <w:t xml:space="preserve"> dvou stejnopisech, z nichž každý</w:t>
      </w:r>
      <w:r w:rsidRPr="00E7468F">
        <w:rPr>
          <w:rFonts w:ascii="Calibri" w:hAnsi="Calibri"/>
          <w:sz w:val="22"/>
          <w:szCs w:val="22"/>
        </w:rPr>
        <w:t xml:space="preserve"> má platnost originálu. Každá ze stran obdrží po jednom </w:t>
      </w:r>
      <w:r w:rsidR="003A3B6A" w:rsidRPr="00E7468F">
        <w:rPr>
          <w:rFonts w:ascii="Calibri" w:hAnsi="Calibri"/>
          <w:sz w:val="22"/>
          <w:szCs w:val="22"/>
        </w:rPr>
        <w:t>vyhotovení.</w:t>
      </w:r>
    </w:p>
    <w:p w14:paraId="7520E264" w14:textId="77777777" w:rsidR="003A3B6A" w:rsidRDefault="003A3B6A" w:rsidP="00DA626F">
      <w:pPr>
        <w:numPr>
          <w:ilvl w:val="0"/>
          <w:numId w:val="4"/>
        </w:numPr>
        <w:tabs>
          <w:tab w:val="clear" w:pos="720"/>
          <w:tab w:val="num" w:pos="0"/>
        </w:tabs>
        <w:ind w:left="0"/>
        <w:jc w:val="both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Tato smlouva nabývá platnosti a účinnosti dnem podpisu obou smluvních stran osobami oprávněnými za tyto strany jednat.</w:t>
      </w:r>
    </w:p>
    <w:p w14:paraId="0999F99D" w14:textId="77777777" w:rsidR="00A239C7" w:rsidRDefault="00A239C7" w:rsidP="00A239C7">
      <w:pPr>
        <w:pStyle w:val="Zkladntext"/>
        <w:spacing w:before="60"/>
        <w:ind w:left="425" w:hanging="425"/>
        <w:rPr>
          <w:rFonts w:ascii="Arial" w:hAnsi="Arial" w:cs="Arial"/>
          <w:sz w:val="20"/>
        </w:rPr>
      </w:pPr>
    </w:p>
    <w:p w14:paraId="7309BA00" w14:textId="77777777" w:rsidR="00A239C7" w:rsidRDefault="00A239C7" w:rsidP="00A239C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41 zákona č. 128/2000 Sb., o obcích, ve znění pozdějších předpisů</w:t>
      </w:r>
    </w:p>
    <w:p w14:paraId="57317428" w14:textId="1FD1D9AE" w:rsidR="00A239C7" w:rsidRDefault="00E72871" w:rsidP="00A239C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E101E">
        <w:rPr>
          <w:rFonts w:ascii="Arial" w:hAnsi="Arial" w:cs="Arial"/>
          <w:sz w:val="20"/>
          <w:szCs w:val="20"/>
        </w:rPr>
        <w:t xml:space="preserve">Schváleno </w:t>
      </w:r>
      <w:r w:rsidR="00624ECE">
        <w:rPr>
          <w:rFonts w:ascii="Arial" w:hAnsi="Arial" w:cs="Arial"/>
          <w:sz w:val="20"/>
          <w:szCs w:val="20"/>
        </w:rPr>
        <w:t>Radou obce Lešany dne 08.10.2024 usnesením č. ROL/2024/15/02.</w:t>
      </w:r>
      <w:r w:rsidR="001E101E">
        <w:rPr>
          <w:rFonts w:ascii="Arial" w:hAnsi="Arial" w:cs="Arial"/>
          <w:sz w:val="20"/>
          <w:szCs w:val="20"/>
        </w:rPr>
        <w:t xml:space="preserve"> </w:t>
      </w:r>
    </w:p>
    <w:p w14:paraId="1F41FA93" w14:textId="77777777" w:rsidR="003A3B6A" w:rsidRPr="00E7468F" w:rsidRDefault="003A3B6A" w:rsidP="003A3B6A">
      <w:pPr>
        <w:ind w:left="360"/>
        <w:rPr>
          <w:rFonts w:ascii="Calibri" w:hAnsi="Calibri"/>
          <w:sz w:val="22"/>
          <w:szCs w:val="22"/>
        </w:rPr>
      </w:pPr>
    </w:p>
    <w:p w14:paraId="41369D4A" w14:textId="77777777" w:rsidR="003A3B6A" w:rsidRPr="00E7468F" w:rsidRDefault="003A3B6A" w:rsidP="003A3B6A">
      <w:pPr>
        <w:ind w:left="360"/>
        <w:rPr>
          <w:rFonts w:ascii="Calibri" w:hAnsi="Calibri"/>
          <w:sz w:val="22"/>
          <w:szCs w:val="22"/>
        </w:rPr>
      </w:pPr>
    </w:p>
    <w:p w14:paraId="673CE916" w14:textId="13E62BC1" w:rsidR="001117F0" w:rsidRPr="00E7468F" w:rsidRDefault="00BA4D72" w:rsidP="00187EDD">
      <w:pPr>
        <w:ind w:left="720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>V</w:t>
      </w:r>
      <w:r w:rsidR="00FB4AD5" w:rsidRPr="00E7468F">
        <w:rPr>
          <w:rFonts w:ascii="Calibri" w:hAnsi="Calibri"/>
          <w:sz w:val="22"/>
          <w:szCs w:val="22"/>
        </w:rPr>
        <w:t> Benešově dne</w:t>
      </w:r>
      <w:r w:rsidR="009B3965">
        <w:rPr>
          <w:rFonts w:ascii="Calibri" w:hAnsi="Calibri"/>
          <w:sz w:val="22"/>
          <w:szCs w:val="22"/>
        </w:rPr>
        <w:t xml:space="preserve"> </w:t>
      </w:r>
    </w:p>
    <w:p w14:paraId="26C6DC97" w14:textId="77777777" w:rsidR="00285328" w:rsidRDefault="00285328" w:rsidP="00187EDD">
      <w:pPr>
        <w:ind w:left="720"/>
        <w:rPr>
          <w:rFonts w:ascii="Calibri" w:hAnsi="Calibri"/>
          <w:sz w:val="22"/>
          <w:szCs w:val="22"/>
        </w:rPr>
      </w:pPr>
    </w:p>
    <w:p w14:paraId="423FA361" w14:textId="77777777" w:rsidR="00624ECE" w:rsidRDefault="00204A00" w:rsidP="00187EDD">
      <w:pPr>
        <w:ind w:left="720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ab/>
      </w:r>
      <w:r w:rsidRPr="00E7468F">
        <w:rPr>
          <w:rFonts w:ascii="Calibri" w:hAnsi="Calibri"/>
          <w:sz w:val="22"/>
          <w:szCs w:val="22"/>
        </w:rPr>
        <w:tab/>
      </w:r>
    </w:p>
    <w:p w14:paraId="1F6D752D" w14:textId="77777777" w:rsidR="00624ECE" w:rsidRDefault="00624ECE" w:rsidP="00187EDD">
      <w:pPr>
        <w:ind w:left="720"/>
        <w:rPr>
          <w:rFonts w:ascii="Calibri" w:hAnsi="Calibri"/>
          <w:sz w:val="22"/>
          <w:szCs w:val="22"/>
        </w:rPr>
      </w:pPr>
    </w:p>
    <w:p w14:paraId="36096067" w14:textId="1E6B8F84" w:rsidR="003A3B6A" w:rsidRPr="00E7468F" w:rsidRDefault="00204A00" w:rsidP="00187EDD">
      <w:pPr>
        <w:ind w:left="720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ab/>
      </w:r>
      <w:r w:rsidRPr="00E7468F">
        <w:rPr>
          <w:rFonts w:ascii="Calibri" w:hAnsi="Calibri"/>
          <w:sz w:val="22"/>
          <w:szCs w:val="22"/>
        </w:rPr>
        <w:tab/>
      </w:r>
      <w:r w:rsidR="00576E9A" w:rsidRPr="00E7468F">
        <w:rPr>
          <w:rFonts w:ascii="Calibri" w:hAnsi="Calibri"/>
          <w:sz w:val="22"/>
          <w:szCs w:val="22"/>
        </w:rPr>
        <w:t xml:space="preserve"> </w:t>
      </w:r>
    </w:p>
    <w:p w14:paraId="20C41734" w14:textId="77777777" w:rsidR="003A3B6A" w:rsidRPr="00E7468F" w:rsidRDefault="003A3B6A" w:rsidP="003A3B6A">
      <w:pPr>
        <w:ind w:left="360"/>
        <w:rPr>
          <w:rFonts w:ascii="Calibri" w:hAnsi="Calibri"/>
          <w:sz w:val="22"/>
          <w:szCs w:val="22"/>
        </w:rPr>
      </w:pPr>
    </w:p>
    <w:p w14:paraId="1DBAD9D1" w14:textId="77777777" w:rsidR="00204A00" w:rsidRPr="00E7468F" w:rsidRDefault="00204A00" w:rsidP="003E096D">
      <w:pPr>
        <w:rPr>
          <w:rFonts w:ascii="Calibri" w:hAnsi="Calibri"/>
          <w:sz w:val="22"/>
          <w:szCs w:val="22"/>
        </w:rPr>
      </w:pPr>
    </w:p>
    <w:p w14:paraId="2442FC0C" w14:textId="77777777" w:rsidR="00204A00" w:rsidRPr="00E7468F" w:rsidRDefault="00204A00" w:rsidP="003A3B6A">
      <w:pPr>
        <w:ind w:left="360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ab/>
      </w:r>
    </w:p>
    <w:p w14:paraId="38CC1906" w14:textId="77777777" w:rsidR="003A3B6A" w:rsidRPr="00E7468F" w:rsidRDefault="00204A00" w:rsidP="003A3B6A">
      <w:pPr>
        <w:ind w:left="360"/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ab/>
        <w:t>……………………………………</w:t>
      </w:r>
      <w:r w:rsidRPr="00E7468F">
        <w:rPr>
          <w:rFonts w:ascii="Calibri" w:hAnsi="Calibri"/>
          <w:sz w:val="22"/>
          <w:szCs w:val="22"/>
        </w:rPr>
        <w:tab/>
      </w:r>
      <w:r w:rsidRPr="00E7468F">
        <w:rPr>
          <w:rFonts w:ascii="Calibri" w:hAnsi="Calibri"/>
          <w:sz w:val="22"/>
          <w:szCs w:val="22"/>
        </w:rPr>
        <w:tab/>
      </w:r>
      <w:r w:rsidRPr="00E7468F">
        <w:rPr>
          <w:rFonts w:ascii="Calibri" w:hAnsi="Calibri"/>
          <w:sz w:val="22"/>
          <w:szCs w:val="22"/>
        </w:rPr>
        <w:tab/>
      </w:r>
      <w:r w:rsidR="004D6E23">
        <w:rPr>
          <w:rFonts w:ascii="Calibri" w:hAnsi="Calibri"/>
          <w:sz w:val="22"/>
          <w:szCs w:val="22"/>
        </w:rPr>
        <w:tab/>
      </w:r>
      <w:r w:rsidRPr="00E7468F">
        <w:rPr>
          <w:rFonts w:ascii="Calibri" w:hAnsi="Calibri"/>
          <w:sz w:val="22"/>
          <w:szCs w:val="22"/>
        </w:rPr>
        <w:t>………………………………….</w:t>
      </w:r>
    </w:p>
    <w:p w14:paraId="08E8CBA8" w14:textId="77777777" w:rsidR="003A3B6A" w:rsidRPr="00E7468F" w:rsidRDefault="00204A00" w:rsidP="00F9668F">
      <w:pPr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ab/>
        <w:t>za poskytovatele</w:t>
      </w:r>
      <w:r w:rsidRPr="00E7468F">
        <w:rPr>
          <w:rFonts w:ascii="Calibri" w:hAnsi="Calibri"/>
          <w:sz w:val="22"/>
          <w:szCs w:val="22"/>
        </w:rPr>
        <w:tab/>
      </w:r>
      <w:r w:rsidRPr="00E7468F">
        <w:rPr>
          <w:rFonts w:ascii="Calibri" w:hAnsi="Calibri"/>
          <w:sz w:val="22"/>
          <w:szCs w:val="22"/>
        </w:rPr>
        <w:tab/>
      </w:r>
      <w:r w:rsidRPr="00E7468F">
        <w:rPr>
          <w:rFonts w:ascii="Calibri" w:hAnsi="Calibri"/>
          <w:sz w:val="22"/>
          <w:szCs w:val="22"/>
        </w:rPr>
        <w:tab/>
      </w:r>
      <w:r w:rsidRPr="00E7468F">
        <w:rPr>
          <w:rFonts w:ascii="Calibri" w:hAnsi="Calibri"/>
          <w:sz w:val="22"/>
          <w:szCs w:val="22"/>
        </w:rPr>
        <w:tab/>
      </w:r>
      <w:r w:rsidRPr="00E7468F">
        <w:rPr>
          <w:rFonts w:ascii="Calibri" w:hAnsi="Calibri"/>
          <w:sz w:val="22"/>
          <w:szCs w:val="22"/>
        </w:rPr>
        <w:tab/>
      </w:r>
      <w:r w:rsidR="003A3B6A" w:rsidRPr="00E7468F">
        <w:rPr>
          <w:rFonts w:ascii="Calibri" w:hAnsi="Calibri"/>
          <w:sz w:val="22"/>
          <w:szCs w:val="22"/>
        </w:rPr>
        <w:t>za příjemce</w:t>
      </w:r>
    </w:p>
    <w:p w14:paraId="65D9A2A7" w14:textId="45F68C48" w:rsidR="00BA4D72" w:rsidRPr="00E7468F" w:rsidRDefault="00FF115B" w:rsidP="00F9668F">
      <w:pPr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 xml:space="preserve"> </w:t>
      </w:r>
      <w:r w:rsidR="00204A00" w:rsidRPr="00E7468F">
        <w:rPr>
          <w:rFonts w:ascii="Calibri" w:hAnsi="Calibri"/>
          <w:sz w:val="22"/>
          <w:szCs w:val="22"/>
        </w:rPr>
        <w:tab/>
      </w:r>
      <w:r w:rsidR="00624ECE">
        <w:rPr>
          <w:rFonts w:ascii="Calibri" w:hAnsi="Calibri"/>
          <w:sz w:val="22"/>
          <w:szCs w:val="22"/>
        </w:rPr>
        <w:t>František Ludvík</w:t>
      </w:r>
      <w:r w:rsidR="00204A00" w:rsidRPr="00E7468F">
        <w:rPr>
          <w:rFonts w:ascii="Calibri" w:hAnsi="Calibri"/>
          <w:sz w:val="22"/>
          <w:szCs w:val="22"/>
        </w:rPr>
        <w:tab/>
      </w:r>
      <w:r w:rsidR="00BC2223" w:rsidRPr="00E7468F">
        <w:rPr>
          <w:rFonts w:ascii="Calibri" w:hAnsi="Calibri"/>
          <w:sz w:val="22"/>
          <w:szCs w:val="22"/>
        </w:rPr>
        <w:tab/>
      </w:r>
      <w:r w:rsidR="00204A00" w:rsidRPr="00E7468F">
        <w:rPr>
          <w:rFonts w:ascii="Calibri" w:hAnsi="Calibri"/>
          <w:sz w:val="22"/>
          <w:szCs w:val="22"/>
        </w:rPr>
        <w:tab/>
      </w:r>
      <w:r w:rsidR="00204A00" w:rsidRPr="00E7468F">
        <w:rPr>
          <w:rFonts w:ascii="Calibri" w:hAnsi="Calibri"/>
          <w:sz w:val="22"/>
          <w:szCs w:val="22"/>
        </w:rPr>
        <w:tab/>
      </w:r>
      <w:r w:rsidR="00CA1899">
        <w:rPr>
          <w:rFonts w:ascii="Calibri" w:hAnsi="Calibri"/>
          <w:sz w:val="22"/>
          <w:szCs w:val="22"/>
        </w:rPr>
        <w:tab/>
      </w:r>
      <w:r w:rsidR="00977A8A">
        <w:rPr>
          <w:rFonts w:ascii="Calibri" w:hAnsi="Calibri"/>
          <w:sz w:val="22"/>
          <w:szCs w:val="22"/>
        </w:rPr>
        <w:t>Bohuslava Zemanová</w:t>
      </w:r>
    </w:p>
    <w:p w14:paraId="6941CA77" w14:textId="56A2E532" w:rsidR="004263F0" w:rsidRPr="00E7468F" w:rsidRDefault="004263F0" w:rsidP="00F9668F">
      <w:pPr>
        <w:rPr>
          <w:rFonts w:ascii="Calibri" w:hAnsi="Calibri"/>
          <w:sz w:val="22"/>
          <w:szCs w:val="22"/>
        </w:rPr>
      </w:pPr>
      <w:r w:rsidRPr="00E7468F">
        <w:rPr>
          <w:rFonts w:ascii="Calibri" w:hAnsi="Calibri"/>
          <w:sz w:val="22"/>
          <w:szCs w:val="22"/>
        </w:rPr>
        <w:tab/>
      </w:r>
      <w:r w:rsidR="00624ECE">
        <w:rPr>
          <w:rFonts w:ascii="Calibri" w:hAnsi="Calibri"/>
          <w:sz w:val="22"/>
          <w:szCs w:val="22"/>
        </w:rPr>
        <w:t>starosta obce Lešany</w:t>
      </w:r>
      <w:r w:rsidR="001E101E">
        <w:rPr>
          <w:rFonts w:ascii="Calibri" w:hAnsi="Calibri"/>
          <w:sz w:val="22"/>
          <w:szCs w:val="22"/>
        </w:rPr>
        <w:tab/>
      </w:r>
      <w:r w:rsidR="00977A8A">
        <w:rPr>
          <w:rFonts w:ascii="Calibri" w:hAnsi="Calibri"/>
          <w:sz w:val="22"/>
          <w:szCs w:val="22"/>
        </w:rPr>
        <w:tab/>
      </w:r>
      <w:r w:rsidR="00977A8A">
        <w:rPr>
          <w:rFonts w:ascii="Calibri" w:hAnsi="Calibri"/>
          <w:sz w:val="22"/>
          <w:szCs w:val="22"/>
        </w:rPr>
        <w:tab/>
      </w:r>
      <w:r w:rsidR="00977A8A">
        <w:rPr>
          <w:rFonts w:ascii="Calibri" w:hAnsi="Calibri"/>
          <w:sz w:val="22"/>
          <w:szCs w:val="22"/>
        </w:rPr>
        <w:tab/>
      </w:r>
      <w:r w:rsidR="00CA1899">
        <w:rPr>
          <w:rFonts w:ascii="Calibri" w:hAnsi="Calibri"/>
          <w:sz w:val="22"/>
          <w:szCs w:val="22"/>
        </w:rPr>
        <w:tab/>
      </w:r>
      <w:r w:rsidRPr="00E7468F">
        <w:rPr>
          <w:rFonts w:ascii="Calibri" w:hAnsi="Calibri"/>
          <w:sz w:val="22"/>
          <w:szCs w:val="22"/>
        </w:rPr>
        <w:t>ředitel</w:t>
      </w:r>
      <w:r w:rsidR="00977A8A">
        <w:rPr>
          <w:rFonts w:ascii="Calibri" w:hAnsi="Calibri"/>
          <w:sz w:val="22"/>
          <w:szCs w:val="22"/>
        </w:rPr>
        <w:t>ka</w:t>
      </w:r>
      <w:r w:rsidRPr="00E7468F">
        <w:rPr>
          <w:rFonts w:ascii="Calibri" w:hAnsi="Calibri"/>
          <w:sz w:val="22"/>
          <w:szCs w:val="22"/>
        </w:rPr>
        <w:t xml:space="preserve"> Posázaví o.p.s.</w:t>
      </w:r>
    </w:p>
    <w:sectPr w:rsidR="004263F0" w:rsidRPr="00E7468F" w:rsidSect="00096E9D">
      <w:footerReference w:type="even" r:id="rId8"/>
      <w:footerReference w:type="default" r:id="rId9"/>
      <w:pgSz w:w="11906" w:h="16838"/>
      <w:pgMar w:top="568" w:right="707" w:bottom="426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7341A" w14:textId="77777777" w:rsidR="007A73AC" w:rsidRDefault="007A73AC">
      <w:r>
        <w:separator/>
      </w:r>
    </w:p>
  </w:endnote>
  <w:endnote w:type="continuationSeparator" w:id="0">
    <w:p w14:paraId="50CF5CA0" w14:textId="77777777" w:rsidR="007A73AC" w:rsidRDefault="007A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7E3A5" w14:textId="77777777" w:rsidR="00181E03" w:rsidRDefault="00181E03" w:rsidP="00F050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E4E82A" w14:textId="77777777" w:rsidR="00181E03" w:rsidRDefault="00181E03" w:rsidP="00FB4AD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4926B" w14:textId="14F514BD" w:rsidR="00181E03" w:rsidRDefault="00181E03" w:rsidP="00F050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68D5">
      <w:rPr>
        <w:rStyle w:val="slostrnky"/>
        <w:noProof/>
      </w:rPr>
      <w:t>3</w:t>
    </w:r>
    <w:r>
      <w:rPr>
        <w:rStyle w:val="slostrnky"/>
      </w:rPr>
      <w:fldChar w:fldCharType="end"/>
    </w:r>
  </w:p>
  <w:p w14:paraId="1E31F3D5" w14:textId="77777777" w:rsidR="00181E03" w:rsidRDefault="00181E03" w:rsidP="00FB4AD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0F982" w14:textId="77777777" w:rsidR="007A73AC" w:rsidRDefault="007A73AC">
      <w:r>
        <w:separator/>
      </w:r>
    </w:p>
  </w:footnote>
  <w:footnote w:type="continuationSeparator" w:id="0">
    <w:p w14:paraId="2AA432FE" w14:textId="77777777" w:rsidR="007A73AC" w:rsidRDefault="007A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>
    <w:nsid w:val="031C6DFC"/>
    <w:multiLevelType w:val="hybridMultilevel"/>
    <w:tmpl w:val="43DCCD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AB73E3"/>
    <w:multiLevelType w:val="hybridMultilevel"/>
    <w:tmpl w:val="E6DE8A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EB7973"/>
    <w:multiLevelType w:val="hybridMultilevel"/>
    <w:tmpl w:val="1C345C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FD5537"/>
    <w:multiLevelType w:val="hybridMultilevel"/>
    <w:tmpl w:val="F9D612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537022"/>
    <w:multiLevelType w:val="hybridMultilevel"/>
    <w:tmpl w:val="2B129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E5A7F"/>
    <w:multiLevelType w:val="hybridMultilevel"/>
    <w:tmpl w:val="5DC60C48"/>
    <w:lvl w:ilvl="0" w:tplc="213AFF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90F6F"/>
    <w:multiLevelType w:val="hybridMultilevel"/>
    <w:tmpl w:val="CA467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B6C9D"/>
    <w:multiLevelType w:val="hybridMultilevel"/>
    <w:tmpl w:val="12FCA3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E5BB9"/>
    <w:multiLevelType w:val="hybridMultilevel"/>
    <w:tmpl w:val="18FE1C4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92"/>
    <w:rsid w:val="00021239"/>
    <w:rsid w:val="000220E0"/>
    <w:rsid w:val="000254C4"/>
    <w:rsid w:val="00041210"/>
    <w:rsid w:val="00076192"/>
    <w:rsid w:val="00076857"/>
    <w:rsid w:val="00096E9D"/>
    <w:rsid w:val="000A2544"/>
    <w:rsid w:val="000D60E5"/>
    <w:rsid w:val="000E272E"/>
    <w:rsid w:val="000E4706"/>
    <w:rsid w:val="000F048D"/>
    <w:rsid w:val="000F5340"/>
    <w:rsid w:val="00101D80"/>
    <w:rsid w:val="00105862"/>
    <w:rsid w:val="001117F0"/>
    <w:rsid w:val="0011640E"/>
    <w:rsid w:val="00116733"/>
    <w:rsid w:val="001263EC"/>
    <w:rsid w:val="0015767D"/>
    <w:rsid w:val="00181D66"/>
    <w:rsid w:val="00181E03"/>
    <w:rsid w:val="00186CAC"/>
    <w:rsid w:val="00187EDD"/>
    <w:rsid w:val="001A2A9D"/>
    <w:rsid w:val="001A40F5"/>
    <w:rsid w:val="001C0194"/>
    <w:rsid w:val="001C25F4"/>
    <w:rsid w:val="001D4F7A"/>
    <w:rsid w:val="001E101E"/>
    <w:rsid w:val="001E5AF1"/>
    <w:rsid w:val="00204A00"/>
    <w:rsid w:val="00233A54"/>
    <w:rsid w:val="00233E71"/>
    <w:rsid w:val="0023517E"/>
    <w:rsid w:val="002358E1"/>
    <w:rsid w:val="0027197E"/>
    <w:rsid w:val="002805E3"/>
    <w:rsid w:val="00280F73"/>
    <w:rsid w:val="00281698"/>
    <w:rsid w:val="00285328"/>
    <w:rsid w:val="00291C05"/>
    <w:rsid w:val="002C6ABD"/>
    <w:rsid w:val="00315752"/>
    <w:rsid w:val="00325E39"/>
    <w:rsid w:val="00337DF4"/>
    <w:rsid w:val="00347642"/>
    <w:rsid w:val="003476A5"/>
    <w:rsid w:val="00350F09"/>
    <w:rsid w:val="003613B5"/>
    <w:rsid w:val="00370BB5"/>
    <w:rsid w:val="00395534"/>
    <w:rsid w:val="003955EA"/>
    <w:rsid w:val="0039737A"/>
    <w:rsid w:val="003A3B6A"/>
    <w:rsid w:val="003C23EF"/>
    <w:rsid w:val="003D6E11"/>
    <w:rsid w:val="003E096D"/>
    <w:rsid w:val="00401C5A"/>
    <w:rsid w:val="0041260D"/>
    <w:rsid w:val="004263F0"/>
    <w:rsid w:val="00441B6A"/>
    <w:rsid w:val="0046275D"/>
    <w:rsid w:val="00466AD7"/>
    <w:rsid w:val="004703FA"/>
    <w:rsid w:val="004A1D4A"/>
    <w:rsid w:val="004A506E"/>
    <w:rsid w:val="004B3FCD"/>
    <w:rsid w:val="004C0537"/>
    <w:rsid w:val="004C10BC"/>
    <w:rsid w:val="004C2735"/>
    <w:rsid w:val="004D6E23"/>
    <w:rsid w:val="004D7289"/>
    <w:rsid w:val="004E4A7A"/>
    <w:rsid w:val="00502CAA"/>
    <w:rsid w:val="005064F6"/>
    <w:rsid w:val="00506FA1"/>
    <w:rsid w:val="0057028F"/>
    <w:rsid w:val="00576E9A"/>
    <w:rsid w:val="005816D4"/>
    <w:rsid w:val="00581EF6"/>
    <w:rsid w:val="005D6DFB"/>
    <w:rsid w:val="005F0393"/>
    <w:rsid w:val="00603AB0"/>
    <w:rsid w:val="00613566"/>
    <w:rsid w:val="006226E2"/>
    <w:rsid w:val="006236B8"/>
    <w:rsid w:val="00624ECE"/>
    <w:rsid w:val="00642BE6"/>
    <w:rsid w:val="00670EC4"/>
    <w:rsid w:val="00671A50"/>
    <w:rsid w:val="00683FFB"/>
    <w:rsid w:val="006A4517"/>
    <w:rsid w:val="006C7B65"/>
    <w:rsid w:val="006D2623"/>
    <w:rsid w:val="006D44F9"/>
    <w:rsid w:val="0072382E"/>
    <w:rsid w:val="00745BFD"/>
    <w:rsid w:val="007A73AC"/>
    <w:rsid w:val="007B68D5"/>
    <w:rsid w:val="007C590E"/>
    <w:rsid w:val="007E250C"/>
    <w:rsid w:val="007E37FB"/>
    <w:rsid w:val="007F1C41"/>
    <w:rsid w:val="00813444"/>
    <w:rsid w:val="008238C6"/>
    <w:rsid w:val="008334F1"/>
    <w:rsid w:val="0083775E"/>
    <w:rsid w:val="00854B58"/>
    <w:rsid w:val="008629FF"/>
    <w:rsid w:val="008665D2"/>
    <w:rsid w:val="00867C30"/>
    <w:rsid w:val="008744A3"/>
    <w:rsid w:val="008763CA"/>
    <w:rsid w:val="008772CC"/>
    <w:rsid w:val="00885E7B"/>
    <w:rsid w:val="00893CBD"/>
    <w:rsid w:val="008A1509"/>
    <w:rsid w:val="008A511E"/>
    <w:rsid w:val="008C66FF"/>
    <w:rsid w:val="008D35E2"/>
    <w:rsid w:val="008D5013"/>
    <w:rsid w:val="008E08B3"/>
    <w:rsid w:val="008E5C07"/>
    <w:rsid w:val="00901992"/>
    <w:rsid w:val="00907DF9"/>
    <w:rsid w:val="00914108"/>
    <w:rsid w:val="00915E7F"/>
    <w:rsid w:val="009264C4"/>
    <w:rsid w:val="009365B4"/>
    <w:rsid w:val="0095082F"/>
    <w:rsid w:val="00960719"/>
    <w:rsid w:val="00977A8A"/>
    <w:rsid w:val="00980CC9"/>
    <w:rsid w:val="009843FA"/>
    <w:rsid w:val="0099534C"/>
    <w:rsid w:val="00997BA7"/>
    <w:rsid w:val="009A28B9"/>
    <w:rsid w:val="009A3744"/>
    <w:rsid w:val="009B175D"/>
    <w:rsid w:val="009B3965"/>
    <w:rsid w:val="009C20FF"/>
    <w:rsid w:val="00A056DF"/>
    <w:rsid w:val="00A23462"/>
    <w:rsid w:val="00A239C7"/>
    <w:rsid w:val="00A30F3C"/>
    <w:rsid w:val="00A55902"/>
    <w:rsid w:val="00A64648"/>
    <w:rsid w:val="00A768FC"/>
    <w:rsid w:val="00A819EA"/>
    <w:rsid w:val="00A84DB4"/>
    <w:rsid w:val="00A84F8C"/>
    <w:rsid w:val="00A926ED"/>
    <w:rsid w:val="00A971A9"/>
    <w:rsid w:val="00AB58EA"/>
    <w:rsid w:val="00AC652E"/>
    <w:rsid w:val="00AD1144"/>
    <w:rsid w:val="00AE00EB"/>
    <w:rsid w:val="00B129A0"/>
    <w:rsid w:val="00B17EBA"/>
    <w:rsid w:val="00B33227"/>
    <w:rsid w:val="00B3523E"/>
    <w:rsid w:val="00B44CAF"/>
    <w:rsid w:val="00B467A0"/>
    <w:rsid w:val="00B50CE5"/>
    <w:rsid w:val="00B61CBB"/>
    <w:rsid w:val="00B64570"/>
    <w:rsid w:val="00B702BE"/>
    <w:rsid w:val="00BA2F1B"/>
    <w:rsid w:val="00BA4D72"/>
    <w:rsid w:val="00BB406D"/>
    <w:rsid w:val="00BC1D1E"/>
    <w:rsid w:val="00BC2223"/>
    <w:rsid w:val="00BD0C5F"/>
    <w:rsid w:val="00BD560C"/>
    <w:rsid w:val="00BE73A2"/>
    <w:rsid w:val="00BF5211"/>
    <w:rsid w:val="00C23F13"/>
    <w:rsid w:val="00C26933"/>
    <w:rsid w:val="00C41D20"/>
    <w:rsid w:val="00C51C65"/>
    <w:rsid w:val="00C73DD4"/>
    <w:rsid w:val="00C87EF4"/>
    <w:rsid w:val="00C91BD3"/>
    <w:rsid w:val="00CA1899"/>
    <w:rsid w:val="00CB4A92"/>
    <w:rsid w:val="00CC1E89"/>
    <w:rsid w:val="00CC5FBC"/>
    <w:rsid w:val="00D03CFB"/>
    <w:rsid w:val="00D34126"/>
    <w:rsid w:val="00D579AC"/>
    <w:rsid w:val="00D77844"/>
    <w:rsid w:val="00D83C4C"/>
    <w:rsid w:val="00DA626F"/>
    <w:rsid w:val="00DC0379"/>
    <w:rsid w:val="00DF4777"/>
    <w:rsid w:val="00E05E69"/>
    <w:rsid w:val="00E07963"/>
    <w:rsid w:val="00E07DE9"/>
    <w:rsid w:val="00E11626"/>
    <w:rsid w:val="00E33C77"/>
    <w:rsid w:val="00E36740"/>
    <w:rsid w:val="00E4236F"/>
    <w:rsid w:val="00E52BF8"/>
    <w:rsid w:val="00E70C05"/>
    <w:rsid w:val="00E72871"/>
    <w:rsid w:val="00E7468F"/>
    <w:rsid w:val="00E82F2E"/>
    <w:rsid w:val="00E8709E"/>
    <w:rsid w:val="00E9107F"/>
    <w:rsid w:val="00E91872"/>
    <w:rsid w:val="00EA40A2"/>
    <w:rsid w:val="00EB1016"/>
    <w:rsid w:val="00EC7D9C"/>
    <w:rsid w:val="00F050B0"/>
    <w:rsid w:val="00F0691F"/>
    <w:rsid w:val="00F104D1"/>
    <w:rsid w:val="00F360A0"/>
    <w:rsid w:val="00F37DB0"/>
    <w:rsid w:val="00F7514B"/>
    <w:rsid w:val="00F86BA8"/>
    <w:rsid w:val="00F9668F"/>
    <w:rsid w:val="00FB4AD5"/>
    <w:rsid w:val="00FC3DCC"/>
    <w:rsid w:val="00FD52D8"/>
    <w:rsid w:val="00FD5433"/>
    <w:rsid w:val="00FE3D86"/>
    <w:rsid w:val="00FE51C4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3B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B4A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4AD5"/>
  </w:style>
  <w:style w:type="paragraph" w:styleId="Odstavecseseznamem">
    <w:name w:val="List Paragraph"/>
    <w:basedOn w:val="Normln"/>
    <w:uiPriority w:val="34"/>
    <w:qFormat/>
    <w:rsid w:val="00A23462"/>
    <w:pPr>
      <w:ind w:left="708"/>
    </w:pPr>
  </w:style>
  <w:style w:type="paragraph" w:styleId="Textbubliny">
    <w:name w:val="Balloon Text"/>
    <w:basedOn w:val="Normln"/>
    <w:link w:val="TextbublinyChar"/>
    <w:rsid w:val="009607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6071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069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069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0691F"/>
  </w:style>
  <w:style w:type="paragraph" w:styleId="Pedmtkomente">
    <w:name w:val="annotation subject"/>
    <w:basedOn w:val="Textkomente"/>
    <w:next w:val="Textkomente"/>
    <w:link w:val="PedmtkomenteChar"/>
    <w:rsid w:val="00F0691F"/>
    <w:rPr>
      <w:b/>
      <w:bCs/>
    </w:rPr>
  </w:style>
  <w:style w:type="character" w:customStyle="1" w:styleId="PedmtkomenteChar">
    <w:name w:val="Předmět komentáře Char"/>
    <w:link w:val="Pedmtkomente"/>
    <w:rsid w:val="00F0691F"/>
    <w:rPr>
      <w:b/>
      <w:bCs/>
    </w:rPr>
  </w:style>
  <w:style w:type="paragraph" w:styleId="Zhlav">
    <w:name w:val="header"/>
    <w:basedOn w:val="Normln"/>
    <w:link w:val="ZhlavChar"/>
    <w:rsid w:val="00096E9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6E9D"/>
    <w:rPr>
      <w:sz w:val="24"/>
      <w:szCs w:val="24"/>
    </w:rPr>
  </w:style>
  <w:style w:type="paragraph" w:styleId="Zkladntext">
    <w:name w:val="Body Text"/>
    <w:basedOn w:val="Normln"/>
    <w:link w:val="ZkladntextChar"/>
    <w:rsid w:val="00A239C7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ZkladntextChar">
    <w:name w:val="Základní text Char"/>
    <w:link w:val="Zkladntext"/>
    <w:rsid w:val="00A239C7"/>
    <w:rPr>
      <w:b/>
      <w:bCs/>
      <w:sz w:val="24"/>
      <w:szCs w:val="24"/>
    </w:rPr>
  </w:style>
  <w:style w:type="paragraph" w:customStyle="1" w:styleId="WW-Vchoz">
    <w:name w:val="WW-Výchozí"/>
    <w:rsid w:val="001D4F7A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B4A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4AD5"/>
  </w:style>
  <w:style w:type="paragraph" w:styleId="Odstavecseseznamem">
    <w:name w:val="List Paragraph"/>
    <w:basedOn w:val="Normln"/>
    <w:uiPriority w:val="34"/>
    <w:qFormat/>
    <w:rsid w:val="00A23462"/>
    <w:pPr>
      <w:ind w:left="708"/>
    </w:pPr>
  </w:style>
  <w:style w:type="paragraph" w:styleId="Textbubliny">
    <w:name w:val="Balloon Text"/>
    <w:basedOn w:val="Normln"/>
    <w:link w:val="TextbublinyChar"/>
    <w:rsid w:val="009607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6071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069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069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0691F"/>
  </w:style>
  <w:style w:type="paragraph" w:styleId="Pedmtkomente">
    <w:name w:val="annotation subject"/>
    <w:basedOn w:val="Textkomente"/>
    <w:next w:val="Textkomente"/>
    <w:link w:val="PedmtkomenteChar"/>
    <w:rsid w:val="00F0691F"/>
    <w:rPr>
      <w:b/>
      <w:bCs/>
    </w:rPr>
  </w:style>
  <w:style w:type="character" w:customStyle="1" w:styleId="PedmtkomenteChar">
    <w:name w:val="Předmět komentáře Char"/>
    <w:link w:val="Pedmtkomente"/>
    <w:rsid w:val="00F0691F"/>
    <w:rPr>
      <w:b/>
      <w:bCs/>
    </w:rPr>
  </w:style>
  <w:style w:type="paragraph" w:styleId="Zhlav">
    <w:name w:val="header"/>
    <w:basedOn w:val="Normln"/>
    <w:link w:val="ZhlavChar"/>
    <w:rsid w:val="00096E9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6E9D"/>
    <w:rPr>
      <w:sz w:val="24"/>
      <w:szCs w:val="24"/>
    </w:rPr>
  </w:style>
  <w:style w:type="paragraph" w:styleId="Zkladntext">
    <w:name w:val="Body Text"/>
    <w:basedOn w:val="Normln"/>
    <w:link w:val="ZkladntextChar"/>
    <w:rsid w:val="00A239C7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ZkladntextChar">
    <w:name w:val="Základní text Char"/>
    <w:link w:val="Zkladntext"/>
    <w:rsid w:val="00A239C7"/>
    <w:rPr>
      <w:b/>
      <w:bCs/>
      <w:sz w:val="24"/>
      <w:szCs w:val="24"/>
    </w:rPr>
  </w:style>
  <w:style w:type="paragraph" w:customStyle="1" w:styleId="WW-Vchoz">
    <w:name w:val="WW-Výchozí"/>
    <w:rsid w:val="001D4F7A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1162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Mikroregion Želivka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Jaroslav Švejda</dc:creator>
  <cp:lastModifiedBy>Dana Sedláková</cp:lastModifiedBy>
  <cp:revision>2</cp:revision>
  <cp:lastPrinted>2016-12-15T12:12:00Z</cp:lastPrinted>
  <dcterms:created xsi:type="dcterms:W3CDTF">2024-11-27T14:51:00Z</dcterms:created>
  <dcterms:modified xsi:type="dcterms:W3CDTF">2024-11-27T14:51:00Z</dcterms:modified>
</cp:coreProperties>
</file>