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spacing w:before="3"/>
        <w:rPr>
          <w:rFonts w:ascii="Times New Roman"/>
          <w:sz w:val="16"/>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7241400011</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7"/>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before="1"/>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line="265" w:lineRule="exact"/>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2"/>
        <w:rPr>
          <w:sz w:val="19"/>
        </w:rPr>
      </w:pPr>
    </w:p>
    <w:p>
      <w:pPr>
        <w:pStyle w:val="BodyText"/>
        <w:ind w:left="102"/>
      </w:pPr>
      <w:r>
        <w:rPr>
          <w:w w:val="99"/>
        </w:rPr>
        <w:t>a</w:t>
      </w:r>
    </w:p>
    <w:p>
      <w:pPr>
        <w:pStyle w:val="BodyText"/>
      </w:pPr>
    </w:p>
    <w:p>
      <w:pPr>
        <w:pStyle w:val="Heading2"/>
        <w:spacing w:before="1"/>
        <w:ind w:left="102"/>
        <w:jc w:val="left"/>
      </w:pPr>
      <w:r>
        <w:rPr/>
        <w:t>Střední</w:t>
      </w:r>
      <w:r>
        <w:rPr>
          <w:spacing w:val="-7"/>
        </w:rPr>
        <w:t> </w:t>
      </w:r>
      <w:r>
        <w:rPr/>
        <w:t>odborná</w:t>
      </w:r>
      <w:r>
        <w:rPr>
          <w:spacing w:val="-6"/>
        </w:rPr>
        <w:t> </w:t>
      </w:r>
      <w:r>
        <w:rPr/>
        <w:t>škola</w:t>
      </w:r>
      <w:r>
        <w:rPr>
          <w:spacing w:val="-6"/>
        </w:rPr>
        <w:t> </w:t>
      </w:r>
      <w:r>
        <w:rPr/>
        <w:t>a</w:t>
      </w:r>
      <w:r>
        <w:rPr>
          <w:spacing w:val="-7"/>
        </w:rPr>
        <w:t> </w:t>
      </w:r>
      <w:r>
        <w:rPr/>
        <w:t>Střední</w:t>
      </w:r>
      <w:r>
        <w:rPr>
          <w:spacing w:val="-6"/>
        </w:rPr>
        <w:t> </w:t>
      </w:r>
      <w:r>
        <w:rPr/>
        <w:t>odborné</w:t>
      </w:r>
      <w:r>
        <w:rPr>
          <w:spacing w:val="-5"/>
        </w:rPr>
        <w:t> </w:t>
      </w:r>
      <w:r>
        <w:rPr/>
        <w:t>učiliště,</w:t>
      </w:r>
      <w:r>
        <w:rPr>
          <w:spacing w:val="-5"/>
        </w:rPr>
        <w:t> </w:t>
      </w:r>
      <w:r>
        <w:rPr/>
        <w:t>Sušice,</w:t>
      </w:r>
      <w:r>
        <w:rPr>
          <w:spacing w:val="-6"/>
        </w:rPr>
        <w:t> </w:t>
      </w:r>
      <w:r>
        <w:rPr/>
        <w:t>U</w:t>
      </w:r>
      <w:r>
        <w:rPr>
          <w:spacing w:val="-8"/>
        </w:rPr>
        <w:t> </w:t>
      </w:r>
      <w:r>
        <w:rPr/>
        <w:t>Kapličky</w:t>
      </w:r>
      <w:r>
        <w:rPr>
          <w:spacing w:val="-7"/>
        </w:rPr>
        <w:t> </w:t>
      </w:r>
      <w:r>
        <w:rPr>
          <w:spacing w:val="-5"/>
        </w:rPr>
        <w:t>761</w:t>
      </w:r>
    </w:p>
    <w:p>
      <w:pPr>
        <w:pStyle w:val="BodyText"/>
        <w:ind w:left="102"/>
      </w:pPr>
      <w:r>
        <w:rPr/>
        <w:t>příspěvková</w:t>
      </w:r>
      <w:r>
        <w:rPr>
          <w:spacing w:val="-11"/>
        </w:rPr>
        <w:t> </w:t>
      </w:r>
      <w:r>
        <w:rPr>
          <w:spacing w:val="-2"/>
        </w:rPr>
        <w:t>organizace</w:t>
      </w:r>
    </w:p>
    <w:p>
      <w:pPr>
        <w:pStyle w:val="BodyText"/>
        <w:tabs>
          <w:tab w:pos="2982" w:val="left" w:leader="none"/>
        </w:tabs>
        <w:ind w:left="102"/>
      </w:pPr>
      <w:r>
        <w:rPr/>
        <w:t>kontaktní</w:t>
      </w:r>
      <w:r>
        <w:rPr>
          <w:spacing w:val="-11"/>
        </w:rPr>
        <w:t> </w:t>
      </w:r>
      <w:r>
        <w:rPr>
          <w:spacing w:val="-2"/>
        </w:rPr>
        <w:t>adresa:</w:t>
      </w:r>
      <w:r>
        <w:rPr/>
        <w:tab/>
        <w:t>U</w:t>
      </w:r>
      <w:r>
        <w:rPr>
          <w:spacing w:val="-6"/>
        </w:rPr>
        <w:t> </w:t>
      </w:r>
      <w:r>
        <w:rPr/>
        <w:t>Kapličky</w:t>
      </w:r>
      <w:r>
        <w:rPr>
          <w:spacing w:val="-5"/>
        </w:rPr>
        <w:t> </w:t>
      </w:r>
      <w:r>
        <w:rPr/>
        <w:t>761,</w:t>
      </w:r>
      <w:r>
        <w:rPr>
          <w:spacing w:val="-5"/>
        </w:rPr>
        <w:t> </w:t>
      </w:r>
      <w:r>
        <w:rPr/>
        <w:t>Sušice</w:t>
      </w:r>
      <w:r>
        <w:rPr>
          <w:spacing w:val="-5"/>
        </w:rPr>
        <w:t> </w:t>
      </w:r>
      <w:r>
        <w:rPr/>
        <w:t>II,</w:t>
      </w:r>
      <w:r>
        <w:rPr>
          <w:spacing w:val="-5"/>
        </w:rPr>
        <w:t> </w:t>
      </w:r>
      <w:r>
        <w:rPr/>
        <w:t>342</w:t>
      </w:r>
      <w:r>
        <w:rPr>
          <w:spacing w:val="-2"/>
        </w:rPr>
        <w:t> </w:t>
      </w:r>
      <w:r>
        <w:rPr/>
        <w:t>01</w:t>
      </w:r>
      <w:r>
        <w:rPr>
          <w:spacing w:val="-4"/>
        </w:rPr>
        <w:t> </w:t>
      </w:r>
      <w:r>
        <w:rPr>
          <w:spacing w:val="-2"/>
        </w:rPr>
        <w:t>Sušice</w:t>
      </w:r>
    </w:p>
    <w:p>
      <w:pPr>
        <w:pStyle w:val="BodyText"/>
        <w:tabs>
          <w:tab w:pos="2982" w:val="left" w:leader="none"/>
        </w:tabs>
        <w:spacing w:line="265" w:lineRule="exact" w:before="1"/>
        <w:ind w:left="102"/>
      </w:pPr>
      <w:r>
        <w:rPr>
          <w:spacing w:val="-4"/>
        </w:rPr>
        <w:t>IČO:</w:t>
      </w:r>
      <w:r>
        <w:rPr/>
        <w:tab/>
      </w:r>
      <w:r>
        <w:rPr>
          <w:spacing w:val="-2"/>
        </w:rPr>
        <w:t>00077615</w:t>
      </w:r>
    </w:p>
    <w:p>
      <w:pPr>
        <w:pStyle w:val="BodyText"/>
        <w:tabs>
          <w:tab w:pos="2982" w:val="left" w:leader="none"/>
        </w:tabs>
        <w:spacing w:line="265" w:lineRule="exact"/>
        <w:ind w:left="102"/>
      </w:pPr>
      <w:r>
        <w:rPr>
          <w:spacing w:val="-2"/>
        </w:rPr>
        <w:t>zastoupená:</w:t>
      </w:r>
      <w:r>
        <w:rPr/>
        <w:tab/>
        <w:t>Ing.</w:t>
      </w:r>
      <w:r>
        <w:rPr>
          <w:spacing w:val="-3"/>
        </w:rPr>
        <w:t> </w:t>
      </w:r>
      <w:r>
        <w:rPr/>
        <w:t>Jaromírem</w:t>
      </w:r>
      <w:r>
        <w:rPr>
          <w:spacing w:val="-2"/>
        </w:rPr>
        <w:t> </w:t>
      </w:r>
      <w:r>
        <w:rPr/>
        <w:t>K</w:t>
      </w:r>
      <w:r>
        <w:rPr>
          <w:spacing w:val="-2"/>
        </w:rPr>
        <w:t> </w:t>
      </w:r>
      <w:r>
        <w:rPr/>
        <w:t>o</w:t>
      </w:r>
      <w:r>
        <w:rPr>
          <w:spacing w:val="-2"/>
        </w:rPr>
        <w:t> </w:t>
      </w:r>
      <w:r>
        <w:rPr/>
        <w:t>l</w:t>
      </w:r>
      <w:r>
        <w:rPr>
          <w:spacing w:val="-3"/>
        </w:rPr>
        <w:t> </w:t>
      </w:r>
      <w:r>
        <w:rPr/>
        <w:t>á</w:t>
      </w:r>
      <w:r>
        <w:rPr>
          <w:spacing w:val="-3"/>
        </w:rPr>
        <w:t> </w:t>
      </w:r>
      <w:r>
        <w:rPr/>
        <w:t>ř</w:t>
      </w:r>
      <w:r>
        <w:rPr>
          <w:spacing w:val="-2"/>
        </w:rPr>
        <w:t> </w:t>
      </w:r>
      <w:r>
        <w:rPr/>
        <w:t>e</w:t>
      </w:r>
      <w:r>
        <w:rPr>
          <w:spacing w:val="-4"/>
        </w:rPr>
        <w:t> </w:t>
      </w:r>
      <w:r>
        <w:rPr/>
        <w:t>m,</w:t>
      </w:r>
      <w:r>
        <w:rPr>
          <w:spacing w:val="-3"/>
        </w:rPr>
        <w:t> </w:t>
      </w:r>
      <w:r>
        <w:rPr>
          <w:spacing w:val="-2"/>
        </w:rPr>
        <w:t>ředitelem</w:t>
      </w:r>
    </w:p>
    <w:p>
      <w:pPr>
        <w:pStyle w:val="BodyText"/>
        <w:tabs>
          <w:tab w:pos="2982" w:val="left" w:leader="none"/>
        </w:tabs>
        <w:ind w:left="102"/>
      </w:pPr>
      <w:r>
        <w:rPr/>
        <w:t>bankovní</w:t>
      </w:r>
      <w:r>
        <w:rPr>
          <w:spacing w:val="-11"/>
        </w:rPr>
        <w:t> </w:t>
      </w:r>
      <w:r>
        <w:rPr>
          <w:spacing w:val="-2"/>
        </w:rPr>
        <w:t>spojení:</w:t>
      </w:r>
      <w:r>
        <w:rPr/>
        <w:tab/>
        <w:t>Komerční</w:t>
      </w:r>
      <w:r>
        <w:rPr>
          <w:spacing w:val="-8"/>
        </w:rPr>
        <w:t> </w:t>
      </w:r>
      <w:r>
        <w:rPr/>
        <w:t>banka,</w:t>
      </w:r>
      <w:r>
        <w:rPr>
          <w:spacing w:val="-8"/>
        </w:rPr>
        <w:t> </w:t>
      </w:r>
      <w:r>
        <w:rPr>
          <w:spacing w:val="-4"/>
        </w:rPr>
        <w:t>a.s.</w:t>
      </w:r>
    </w:p>
    <w:p>
      <w:pPr>
        <w:pStyle w:val="BodyText"/>
        <w:tabs>
          <w:tab w:pos="2982" w:val="left" w:leader="none"/>
        </w:tabs>
        <w:spacing w:before="1"/>
        <w:ind w:left="102"/>
      </w:pPr>
      <w:r>
        <w:rPr/>
        <w:t>číslo</w:t>
      </w:r>
      <w:r>
        <w:rPr>
          <w:spacing w:val="-8"/>
        </w:rPr>
        <w:t> </w:t>
      </w:r>
      <w:r>
        <w:rPr>
          <w:spacing w:val="-2"/>
        </w:rPr>
        <w:t>účtu:</w:t>
      </w:r>
      <w:r>
        <w:rPr/>
        <w:tab/>
      </w:r>
      <w:r>
        <w:rPr>
          <w:spacing w:val="-2"/>
        </w:rPr>
        <w:t>7732351/0100</w:t>
      </w:r>
    </w:p>
    <w:p>
      <w:pPr>
        <w:pStyle w:val="BodyText"/>
        <w:ind w:left="102"/>
      </w:pPr>
      <w:r>
        <w:rPr/>
        <w:t>(dále</w:t>
      </w:r>
      <w:r>
        <w:rPr>
          <w:spacing w:val="-7"/>
        </w:rPr>
        <w:t> </w:t>
      </w:r>
      <w:r>
        <w:rPr/>
        <w:t>jen</w:t>
      </w:r>
      <w:r>
        <w:rPr>
          <w:spacing w:val="-5"/>
        </w:rPr>
        <w:t> </w:t>
      </w:r>
      <w:r>
        <w:rPr/>
        <w:t>„příjemce</w:t>
      </w:r>
      <w:r>
        <w:rPr>
          <w:spacing w:val="-6"/>
        </w:rPr>
        <w:t> </w:t>
      </w:r>
      <w:r>
        <w:rPr>
          <w:spacing w:val="-2"/>
        </w:rPr>
        <w:t>podpory“)</w:t>
      </w:r>
    </w:p>
    <w:p>
      <w:pPr>
        <w:pStyle w:val="BodyText"/>
      </w:pPr>
    </w:p>
    <w:p>
      <w:pPr>
        <w:pStyle w:val="BodyText"/>
        <w:spacing w:before="1"/>
        <w:ind w:left="102"/>
      </w:pPr>
      <w:r>
        <w:rPr/>
        <w:t>se</w:t>
      </w:r>
      <w:r>
        <w:rPr>
          <w:spacing w:val="-7"/>
        </w:rPr>
        <w:t> </w:t>
      </w:r>
      <w:r>
        <w:rPr/>
        <w:t>dohodly</w:t>
      </w:r>
      <w:r>
        <w:rPr>
          <w:spacing w:val="-6"/>
        </w:rPr>
        <w:t> </w:t>
      </w:r>
      <w:r>
        <w:rPr>
          <w:spacing w:val="-2"/>
        </w:rPr>
        <w:t>takto:</w:t>
      </w:r>
    </w:p>
    <w:p>
      <w:pPr>
        <w:pStyle w:val="BodyText"/>
        <w:spacing w:before="11"/>
        <w:rPr>
          <w:sz w:val="19"/>
        </w:rPr>
      </w:pPr>
    </w:p>
    <w:p>
      <w:pPr>
        <w:pStyle w:val="Heading1"/>
        <w:ind w:left="2296" w:right="2305"/>
      </w:pPr>
      <w:r>
        <w:rPr>
          <w:spacing w:val="-5"/>
        </w:rPr>
        <w:t>I.</w:t>
      </w:r>
    </w:p>
    <w:p>
      <w:pPr>
        <w:pStyle w:val="Heading2"/>
        <w:spacing w:before="1"/>
        <w:ind w:right="1060"/>
      </w:pPr>
      <w:r>
        <w:rPr/>
        <w:t>Předmět</w:t>
      </w:r>
      <w:r>
        <w:rPr>
          <w:spacing w:val="-12"/>
        </w:rPr>
        <w:t> </w:t>
      </w:r>
      <w:r>
        <w:rPr>
          <w:spacing w:val="-2"/>
        </w:rPr>
        <w:t>smlouvy</w:t>
      </w:r>
    </w:p>
    <w:p>
      <w:pPr>
        <w:pStyle w:val="BodyText"/>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left="385" w:right="109"/>
        <w:jc w:val="both"/>
      </w:pPr>
      <w:r>
        <w:rPr/>
        <w:t>„Smlouva“) se uzavírá na základě Rozhodnutí ministra životního prostředí č. 7241400011 o poskytnutí finančních prostředků ze Státního fondu životního prostředí ČR ze dne 14. 10. 2024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19" w:after="0"/>
        <w:ind w:left="385" w:right="112" w:hanging="284"/>
        <w:jc w:val="both"/>
        <w:rPr>
          <w:sz w:val="20"/>
        </w:rPr>
      </w:pPr>
      <w:r>
        <w:rPr>
          <w:sz w:val="20"/>
        </w:rPr>
        <w:t>Příjemce podpory potvrzuje, že se seznámil s Výzvou RES+ 4/2024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1560" w:bottom="960" w:left="1600" w:right="1020"/>
          <w:pgNumType w:start="1"/>
        </w:sectPr>
      </w:pPr>
    </w:p>
    <w:p>
      <w:pPr>
        <w:pStyle w:val="ListParagraph"/>
        <w:numPr>
          <w:ilvl w:val="0"/>
          <w:numId w:val="1"/>
        </w:numPr>
        <w:tabs>
          <w:tab w:pos="386" w:val="left" w:leader="none"/>
        </w:tabs>
        <w:spacing w:line="240" w:lineRule="auto" w:before="89"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030"/>
        <w:jc w:val="left"/>
      </w:pPr>
      <w:r>
        <w:rPr/>
        <w:t>„Návrh</w:t>
      </w:r>
      <w:r>
        <w:rPr>
          <w:spacing w:val="-6"/>
        </w:rPr>
        <w:t> </w:t>
      </w:r>
      <w:r>
        <w:rPr/>
        <w:t>úspor</w:t>
      </w:r>
      <w:r>
        <w:rPr>
          <w:spacing w:val="-5"/>
        </w:rPr>
        <w:t> </w:t>
      </w:r>
      <w:r>
        <w:rPr/>
        <w:t>energie</w:t>
      </w:r>
      <w:r>
        <w:rPr>
          <w:spacing w:val="-6"/>
        </w:rPr>
        <w:t> </w:t>
      </w:r>
      <w:r>
        <w:rPr/>
        <w:t>na</w:t>
      </w:r>
      <w:r>
        <w:rPr>
          <w:spacing w:val="-3"/>
        </w:rPr>
        <w:t> </w:t>
      </w:r>
      <w:r>
        <w:rPr/>
        <w:t>DM</w:t>
      </w:r>
      <w:r>
        <w:rPr>
          <w:spacing w:val="-6"/>
        </w:rPr>
        <w:t> </w:t>
      </w:r>
      <w:r>
        <w:rPr/>
        <w:t>v</w:t>
      </w:r>
      <w:r>
        <w:rPr>
          <w:spacing w:val="-5"/>
        </w:rPr>
        <w:t> </w:t>
      </w:r>
      <w:r>
        <w:rPr>
          <w:spacing w:val="-2"/>
        </w:rPr>
        <w:t>Sušici“</w:t>
      </w:r>
    </w:p>
    <w:p>
      <w:pPr>
        <w:pStyle w:val="BodyText"/>
        <w:spacing w:before="121"/>
        <w:ind w:left="38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BodyText"/>
        <w:rPr>
          <w:sz w:val="29"/>
        </w:rPr>
      </w:pPr>
    </w:p>
    <w:p>
      <w:pPr>
        <w:pStyle w:val="ListParagraph"/>
        <w:numPr>
          <w:ilvl w:val="0"/>
          <w:numId w:val="1"/>
        </w:numPr>
        <w:tabs>
          <w:tab w:pos="462" w:val="left" w:leader="none"/>
        </w:tabs>
        <w:spacing w:line="240" w:lineRule="auto" w:before="1" w:after="0"/>
        <w:ind w:left="461" w:right="113" w:hanging="360"/>
        <w:jc w:val="both"/>
        <w:rPr>
          <w:sz w:val="20"/>
        </w:rPr>
      </w:pPr>
      <w:r>
        <w:rPr>
          <w:sz w:val="20"/>
        </w:rPr>
        <w:t>Podpora je poskytována v souladu s</w:t>
      </w:r>
      <w:r>
        <w:rPr>
          <w:spacing w:val="-3"/>
          <w:sz w:val="20"/>
        </w:rPr>
        <w:t> </w:t>
      </w:r>
      <w:r>
        <w:rPr>
          <w:sz w:val="20"/>
        </w:rPr>
        <w:t>Nařízením Komise 2023/2831 ze dne 13. prosince 2023 o použití článků 107 a 108 Smlouvy o fungování Evropské unie na podporu de minimis, zveřejněném v Úředním věstníku EU dne 15. 12. 2023.</w:t>
      </w:r>
    </w:p>
    <w:p>
      <w:pPr>
        <w:pStyle w:val="BodyText"/>
        <w:rPr>
          <w:sz w:val="26"/>
        </w:rPr>
      </w:pPr>
    </w:p>
    <w:p>
      <w:pPr>
        <w:pStyle w:val="BodyText"/>
        <w:spacing w:before="13"/>
        <w:rPr>
          <w:sz w:val="22"/>
        </w:rPr>
      </w:pPr>
    </w:p>
    <w:p>
      <w:pPr>
        <w:pStyle w:val="Heading1"/>
        <w:ind w:right="703"/>
      </w:pPr>
      <w:r>
        <w:rPr>
          <w:spacing w:val="-5"/>
        </w:rPr>
        <w:t>II.</w:t>
      </w:r>
    </w:p>
    <w:p>
      <w:pPr>
        <w:pStyle w:val="Heading2"/>
        <w:ind w:right="702"/>
      </w:pPr>
      <w:r>
        <w:rPr/>
        <w:t>Výše</w:t>
      </w:r>
      <w:r>
        <w:rPr>
          <w:spacing w:val="-6"/>
        </w:rPr>
        <w:t> </w:t>
      </w:r>
      <w:r>
        <w:rPr>
          <w:spacing w:val="-2"/>
        </w:rPr>
        <w:t>dotace</w:t>
      </w:r>
    </w:p>
    <w:p>
      <w:pPr>
        <w:pStyle w:val="BodyText"/>
        <w:spacing w:before="12"/>
        <w:rPr>
          <w:b/>
          <w:sz w:val="19"/>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1</w:t>
      </w:r>
      <w:r>
        <w:rPr>
          <w:b/>
          <w:spacing w:val="-2"/>
          <w:sz w:val="20"/>
        </w:rPr>
        <w:t> </w:t>
      </w:r>
      <w:r>
        <w:rPr>
          <w:b/>
          <w:sz w:val="20"/>
        </w:rPr>
        <w:t>068</w:t>
      </w:r>
      <w:r>
        <w:rPr>
          <w:b/>
          <w:spacing w:val="-2"/>
          <w:sz w:val="20"/>
        </w:rPr>
        <w:t> </w:t>
      </w:r>
      <w:r>
        <w:rPr>
          <w:b/>
          <w:sz w:val="20"/>
        </w:rPr>
        <w:t>094,00 Kč </w:t>
      </w:r>
      <w:r>
        <w:rPr>
          <w:sz w:val="20"/>
        </w:rPr>
        <w:t>(slovy: jeden milion šedesát osm tisíc devadesát čtyři korun </w:t>
      </w:r>
      <w:r>
        <w:rPr>
          <w:spacing w:val="-2"/>
          <w:sz w:val="20"/>
        </w:rPr>
        <w:t>českých).</w:t>
      </w:r>
    </w:p>
    <w:p>
      <w:pPr>
        <w:pStyle w:val="ListParagraph"/>
        <w:numPr>
          <w:ilvl w:val="0"/>
          <w:numId w:val="2"/>
        </w:numPr>
        <w:tabs>
          <w:tab w:pos="386" w:val="left" w:leader="none"/>
        </w:tabs>
        <w:spacing w:line="240" w:lineRule="auto" w:before="122" w:after="0"/>
        <w:ind w:left="385" w:right="111" w:hanging="284"/>
        <w:jc w:val="both"/>
        <w:rPr>
          <w:sz w:val="20"/>
        </w:rPr>
      </w:pPr>
      <w:r>
        <w:rPr>
          <w:sz w:val="20"/>
        </w:rPr>
        <w:t>Základ pro stanovení podpory odpovídá způsobilým výdajům stanoveným Fondem dle žádosti a jejích příloh a činí 2 655 163,50 Kč.</w:t>
      </w:r>
    </w:p>
    <w:p>
      <w:pPr>
        <w:pStyle w:val="ListParagraph"/>
        <w:numPr>
          <w:ilvl w:val="0"/>
          <w:numId w:val="2"/>
        </w:numPr>
        <w:tabs>
          <w:tab w:pos="386" w:val="left" w:leader="none"/>
        </w:tabs>
        <w:spacing w:line="240" w:lineRule="auto" w:before="120" w:after="0"/>
        <w:ind w:left="385" w:right="111"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9"/>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0" w:hanging="284"/>
        <w:jc w:val="both"/>
        <w:rPr>
          <w:sz w:val="20"/>
        </w:rPr>
      </w:pPr>
      <w:r>
        <w:rPr>
          <w:sz w:val="20"/>
        </w:rPr>
        <w:t>Při</w:t>
      </w:r>
      <w:r>
        <w:rPr>
          <w:spacing w:val="2"/>
          <w:sz w:val="20"/>
        </w:rPr>
        <w:t> </w:t>
      </w:r>
      <w:r>
        <w:rPr>
          <w:sz w:val="20"/>
        </w:rPr>
        <w:t>určování</w:t>
      </w:r>
      <w:r>
        <w:rPr>
          <w:spacing w:val="2"/>
          <w:sz w:val="20"/>
        </w:rPr>
        <w:t> </w:t>
      </w:r>
      <w:r>
        <w:rPr>
          <w:sz w:val="20"/>
        </w:rPr>
        <w:t>způsobilých</w:t>
      </w:r>
      <w:r>
        <w:rPr>
          <w:spacing w:val="3"/>
          <w:sz w:val="20"/>
        </w:rPr>
        <w:t> </w:t>
      </w:r>
      <w:r>
        <w:rPr>
          <w:sz w:val="20"/>
        </w:rPr>
        <w:t>výdajů</w:t>
      </w:r>
      <w:r>
        <w:rPr>
          <w:spacing w:val="3"/>
          <w:sz w:val="20"/>
        </w:rPr>
        <w:t> </w:t>
      </w:r>
      <w:r>
        <w:rPr>
          <w:sz w:val="20"/>
        </w:rPr>
        <w:t>akce</w:t>
      </w:r>
      <w:r>
        <w:rPr>
          <w:spacing w:val="2"/>
          <w:sz w:val="20"/>
        </w:rPr>
        <w:t> </w:t>
      </w:r>
      <w:r>
        <w:rPr>
          <w:sz w:val="20"/>
        </w:rPr>
        <w:t>a</w:t>
      </w:r>
      <w:r>
        <w:rPr>
          <w:spacing w:val="2"/>
          <w:sz w:val="20"/>
        </w:rPr>
        <w:t> </w:t>
      </w:r>
      <w:r>
        <w:rPr>
          <w:sz w:val="20"/>
        </w:rPr>
        <w:t>z</w:t>
      </w:r>
      <w:r>
        <w:rPr>
          <w:spacing w:val="3"/>
          <w:sz w:val="20"/>
        </w:rPr>
        <w:t> </w:t>
      </w:r>
      <w:r>
        <w:rPr>
          <w:sz w:val="20"/>
        </w:rPr>
        <w:t>nich</w:t>
      </w:r>
      <w:r>
        <w:rPr>
          <w:spacing w:val="3"/>
          <w:sz w:val="20"/>
        </w:rPr>
        <w:t> </w:t>
      </w:r>
      <w:r>
        <w:rPr>
          <w:sz w:val="20"/>
        </w:rPr>
        <w:t>odvozené</w:t>
      </w:r>
      <w:r>
        <w:rPr>
          <w:spacing w:val="2"/>
          <w:sz w:val="20"/>
        </w:rPr>
        <w:t> </w:t>
      </w:r>
      <w:r>
        <w:rPr>
          <w:sz w:val="20"/>
        </w:rPr>
        <w:t>výše</w:t>
      </w:r>
      <w:r>
        <w:rPr>
          <w:spacing w:val="2"/>
          <w:sz w:val="20"/>
        </w:rPr>
        <w:t> </w:t>
      </w:r>
      <w:r>
        <w:rPr>
          <w:sz w:val="20"/>
        </w:rPr>
        <w:t>podpory</w:t>
      </w:r>
      <w:r>
        <w:rPr>
          <w:spacing w:val="3"/>
          <w:sz w:val="20"/>
        </w:rPr>
        <w:t> </w:t>
      </w:r>
      <w:r>
        <w:rPr>
          <w:sz w:val="20"/>
        </w:rPr>
        <w:t>se</w:t>
      </w:r>
      <w:r>
        <w:rPr>
          <w:spacing w:val="2"/>
          <w:sz w:val="20"/>
        </w:rPr>
        <w:t> </w:t>
      </w:r>
      <w:r>
        <w:rPr>
          <w:sz w:val="20"/>
        </w:rPr>
        <w:t>bude</w:t>
      </w:r>
      <w:r>
        <w:rPr>
          <w:spacing w:val="2"/>
          <w:sz w:val="20"/>
        </w:rPr>
        <w:t> </w:t>
      </w:r>
      <w:r>
        <w:rPr>
          <w:sz w:val="20"/>
        </w:rPr>
        <w:t>vycházet</w:t>
      </w:r>
      <w:r>
        <w:rPr>
          <w:spacing w:val="3"/>
          <w:sz w:val="20"/>
        </w:rPr>
        <w:t> </w:t>
      </w:r>
      <w:r>
        <w:rPr>
          <w:sz w:val="20"/>
        </w:rPr>
        <w:t>ze</w:t>
      </w:r>
      <w:r>
        <w:rPr>
          <w:spacing w:val="2"/>
          <w:sz w:val="20"/>
        </w:rPr>
        <w:t> </w:t>
      </w:r>
      <w:r>
        <w:rPr>
          <w:sz w:val="20"/>
        </w:rPr>
        <w:t>znění</w:t>
      </w:r>
      <w:r>
        <w:rPr>
          <w:spacing w:val="10"/>
          <w:sz w:val="20"/>
        </w:rPr>
        <w:t> </w:t>
      </w:r>
      <w:r>
        <w:rPr>
          <w:sz w:val="20"/>
        </w:rPr>
        <w:t>čl.</w:t>
      </w:r>
      <w:r>
        <w:rPr>
          <w:spacing w:val="3"/>
          <w:sz w:val="20"/>
        </w:rPr>
        <w:t> </w:t>
      </w:r>
      <w:r>
        <w:rPr>
          <w:sz w:val="20"/>
        </w:rPr>
        <w:t>9</w:t>
      </w:r>
      <w:r>
        <w:rPr>
          <w:spacing w:val="3"/>
          <w:sz w:val="20"/>
        </w:rPr>
        <w:t> </w:t>
      </w:r>
      <w:r>
        <w:rPr>
          <w:spacing w:val="-10"/>
          <w:sz w:val="20"/>
        </w:rPr>
        <w:t>a</w:t>
      </w:r>
    </w:p>
    <w:p>
      <w:pPr>
        <w:pStyle w:val="BodyText"/>
        <w:ind w:left="385"/>
        <w:jc w:val="both"/>
      </w:pPr>
      <w:r>
        <w:rPr/>
        <w:t>10</w:t>
      </w:r>
      <w:r>
        <w:rPr>
          <w:spacing w:val="-3"/>
        </w:rPr>
        <w:t> </w:t>
      </w:r>
      <w:r>
        <w:rPr>
          <w:spacing w:val="-2"/>
        </w:rPr>
        <w:t>Výzvy.</w:t>
      </w:r>
    </w:p>
    <w:p>
      <w:pPr>
        <w:pStyle w:val="Heading1"/>
        <w:spacing w:before="1"/>
        <w:ind w:right="1060"/>
      </w:pPr>
      <w:r>
        <w:rPr>
          <w:spacing w:val="-4"/>
        </w:rPr>
        <w:t>III.</w:t>
      </w:r>
    </w:p>
    <w:p>
      <w:pPr>
        <w:pStyle w:val="Heading2"/>
        <w:ind w:right="1060"/>
      </w:pPr>
      <w:r>
        <w:rPr/>
        <w:t>Platební</w:t>
      </w:r>
      <w:r>
        <w:rPr>
          <w:spacing w:val="-9"/>
        </w:rPr>
        <w:t> </w:t>
      </w:r>
      <w:r>
        <w:rPr>
          <w:spacing w:val="-2"/>
        </w:rPr>
        <w:t>podmínky</w:t>
      </w:r>
    </w:p>
    <w:p>
      <w:pPr>
        <w:pStyle w:val="BodyText"/>
        <w:spacing w:before="12"/>
        <w:rPr>
          <w:b/>
          <w:sz w:val="19"/>
        </w:rPr>
      </w:pPr>
    </w:p>
    <w:p>
      <w:pPr>
        <w:pStyle w:val="ListParagraph"/>
        <w:numPr>
          <w:ilvl w:val="0"/>
          <w:numId w:val="3"/>
        </w:numPr>
        <w:tabs>
          <w:tab w:pos="386" w:val="left" w:leader="none"/>
        </w:tabs>
        <w:spacing w:line="240" w:lineRule="auto" w:before="0"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0"/>
          <w:sz w:val="20"/>
        </w:rPr>
        <w:t> </w:t>
      </w:r>
      <w:r>
        <w:rPr>
          <w:sz w:val="20"/>
        </w:rPr>
        <w:t>bankovním</w:t>
      </w:r>
      <w:r>
        <w:rPr>
          <w:spacing w:val="22"/>
          <w:sz w:val="20"/>
        </w:rPr>
        <w:t> </w:t>
      </w:r>
      <w:r>
        <w:rPr>
          <w:sz w:val="20"/>
        </w:rPr>
        <w:t>převodem</w:t>
      </w:r>
      <w:r>
        <w:rPr>
          <w:spacing w:val="21"/>
          <w:sz w:val="20"/>
        </w:rPr>
        <w:t> </w:t>
      </w:r>
      <w:r>
        <w:rPr>
          <w:sz w:val="20"/>
        </w:rPr>
        <w:t>peněžních</w:t>
      </w:r>
      <w:r>
        <w:rPr>
          <w:spacing w:val="21"/>
          <w:sz w:val="20"/>
        </w:rPr>
        <w:t> </w:t>
      </w:r>
      <w:r>
        <w:rPr>
          <w:sz w:val="20"/>
        </w:rPr>
        <w:t>prostředků</w:t>
      </w:r>
      <w:r>
        <w:rPr>
          <w:spacing w:val="20"/>
          <w:sz w:val="20"/>
        </w:rPr>
        <w:t> </w:t>
      </w:r>
      <w:r>
        <w:rPr>
          <w:sz w:val="20"/>
        </w:rPr>
        <w:t>z</w:t>
      </w:r>
      <w:r>
        <w:rPr>
          <w:spacing w:val="21"/>
          <w:sz w:val="20"/>
        </w:rPr>
        <w:t> </w:t>
      </w:r>
      <w:r>
        <w:rPr>
          <w:sz w:val="20"/>
        </w:rPr>
        <w:t>bankovního</w:t>
      </w:r>
      <w:r>
        <w:rPr>
          <w:spacing w:val="21"/>
          <w:sz w:val="20"/>
        </w:rPr>
        <w:t> </w:t>
      </w:r>
      <w:r>
        <w:rPr>
          <w:sz w:val="20"/>
        </w:rPr>
        <w:t>účtu</w:t>
      </w:r>
      <w:r>
        <w:rPr>
          <w:spacing w:val="19"/>
          <w:sz w:val="20"/>
        </w:rPr>
        <w:t> </w:t>
      </w:r>
      <w:r>
        <w:rPr>
          <w:sz w:val="20"/>
        </w:rPr>
        <w:t>Fondu</w:t>
      </w:r>
      <w:r>
        <w:rPr>
          <w:spacing w:val="24"/>
          <w:sz w:val="20"/>
        </w:rPr>
        <w:t> </w:t>
      </w:r>
      <w:r>
        <w:rPr>
          <w:spacing w:val="-5"/>
          <w:sz w:val="20"/>
        </w:rPr>
        <w:t>na</w:t>
      </w:r>
    </w:p>
    <w:p>
      <w:pPr>
        <w:pStyle w:val="BodyText"/>
        <w:spacing w:before="1"/>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0"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21"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spacing w:after="0" w:line="240" w:lineRule="auto"/>
        <w:jc w:val="both"/>
        <w:rPr>
          <w:sz w:val="20"/>
        </w:rPr>
        <w:sectPr>
          <w:pgSz w:w="12240" w:h="15840"/>
          <w:pgMar w:header="708" w:footer="771" w:top="1560" w:bottom="960" w:left="1600" w:right="1020"/>
        </w:sectPr>
      </w:pPr>
    </w:p>
    <w:p>
      <w:pPr>
        <w:pStyle w:val="ListParagraph"/>
        <w:numPr>
          <w:ilvl w:val="0"/>
          <w:numId w:val="3"/>
        </w:numPr>
        <w:tabs>
          <w:tab w:pos="386" w:val="left" w:leader="none"/>
        </w:tabs>
        <w:spacing w:line="240" w:lineRule="auto" w:before="89"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1"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spacing w:before="13"/>
        <w:rPr>
          <w:sz w:val="19"/>
        </w:rPr>
      </w:pPr>
    </w:p>
    <w:p>
      <w:pPr>
        <w:pStyle w:val="Heading1"/>
      </w:pPr>
      <w:r>
        <w:rPr>
          <w:spacing w:val="-5"/>
        </w:rPr>
        <w:t>IV.</w:t>
      </w:r>
    </w:p>
    <w:p>
      <w:pPr>
        <w:pStyle w:val="Heading2"/>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0" w:after="0"/>
        <w:ind w:left="745" w:right="111" w:hanging="360"/>
        <w:jc w:val="left"/>
        <w:rPr>
          <w:sz w:val="20"/>
        </w:rPr>
      </w:pPr>
      <w:r>
        <w:rPr>
          <w:sz w:val="20"/>
        </w:rPr>
        <w:t>splní</w:t>
      </w:r>
      <w:r>
        <w:rPr>
          <w:spacing w:val="39"/>
          <w:sz w:val="20"/>
        </w:rPr>
        <w:t> </w:t>
      </w:r>
      <w:r>
        <w:rPr>
          <w:sz w:val="20"/>
        </w:rPr>
        <w:t>účel</w:t>
      </w:r>
      <w:r>
        <w:rPr>
          <w:spacing w:val="39"/>
          <w:sz w:val="20"/>
        </w:rPr>
        <w:t> </w:t>
      </w:r>
      <w:r>
        <w:rPr>
          <w:sz w:val="20"/>
        </w:rPr>
        <w:t>akce</w:t>
      </w:r>
      <w:r>
        <w:rPr>
          <w:spacing w:val="38"/>
          <w:sz w:val="20"/>
        </w:rPr>
        <w:t> </w:t>
      </w:r>
      <w:r>
        <w:rPr>
          <w:sz w:val="20"/>
        </w:rPr>
        <w:t>„Návrh</w:t>
      </w:r>
      <w:r>
        <w:rPr>
          <w:spacing w:val="40"/>
          <w:sz w:val="20"/>
        </w:rPr>
        <w:t> </w:t>
      </w:r>
      <w:r>
        <w:rPr>
          <w:sz w:val="20"/>
        </w:rPr>
        <w:t>úspor</w:t>
      </w:r>
      <w:r>
        <w:rPr>
          <w:spacing w:val="39"/>
          <w:sz w:val="20"/>
        </w:rPr>
        <w:t> </w:t>
      </w:r>
      <w:r>
        <w:rPr>
          <w:sz w:val="20"/>
        </w:rPr>
        <w:t>energie</w:t>
      </w:r>
      <w:r>
        <w:rPr>
          <w:spacing w:val="39"/>
          <w:sz w:val="20"/>
        </w:rPr>
        <w:t> </w:t>
      </w:r>
      <w:r>
        <w:rPr>
          <w:sz w:val="20"/>
        </w:rPr>
        <w:t>na</w:t>
      </w:r>
      <w:r>
        <w:rPr>
          <w:spacing w:val="39"/>
          <w:sz w:val="20"/>
        </w:rPr>
        <w:t> </w:t>
      </w:r>
      <w:r>
        <w:rPr>
          <w:sz w:val="20"/>
        </w:rPr>
        <w:t>DM</w:t>
      </w:r>
      <w:r>
        <w:rPr>
          <w:spacing w:val="40"/>
          <w:sz w:val="20"/>
        </w:rPr>
        <w:t> </w:t>
      </w:r>
      <w:r>
        <w:rPr>
          <w:sz w:val="20"/>
        </w:rPr>
        <w:t>v</w:t>
      </w:r>
      <w:r>
        <w:rPr>
          <w:spacing w:val="40"/>
          <w:sz w:val="20"/>
        </w:rPr>
        <w:t> </w:t>
      </w:r>
      <w:r>
        <w:rPr>
          <w:sz w:val="20"/>
        </w:rPr>
        <w:t>Sušici“</w:t>
      </w:r>
      <w:r>
        <w:rPr>
          <w:spacing w:val="38"/>
          <w:sz w:val="20"/>
        </w:rPr>
        <w:t> </w:t>
      </w:r>
      <w:r>
        <w:rPr>
          <w:sz w:val="20"/>
        </w:rPr>
        <w:t>tím,</w:t>
      </w:r>
      <w:r>
        <w:rPr>
          <w:spacing w:val="39"/>
          <w:sz w:val="20"/>
        </w:rPr>
        <w:t> </w:t>
      </w:r>
      <w:r>
        <w:rPr>
          <w:sz w:val="20"/>
        </w:rPr>
        <w:t>že</w:t>
      </w:r>
      <w:r>
        <w:rPr>
          <w:spacing w:val="38"/>
          <w:sz w:val="20"/>
        </w:rPr>
        <w:t> </w:t>
      </w:r>
      <w:r>
        <w:rPr>
          <w:sz w:val="20"/>
        </w:rPr>
        <w:t>akce</w:t>
      </w:r>
      <w:r>
        <w:rPr>
          <w:spacing w:val="38"/>
          <w:sz w:val="20"/>
        </w:rPr>
        <w:t> </w:t>
      </w:r>
      <w:r>
        <w:rPr>
          <w:sz w:val="20"/>
        </w:rPr>
        <w:t>bude</w:t>
      </w:r>
      <w:r>
        <w:rPr>
          <w:spacing w:val="38"/>
          <w:sz w:val="20"/>
        </w:rPr>
        <w:t> </w:t>
      </w:r>
      <w:r>
        <w:rPr>
          <w:sz w:val="20"/>
        </w:rPr>
        <w:t>provedena</w:t>
      </w:r>
      <w:r>
        <w:rPr>
          <w:spacing w:val="39"/>
          <w:sz w:val="20"/>
        </w:rPr>
        <w:t> </w:t>
      </w:r>
      <w:r>
        <w:rPr>
          <w:sz w:val="20"/>
        </w:rPr>
        <w:t>v souladu s Výzvou, žádostí o podporu a jejími přílohami a touto Smlouvou,</w:t>
      </w:r>
    </w:p>
    <w:p>
      <w:pPr>
        <w:pStyle w:val="ListParagraph"/>
        <w:numPr>
          <w:ilvl w:val="1"/>
          <w:numId w:val="4"/>
        </w:numPr>
        <w:tabs>
          <w:tab w:pos="746" w:val="left" w:leader="none"/>
        </w:tabs>
        <w:spacing w:line="240" w:lineRule="auto" w:before="0" w:after="0"/>
        <w:ind w:left="745" w:right="118" w:hanging="360"/>
        <w:jc w:val="left"/>
        <w:rPr>
          <w:sz w:val="20"/>
        </w:rPr>
      </w:pPr>
      <w:r>
        <w:rPr>
          <w:sz w:val="20"/>
        </w:rPr>
        <w:t>realizací</w:t>
      </w:r>
      <w:r>
        <w:rPr>
          <w:spacing w:val="80"/>
          <w:w w:val="150"/>
          <w:sz w:val="20"/>
        </w:rPr>
        <w:t> </w:t>
      </w:r>
      <w:r>
        <w:rPr>
          <w:sz w:val="20"/>
        </w:rPr>
        <w:t>projektu</w:t>
      </w:r>
      <w:r>
        <w:rPr>
          <w:spacing w:val="80"/>
          <w:w w:val="150"/>
          <w:sz w:val="20"/>
        </w:rPr>
        <w:t> </w:t>
      </w:r>
      <w:r>
        <w:rPr>
          <w:sz w:val="20"/>
        </w:rPr>
        <w:t>dojde</w:t>
      </w:r>
      <w:r>
        <w:rPr>
          <w:spacing w:val="80"/>
          <w:w w:val="150"/>
          <w:sz w:val="20"/>
        </w:rPr>
        <w:t> </w:t>
      </w:r>
      <w:r>
        <w:rPr>
          <w:sz w:val="20"/>
        </w:rPr>
        <w:t>k</w:t>
      </w:r>
      <w:r>
        <w:rPr>
          <w:spacing w:val="80"/>
          <w:w w:val="150"/>
          <w:sz w:val="20"/>
        </w:rPr>
        <w:t> </w:t>
      </w:r>
      <w:r>
        <w:rPr>
          <w:sz w:val="20"/>
        </w:rPr>
        <w:t>výstavbě</w:t>
      </w:r>
      <w:r>
        <w:rPr>
          <w:spacing w:val="80"/>
          <w:w w:val="150"/>
          <w:sz w:val="20"/>
        </w:rPr>
        <w:t> </w:t>
      </w:r>
      <w:r>
        <w:rPr>
          <w:sz w:val="20"/>
        </w:rPr>
        <w:t>nové</w:t>
      </w:r>
      <w:r>
        <w:rPr>
          <w:spacing w:val="80"/>
          <w:w w:val="150"/>
          <w:sz w:val="20"/>
        </w:rPr>
        <w:t> </w:t>
      </w:r>
      <w:r>
        <w:rPr>
          <w:sz w:val="20"/>
        </w:rPr>
        <w:t>fotovoltaické</w:t>
      </w:r>
      <w:r>
        <w:rPr>
          <w:spacing w:val="80"/>
          <w:w w:val="150"/>
          <w:sz w:val="20"/>
        </w:rPr>
        <w:t> </w:t>
      </w:r>
      <w:r>
        <w:rPr>
          <w:sz w:val="20"/>
        </w:rPr>
        <w:t>elektrárny</w:t>
      </w:r>
      <w:r>
        <w:rPr>
          <w:spacing w:val="80"/>
          <w:w w:val="150"/>
          <w:sz w:val="20"/>
        </w:rPr>
        <w:t> </w:t>
      </w:r>
      <w:r>
        <w:rPr>
          <w:sz w:val="20"/>
        </w:rPr>
        <w:t>se</w:t>
      </w:r>
      <w:r>
        <w:rPr>
          <w:spacing w:val="80"/>
          <w:w w:val="150"/>
          <w:sz w:val="20"/>
        </w:rPr>
        <w:t> </w:t>
      </w:r>
      <w:r>
        <w:rPr>
          <w:sz w:val="20"/>
        </w:rPr>
        <w:t>střešní</w:t>
      </w:r>
      <w:r>
        <w:rPr>
          <w:spacing w:val="80"/>
          <w:w w:val="150"/>
          <w:sz w:val="20"/>
        </w:rPr>
        <w:t> </w:t>
      </w:r>
      <w:r>
        <w:rPr>
          <w:sz w:val="20"/>
        </w:rPr>
        <w:t>instalací</w:t>
      </w:r>
      <w:r>
        <w:rPr>
          <w:spacing w:val="80"/>
          <w:w w:val="150"/>
          <w:sz w:val="20"/>
        </w:rPr>
        <w:t> </w:t>
      </w:r>
      <w:r>
        <w:rPr>
          <w:sz w:val="20"/>
        </w:rPr>
        <w:t>s předpokládaným výkonem 86,85 kWp,</w:t>
      </w:r>
    </w:p>
    <w:p>
      <w:pPr>
        <w:pStyle w:val="ListParagraph"/>
        <w:numPr>
          <w:ilvl w:val="1"/>
          <w:numId w:val="4"/>
        </w:numPr>
        <w:tabs>
          <w:tab w:pos="745" w:val="left" w:leader="none"/>
          <w:tab w:pos="746" w:val="left" w:leader="none"/>
        </w:tabs>
        <w:spacing w:line="240" w:lineRule="auto" w:before="120" w:after="0"/>
        <w:ind w:left="745" w:right="0" w:hanging="361"/>
        <w:jc w:val="left"/>
        <w:rPr>
          <w:sz w:val="20"/>
        </w:rPr>
      </w:pPr>
      <w:r>
        <w:rPr>
          <w:w w:val="95"/>
          <w:sz w:val="20"/>
        </w:rPr>
        <w:t>k</w:t>
      </w:r>
      <w:r>
        <w:rPr>
          <w:spacing w:val="26"/>
          <w:sz w:val="20"/>
        </w:rPr>
        <w:t> </w:t>
      </w:r>
      <w:r>
        <w:rPr>
          <w:w w:val="95"/>
          <w:sz w:val="20"/>
        </w:rPr>
        <w:t>termínu</w:t>
      </w:r>
      <w:r>
        <w:rPr>
          <w:spacing w:val="9"/>
          <w:sz w:val="20"/>
        </w:rPr>
        <w:t> </w:t>
      </w:r>
      <w:r>
        <w:rPr>
          <w:w w:val="95"/>
          <w:sz w:val="20"/>
        </w:rPr>
        <w:t>pro</w:t>
      </w:r>
      <w:r>
        <w:rPr>
          <w:spacing w:val="7"/>
          <w:sz w:val="20"/>
        </w:rPr>
        <w:t> </w:t>
      </w:r>
      <w:r>
        <w:rPr>
          <w:w w:val="95"/>
          <w:sz w:val="20"/>
        </w:rPr>
        <w:t>závěrečné</w:t>
      </w:r>
      <w:r>
        <w:rPr>
          <w:spacing w:val="5"/>
          <w:sz w:val="20"/>
        </w:rPr>
        <w:t> </w:t>
      </w:r>
      <w:r>
        <w:rPr>
          <w:w w:val="95"/>
          <w:sz w:val="20"/>
        </w:rPr>
        <w:t>vyhodnocení</w:t>
      </w:r>
      <w:r>
        <w:rPr>
          <w:spacing w:val="9"/>
          <w:sz w:val="20"/>
        </w:rPr>
        <w:t> </w:t>
      </w:r>
      <w:r>
        <w:rPr>
          <w:w w:val="95"/>
          <w:sz w:val="20"/>
        </w:rPr>
        <w:t>akce</w:t>
      </w:r>
      <w:r>
        <w:rPr>
          <w:spacing w:val="8"/>
          <w:sz w:val="20"/>
        </w:rPr>
        <w:t> </w:t>
      </w:r>
      <w:r>
        <w:rPr>
          <w:w w:val="95"/>
          <w:sz w:val="20"/>
        </w:rPr>
        <w:t>(ZVA)</w:t>
      </w:r>
      <w:r>
        <w:rPr>
          <w:spacing w:val="5"/>
          <w:sz w:val="20"/>
        </w:rPr>
        <w:t> </w:t>
      </w:r>
      <w:r>
        <w:rPr>
          <w:w w:val="95"/>
          <w:sz w:val="20"/>
        </w:rPr>
        <w:t>podle</w:t>
      </w:r>
      <w:r>
        <w:rPr>
          <w:spacing w:val="8"/>
          <w:sz w:val="20"/>
        </w:rPr>
        <w:t> </w:t>
      </w:r>
      <w:r>
        <w:rPr>
          <w:w w:val="95"/>
          <w:sz w:val="20"/>
        </w:rPr>
        <w:t>písmene</w:t>
      </w:r>
      <w:r>
        <w:rPr>
          <w:spacing w:val="11"/>
          <w:sz w:val="20"/>
        </w:rPr>
        <w:t> </w:t>
      </w:r>
      <w:r>
        <w:rPr>
          <w:w w:val="95"/>
          <w:sz w:val="20"/>
        </w:rPr>
        <w:t>e)</w:t>
      </w:r>
      <w:r>
        <w:rPr>
          <w:spacing w:val="5"/>
          <w:sz w:val="20"/>
        </w:rPr>
        <w:t> </w:t>
      </w:r>
      <w:r>
        <w:rPr>
          <w:w w:val="95"/>
          <w:sz w:val="20"/>
        </w:rPr>
        <w:t>bude</w:t>
      </w:r>
      <w:r>
        <w:rPr>
          <w:spacing w:val="5"/>
          <w:sz w:val="20"/>
        </w:rPr>
        <w:t> </w:t>
      </w:r>
      <w:r>
        <w:rPr>
          <w:w w:val="95"/>
          <w:sz w:val="20"/>
        </w:rPr>
        <w:t>projekt</w:t>
      </w:r>
      <w:r>
        <w:rPr>
          <w:spacing w:val="5"/>
          <w:sz w:val="20"/>
        </w:rPr>
        <w:t> </w:t>
      </w:r>
      <w:r>
        <w:rPr>
          <w:w w:val="95"/>
          <w:sz w:val="20"/>
        </w:rPr>
        <w:t>plnit</w:t>
      </w:r>
      <w:r>
        <w:rPr>
          <w:spacing w:val="5"/>
          <w:sz w:val="20"/>
        </w:rPr>
        <w:t> </w:t>
      </w:r>
      <w:r>
        <w:rPr>
          <w:w w:val="95"/>
          <w:sz w:val="20"/>
        </w:rPr>
        <w:t>tyto</w:t>
      </w:r>
      <w:r>
        <w:rPr>
          <w:spacing w:val="9"/>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51"/>
        <w:gridCol w:w="1644"/>
        <w:gridCol w:w="1625"/>
        <w:gridCol w:w="1608"/>
      </w:tblGrid>
      <w:tr>
        <w:trPr>
          <w:trHeight w:val="772" w:hRule="atLeast"/>
        </w:trPr>
        <w:tc>
          <w:tcPr>
            <w:tcW w:w="3951" w:type="dxa"/>
          </w:tcPr>
          <w:p>
            <w:pPr>
              <w:pStyle w:val="TableParagraph"/>
              <w:spacing w:before="120"/>
              <w:ind w:left="105"/>
              <w:rPr>
                <w:b/>
                <w:sz w:val="20"/>
              </w:rPr>
            </w:pPr>
            <w:r>
              <w:rPr>
                <w:b/>
                <w:spacing w:val="-2"/>
                <w:sz w:val="20"/>
              </w:rPr>
              <w:t>Indikátor</w:t>
            </w:r>
          </w:p>
        </w:tc>
        <w:tc>
          <w:tcPr>
            <w:tcW w:w="1644" w:type="dxa"/>
          </w:tcPr>
          <w:p>
            <w:pPr>
              <w:pStyle w:val="TableParagraph"/>
              <w:spacing w:before="120"/>
              <w:ind w:left="107"/>
              <w:rPr>
                <w:b/>
                <w:sz w:val="20"/>
              </w:rPr>
            </w:pPr>
            <w:r>
              <w:rPr>
                <w:b/>
                <w:spacing w:val="-2"/>
                <w:sz w:val="20"/>
              </w:rPr>
              <w:t>Jednotka</w:t>
            </w:r>
          </w:p>
        </w:tc>
        <w:tc>
          <w:tcPr>
            <w:tcW w:w="1625" w:type="dxa"/>
          </w:tcPr>
          <w:p>
            <w:pPr>
              <w:pStyle w:val="TableParagraph"/>
              <w:spacing w:before="120"/>
              <w:ind w:left="105"/>
              <w:rPr>
                <w:b/>
                <w:sz w:val="20"/>
              </w:rPr>
            </w:pPr>
            <w:r>
              <w:rPr>
                <w:b/>
                <w:spacing w:val="-2"/>
                <w:sz w:val="20"/>
              </w:rPr>
              <w:t>Výchozí</w:t>
            </w:r>
          </w:p>
          <w:p>
            <w:pPr>
              <w:pStyle w:val="TableParagraph"/>
              <w:ind w:left="105"/>
              <w:rPr>
                <w:b/>
                <w:sz w:val="20"/>
              </w:rPr>
            </w:pPr>
            <w:r>
              <w:rPr>
                <w:b/>
                <w:spacing w:val="-2"/>
                <w:sz w:val="20"/>
              </w:rPr>
              <w:t>hodnota</w:t>
            </w:r>
          </w:p>
        </w:tc>
        <w:tc>
          <w:tcPr>
            <w:tcW w:w="1608" w:type="dxa"/>
          </w:tcPr>
          <w:p>
            <w:pPr>
              <w:pStyle w:val="TableParagraph"/>
              <w:spacing w:before="120"/>
              <w:ind w:left="108"/>
              <w:rPr>
                <w:b/>
                <w:sz w:val="20"/>
              </w:rPr>
            </w:pPr>
            <w:r>
              <w:rPr>
                <w:b/>
                <w:spacing w:val="-2"/>
                <w:sz w:val="20"/>
              </w:rPr>
              <w:t>Cílová</w:t>
            </w:r>
          </w:p>
          <w:p>
            <w:pPr>
              <w:pStyle w:val="TableParagraph"/>
              <w:ind w:left="108"/>
              <w:rPr>
                <w:b/>
                <w:sz w:val="20"/>
              </w:rPr>
            </w:pPr>
            <w:r>
              <w:rPr>
                <w:b/>
                <w:spacing w:val="-2"/>
                <w:sz w:val="20"/>
              </w:rPr>
              <w:t>hodnota</w:t>
            </w:r>
          </w:p>
        </w:tc>
      </w:tr>
      <w:tr>
        <w:trPr>
          <w:trHeight w:val="506" w:hRule="atLeast"/>
        </w:trPr>
        <w:tc>
          <w:tcPr>
            <w:tcW w:w="3951"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44" w:type="dxa"/>
          </w:tcPr>
          <w:p>
            <w:pPr>
              <w:pStyle w:val="TableParagraph"/>
              <w:spacing w:before="120"/>
              <w:ind w:left="390"/>
              <w:rPr>
                <w:sz w:val="20"/>
              </w:rPr>
            </w:pPr>
            <w:r>
              <w:rPr>
                <w:spacing w:val="-5"/>
                <w:sz w:val="20"/>
              </w:rPr>
              <w:t>kWp</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86.85</w:t>
            </w:r>
          </w:p>
        </w:tc>
      </w:tr>
      <w:tr>
        <w:trPr>
          <w:trHeight w:val="506" w:hRule="atLeast"/>
        </w:trPr>
        <w:tc>
          <w:tcPr>
            <w:tcW w:w="3951"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44" w:type="dxa"/>
          </w:tcPr>
          <w:p>
            <w:pPr>
              <w:pStyle w:val="TableParagraph"/>
              <w:spacing w:before="120"/>
              <w:ind w:left="0" w:right="374"/>
              <w:jc w:val="right"/>
              <w:rPr>
                <w:sz w:val="20"/>
              </w:rPr>
            </w:pPr>
            <w:r>
              <w:rPr>
                <w:sz w:val="20"/>
              </w:rPr>
              <w:t>t</w:t>
            </w:r>
            <w:r>
              <w:rPr>
                <w:spacing w:val="-2"/>
                <w:sz w:val="20"/>
              </w:rPr>
              <w:t> CO2/rok</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67.67</w:t>
            </w:r>
          </w:p>
        </w:tc>
      </w:tr>
      <w:tr>
        <w:trPr>
          <w:trHeight w:val="532" w:hRule="atLeast"/>
        </w:trPr>
        <w:tc>
          <w:tcPr>
            <w:tcW w:w="3951" w:type="dxa"/>
          </w:tcPr>
          <w:p>
            <w:pPr>
              <w:pStyle w:val="TableParagraph"/>
              <w:spacing w:line="266" w:lineRule="exact"/>
              <w:ind w:left="388"/>
              <w:rPr>
                <w:sz w:val="20"/>
              </w:rPr>
            </w:pPr>
            <w:r>
              <w:rPr>
                <w:sz w:val="20"/>
              </w:rPr>
              <w:t>Snížení</w:t>
            </w:r>
            <w:r>
              <w:rPr>
                <w:spacing w:val="-10"/>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w:t>
            </w:r>
            <w:r>
              <w:rPr>
                <w:spacing w:val="-11"/>
                <w:sz w:val="20"/>
              </w:rPr>
              <w:t> </w:t>
            </w:r>
            <w:r>
              <w:rPr>
                <w:sz w:val="20"/>
              </w:rPr>
              <w:t>zdrojů</w:t>
            </w:r>
            <w:r>
              <w:rPr>
                <w:spacing w:val="-12"/>
                <w:sz w:val="20"/>
              </w:rPr>
              <w:t> </w:t>
            </w:r>
            <w:r>
              <w:rPr>
                <w:spacing w:val="-2"/>
                <w:sz w:val="20"/>
              </w:rPr>
              <w:t>(MWh/rok)</w:t>
            </w:r>
          </w:p>
        </w:tc>
        <w:tc>
          <w:tcPr>
            <w:tcW w:w="1644" w:type="dxa"/>
          </w:tcPr>
          <w:p>
            <w:pPr>
              <w:pStyle w:val="TableParagraph"/>
              <w:spacing w:before="120"/>
              <w:ind w:left="0" w:right="398"/>
              <w:jc w:val="right"/>
              <w:rPr>
                <w:sz w:val="20"/>
              </w:rPr>
            </w:pPr>
            <w:r>
              <w:rPr>
                <w:spacing w:val="-2"/>
                <w:sz w:val="20"/>
              </w:rPr>
              <w:t>MWh/rok</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204.60</w:t>
            </w:r>
          </w:p>
        </w:tc>
      </w:tr>
      <w:tr>
        <w:trPr>
          <w:trHeight w:val="506" w:hRule="atLeast"/>
        </w:trPr>
        <w:tc>
          <w:tcPr>
            <w:tcW w:w="3951" w:type="dxa"/>
          </w:tcPr>
          <w:p>
            <w:pPr>
              <w:pStyle w:val="TableParagraph"/>
              <w:ind w:left="388"/>
              <w:rPr>
                <w:sz w:val="20"/>
              </w:rPr>
            </w:pPr>
            <w:r>
              <w:rPr>
                <w:sz w:val="20"/>
              </w:rPr>
              <w:t>Výroba</w:t>
            </w:r>
            <w:r>
              <w:rPr>
                <w:spacing w:val="-6"/>
                <w:sz w:val="20"/>
              </w:rPr>
              <w:t> </w:t>
            </w:r>
            <w:r>
              <w:rPr>
                <w:sz w:val="20"/>
              </w:rPr>
              <w:t>elektrické</w:t>
            </w:r>
            <w:r>
              <w:rPr>
                <w:spacing w:val="-6"/>
                <w:sz w:val="20"/>
              </w:rPr>
              <w:t> </w:t>
            </w:r>
            <w:r>
              <w:rPr>
                <w:sz w:val="20"/>
              </w:rPr>
              <w:t>energie</w:t>
            </w:r>
            <w:r>
              <w:rPr>
                <w:spacing w:val="-6"/>
                <w:sz w:val="20"/>
              </w:rPr>
              <w:t> </w:t>
            </w:r>
            <w:r>
              <w:rPr>
                <w:sz w:val="20"/>
              </w:rPr>
              <w:t>z</w:t>
            </w:r>
            <w:r>
              <w:rPr>
                <w:spacing w:val="-4"/>
                <w:sz w:val="20"/>
              </w:rPr>
              <w:t> </w:t>
            </w:r>
            <w:r>
              <w:rPr>
                <w:spacing w:val="-5"/>
                <w:sz w:val="20"/>
              </w:rPr>
              <w:t>OZE</w:t>
            </w:r>
          </w:p>
        </w:tc>
        <w:tc>
          <w:tcPr>
            <w:tcW w:w="1644" w:type="dxa"/>
          </w:tcPr>
          <w:p>
            <w:pPr>
              <w:pStyle w:val="TableParagraph"/>
              <w:spacing w:before="120"/>
              <w:ind w:left="0" w:right="398"/>
              <w:jc w:val="right"/>
              <w:rPr>
                <w:sz w:val="20"/>
              </w:rPr>
            </w:pPr>
            <w:r>
              <w:rPr>
                <w:spacing w:val="-2"/>
                <w:sz w:val="20"/>
              </w:rPr>
              <w:t>MWh/rok</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78.69</w:t>
            </w:r>
          </w:p>
        </w:tc>
      </w:tr>
    </w:tbl>
    <w:p>
      <w:pPr>
        <w:pStyle w:val="ListParagraph"/>
        <w:numPr>
          <w:ilvl w:val="1"/>
          <w:numId w:val="4"/>
        </w:numPr>
        <w:tabs>
          <w:tab w:pos="746" w:val="left" w:leader="none"/>
        </w:tabs>
        <w:spacing w:line="276" w:lineRule="auto" w:before="121"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e),</w:t>
      </w:r>
    </w:p>
    <w:p>
      <w:pPr>
        <w:pStyle w:val="ListParagraph"/>
        <w:numPr>
          <w:ilvl w:val="1"/>
          <w:numId w:val="4"/>
        </w:numPr>
        <w:tabs>
          <w:tab w:pos="746" w:val="left" w:leader="none"/>
        </w:tabs>
        <w:spacing w:line="278" w:lineRule="auto" w:before="119"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5</w:t>
      </w:r>
      <w:r>
        <w:rPr>
          <w:spacing w:val="-10"/>
          <w:sz w:val="20"/>
        </w:rPr>
        <w:t> </w:t>
      </w:r>
      <w:r>
        <w:rPr>
          <w:sz w:val="20"/>
        </w:rPr>
        <w:t>let</w:t>
      </w:r>
      <w:r>
        <w:rPr>
          <w:spacing w:val="-10"/>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předložení podkladů pro ZVA,</w:t>
      </w:r>
    </w:p>
    <w:p>
      <w:pPr>
        <w:pStyle w:val="ListParagraph"/>
        <w:numPr>
          <w:ilvl w:val="1"/>
          <w:numId w:val="4"/>
        </w:numPr>
        <w:tabs>
          <w:tab w:pos="746" w:val="left" w:leader="none"/>
        </w:tabs>
        <w:spacing w:line="240" w:lineRule="auto" w:before="115" w:after="0"/>
        <w:ind w:left="745" w:right="0" w:hanging="361"/>
        <w:jc w:val="both"/>
        <w:rPr>
          <w:sz w:val="20"/>
        </w:rPr>
      </w:pPr>
      <w:r>
        <w:rPr>
          <w:sz w:val="20"/>
        </w:rPr>
        <w:t>závěrečnou</w:t>
      </w:r>
      <w:r>
        <w:rPr>
          <w:spacing w:val="-7"/>
          <w:sz w:val="20"/>
        </w:rPr>
        <w:t> </w:t>
      </w:r>
      <w:r>
        <w:rPr>
          <w:sz w:val="20"/>
        </w:rPr>
        <w:t>žádost</w:t>
      </w:r>
      <w:r>
        <w:rPr>
          <w:spacing w:val="-7"/>
          <w:sz w:val="20"/>
        </w:rPr>
        <w:t> </w:t>
      </w:r>
      <w:r>
        <w:rPr>
          <w:sz w:val="20"/>
        </w:rPr>
        <w:t>o</w:t>
      </w:r>
      <w:r>
        <w:rPr>
          <w:spacing w:val="-5"/>
          <w:sz w:val="20"/>
        </w:rPr>
        <w:t> </w:t>
      </w:r>
      <w:r>
        <w:rPr>
          <w:sz w:val="20"/>
        </w:rPr>
        <w:t>platbu</w:t>
      </w:r>
      <w:r>
        <w:rPr>
          <w:spacing w:val="-5"/>
          <w:sz w:val="20"/>
        </w:rPr>
        <w:t> </w:t>
      </w:r>
      <w:r>
        <w:rPr>
          <w:sz w:val="20"/>
        </w:rPr>
        <w:t>předloží</w:t>
      </w:r>
      <w:r>
        <w:rPr>
          <w:spacing w:val="-7"/>
          <w:sz w:val="20"/>
        </w:rPr>
        <w:t> </w:t>
      </w:r>
      <w:r>
        <w:rPr>
          <w:sz w:val="20"/>
        </w:rPr>
        <w:t>Fondu</w:t>
      </w:r>
      <w:r>
        <w:rPr>
          <w:spacing w:val="-7"/>
          <w:sz w:val="20"/>
        </w:rPr>
        <w:t> </w:t>
      </w:r>
      <w:r>
        <w:rPr>
          <w:sz w:val="20"/>
        </w:rPr>
        <w:t>nejpozději</w:t>
      </w:r>
      <w:r>
        <w:rPr>
          <w:spacing w:val="-4"/>
          <w:sz w:val="20"/>
        </w:rPr>
        <w:t> </w:t>
      </w:r>
      <w:r>
        <w:rPr>
          <w:sz w:val="20"/>
        </w:rPr>
        <w:t>společně</w:t>
      </w:r>
      <w:r>
        <w:rPr>
          <w:spacing w:val="-7"/>
          <w:sz w:val="20"/>
        </w:rPr>
        <w:t> </w:t>
      </w:r>
      <w:r>
        <w:rPr>
          <w:sz w:val="20"/>
        </w:rPr>
        <w:t>s</w:t>
      </w:r>
      <w:r>
        <w:rPr>
          <w:spacing w:val="-2"/>
          <w:sz w:val="20"/>
        </w:rPr>
        <w:t> </w:t>
      </w:r>
      <w:r>
        <w:rPr>
          <w:sz w:val="20"/>
        </w:rPr>
        <w:t>podklady</w:t>
      </w:r>
      <w:r>
        <w:rPr>
          <w:spacing w:val="-7"/>
          <w:sz w:val="20"/>
        </w:rPr>
        <w:t> </w:t>
      </w:r>
      <w:r>
        <w:rPr>
          <w:sz w:val="20"/>
        </w:rPr>
        <w:t>pro</w:t>
      </w:r>
      <w:r>
        <w:rPr>
          <w:spacing w:val="-6"/>
          <w:sz w:val="20"/>
        </w:rPr>
        <w:t> </w:t>
      </w:r>
      <w:r>
        <w:rPr>
          <w:spacing w:val="-4"/>
          <w:sz w:val="20"/>
        </w:rPr>
        <w:t>ZVA,</w:t>
      </w:r>
    </w:p>
    <w:p>
      <w:pPr>
        <w:pStyle w:val="ListParagraph"/>
        <w:numPr>
          <w:ilvl w:val="1"/>
          <w:numId w:val="4"/>
        </w:numPr>
        <w:tabs>
          <w:tab w:pos="746" w:val="left" w:leader="none"/>
        </w:tabs>
        <w:spacing w:line="240" w:lineRule="auto" w:before="121"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w:t>
      </w:r>
    </w:p>
    <w:p>
      <w:pPr>
        <w:spacing w:after="0" w:line="240" w:lineRule="auto"/>
        <w:jc w:val="both"/>
        <w:rPr>
          <w:sz w:val="20"/>
        </w:rPr>
        <w:sectPr>
          <w:pgSz w:w="12240" w:h="15840"/>
          <w:pgMar w:header="708" w:footer="771" w:top="1560" w:bottom="960" w:left="1600" w:right="1020"/>
        </w:sectPr>
      </w:pPr>
    </w:p>
    <w:p>
      <w:pPr>
        <w:pStyle w:val="BodyText"/>
        <w:spacing w:before="89"/>
        <w:ind w:left="745" w:right="113"/>
        <w:jc w:val="both"/>
      </w:pPr>
      <w:r>
        <w:rPr/>
        <w:t>umístěny, pokud příjemce podpory není jejich vlastníkem). Příjemce podpory je dále povinen zabezpečit,</w:t>
      </w:r>
      <w:r>
        <w:rPr>
          <w:spacing w:val="-3"/>
        </w:rPr>
        <w:t> </w:t>
      </w:r>
      <w:r>
        <w:rPr/>
        <w:t>že</w:t>
      </w:r>
      <w:r>
        <w:rPr>
          <w:spacing w:val="-3"/>
        </w:rPr>
        <w:t> </w:t>
      </w:r>
      <w:r>
        <w:rPr/>
        <w:t>předmět</w:t>
      </w:r>
      <w:r>
        <w:rPr>
          <w:spacing w:val="-2"/>
        </w:rPr>
        <w:t> </w:t>
      </w:r>
      <w:r>
        <w:rPr/>
        <w:t>podpory</w:t>
      </w:r>
      <w:r>
        <w:rPr>
          <w:spacing w:val="-2"/>
        </w:rPr>
        <w:t> </w:t>
      </w:r>
      <w:r>
        <w:rPr/>
        <w:t>nebude</w:t>
      </w:r>
      <w:r>
        <w:rPr>
          <w:spacing w:val="-3"/>
        </w:rPr>
        <w:t> </w:t>
      </w:r>
      <w:r>
        <w:rPr/>
        <w:t>převeden</w:t>
      </w:r>
      <w:r>
        <w:rPr>
          <w:spacing w:val="-2"/>
        </w:rPr>
        <w:t> </w:t>
      </w:r>
      <w:r>
        <w:rPr/>
        <w:t>bez souhlasu</w:t>
      </w:r>
      <w:r>
        <w:rPr>
          <w:spacing w:val="-2"/>
        </w:rPr>
        <w:t> </w:t>
      </w:r>
      <w:r>
        <w:rPr/>
        <w:t>Fondu</w:t>
      </w:r>
      <w:r>
        <w:rPr>
          <w:spacing w:val="-1"/>
        </w:rPr>
        <w:t> </w:t>
      </w:r>
      <w:r>
        <w:rPr/>
        <w:t>na</w:t>
      </w:r>
      <w:r>
        <w:rPr>
          <w:spacing w:val="-2"/>
        </w:rPr>
        <w:t> </w:t>
      </w:r>
      <w:r>
        <w:rPr/>
        <w:t>jinou</w:t>
      </w:r>
      <w:r>
        <w:rPr>
          <w:spacing w:val="-1"/>
        </w:rPr>
        <w:t> </w:t>
      </w:r>
      <w:r>
        <w:rPr/>
        <w:t>osobu</w:t>
      </w:r>
      <w:r>
        <w:rPr>
          <w:spacing w:val="-2"/>
        </w:rPr>
        <w:t> </w:t>
      </w:r>
      <w:r>
        <w:rPr/>
        <w:t>nejméně</w:t>
      </w:r>
      <w:r>
        <w:rPr>
          <w:spacing w:val="-3"/>
        </w:rPr>
        <w:t> </w:t>
      </w:r>
      <w:r>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2"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w:t>
      </w:r>
      <w:r>
        <w:rPr>
          <w:spacing w:val="80"/>
          <w:sz w:val="20"/>
        </w:rPr>
        <w:t> </w:t>
      </w:r>
      <w:r>
        <w:rPr>
          <w:sz w:val="20"/>
        </w:rPr>
        <w:t>rozumí</w:t>
      </w:r>
      <w:r>
        <w:rPr>
          <w:spacing w:val="80"/>
          <w:sz w:val="20"/>
        </w:rPr>
        <w:t> </w:t>
      </w:r>
      <w:r>
        <w:rPr>
          <w:sz w:val="20"/>
        </w:rPr>
        <w:t>datum</w:t>
      </w:r>
      <w:r>
        <w:rPr>
          <w:spacing w:val="80"/>
          <w:sz w:val="20"/>
        </w:rPr>
        <w:t> </w:t>
      </w:r>
      <w:r>
        <w:rPr>
          <w:sz w:val="20"/>
        </w:rPr>
        <w:t>předložení</w:t>
      </w:r>
      <w:r>
        <w:rPr>
          <w:spacing w:val="80"/>
          <w:sz w:val="20"/>
        </w:rPr>
        <w:t> </w:t>
      </w:r>
      <w:r>
        <w:rPr>
          <w:sz w:val="20"/>
        </w:rPr>
        <w:t>podkladů</w:t>
      </w:r>
      <w:r>
        <w:rPr>
          <w:spacing w:val="80"/>
          <w:sz w:val="20"/>
        </w:rPr>
        <w:t> </w:t>
      </w:r>
      <w:r>
        <w:rPr>
          <w:sz w:val="20"/>
        </w:rPr>
        <w:t>pro</w:t>
      </w:r>
      <w:r>
        <w:rPr>
          <w:spacing w:val="80"/>
          <w:sz w:val="20"/>
        </w:rPr>
        <w:t> </w:t>
      </w:r>
      <w:r>
        <w:rPr>
          <w:sz w:val="20"/>
        </w:rPr>
        <w:t>ZVA).</w:t>
      </w:r>
      <w:r>
        <w:rPr>
          <w:spacing w:val="80"/>
          <w:sz w:val="20"/>
        </w:rPr>
        <w:t> </w:t>
      </w:r>
      <w:r>
        <w:rPr>
          <w:sz w:val="20"/>
        </w:rPr>
        <w:t>V</w:t>
      </w:r>
      <w:r>
        <w:rPr>
          <w:spacing w:val="-1"/>
          <w:sz w:val="20"/>
        </w:rPr>
        <w:t> </w:t>
      </w:r>
      <w:r>
        <w:rPr>
          <w:sz w:val="20"/>
        </w:rPr>
        <w:t>případě</w:t>
      </w:r>
      <w:r>
        <w:rPr>
          <w:spacing w:val="80"/>
          <w:sz w:val="20"/>
        </w:rPr>
        <w:t> </w:t>
      </w:r>
      <w:r>
        <w:rPr>
          <w:sz w:val="20"/>
        </w:rPr>
        <w:t>zvláštní</w:t>
      </w:r>
      <w:r>
        <w:rPr>
          <w:spacing w:val="80"/>
          <w:sz w:val="20"/>
        </w:rPr>
        <w:t> </w:t>
      </w:r>
      <w:r>
        <w:rPr>
          <w:sz w:val="20"/>
        </w:rPr>
        <w:t>skutečnosti</w:t>
      </w:r>
      <w:r>
        <w:rPr>
          <w:spacing w:val="80"/>
          <w:sz w:val="20"/>
        </w:rPr>
        <w:t> </w:t>
      </w:r>
      <w:r>
        <w:rPr>
          <w:sz w:val="20"/>
        </w:rPr>
        <w:t>spočívající v</w:t>
      </w:r>
      <w:r>
        <w:rPr>
          <w:spacing w:val="-14"/>
          <w:sz w:val="20"/>
        </w:rPr>
        <w:t> </w:t>
      </w:r>
      <w:r>
        <w:rPr>
          <w:sz w:val="20"/>
        </w:rPr>
        <w:t>mimořádné,</w:t>
      </w:r>
      <w:r>
        <w:rPr>
          <w:spacing w:val="-14"/>
          <w:sz w:val="20"/>
        </w:rPr>
        <w:t> </w:t>
      </w:r>
      <w:r>
        <w:rPr>
          <w:sz w:val="20"/>
        </w:rPr>
        <w:t>nepředvídatelné,</w:t>
      </w:r>
      <w:r>
        <w:rPr>
          <w:spacing w:val="-14"/>
          <w:sz w:val="20"/>
        </w:rPr>
        <w:t> </w:t>
      </w:r>
      <w:r>
        <w:rPr>
          <w:sz w:val="20"/>
        </w:rPr>
        <w:t>neodvratitelné</w:t>
      </w:r>
      <w:r>
        <w:rPr>
          <w:spacing w:val="-13"/>
          <w:sz w:val="20"/>
        </w:rPr>
        <w:t> </w:t>
      </w:r>
      <w:r>
        <w:rPr>
          <w:sz w:val="20"/>
        </w:rPr>
        <w:t>a</w:t>
      </w:r>
      <w:r>
        <w:rPr>
          <w:spacing w:val="-14"/>
          <w:sz w:val="20"/>
        </w:rPr>
        <w:t> </w:t>
      </w:r>
      <w:r>
        <w:rPr>
          <w:sz w:val="20"/>
        </w:rPr>
        <w:t>nezaviněné</w:t>
      </w:r>
      <w:r>
        <w:rPr>
          <w:spacing w:val="-14"/>
          <w:sz w:val="20"/>
        </w:rPr>
        <w:t> </w:t>
      </w:r>
      <w:r>
        <w:rPr>
          <w:sz w:val="20"/>
        </w:rPr>
        <w:t>události</w:t>
      </w:r>
      <w:r>
        <w:rPr>
          <w:spacing w:val="-13"/>
          <w:sz w:val="20"/>
        </w:rPr>
        <w:t> </w:t>
      </w:r>
      <w:r>
        <w:rPr>
          <w:sz w:val="20"/>
        </w:rPr>
        <w:t>může</w:t>
      </w:r>
      <w:r>
        <w:rPr>
          <w:spacing w:val="-14"/>
          <w:sz w:val="20"/>
        </w:rPr>
        <w:t> </w:t>
      </w:r>
      <w:r>
        <w:rPr>
          <w:sz w:val="20"/>
        </w:rPr>
        <w:t>Fond</w:t>
      </w:r>
      <w:r>
        <w:rPr>
          <w:spacing w:val="-14"/>
          <w:sz w:val="20"/>
        </w:rPr>
        <w:t> </w:t>
      </w:r>
      <w:r>
        <w:rPr>
          <w:sz w:val="20"/>
        </w:rPr>
        <w:t>na</w:t>
      </w:r>
      <w:r>
        <w:rPr>
          <w:spacing w:val="-13"/>
          <w:sz w:val="20"/>
        </w:rPr>
        <w:t> </w:t>
      </w:r>
      <w:r>
        <w:rPr>
          <w:sz w:val="20"/>
        </w:rPr>
        <w:t>písemnou</w:t>
      </w:r>
      <w:r>
        <w:rPr>
          <w:spacing w:val="-14"/>
          <w:sz w:val="20"/>
        </w:rPr>
        <w:t> </w:t>
      </w:r>
      <w:r>
        <w:rPr>
          <w:sz w:val="20"/>
        </w:rPr>
        <w:t>žádost příjemce podpory posoudit tuto situaci a rozhodnout tak o případném stavění uvedené lhůty. Příjemce podpory je v</w:t>
      </w:r>
      <w:r>
        <w:rPr>
          <w:spacing w:val="-1"/>
          <w:sz w:val="20"/>
        </w:rPr>
        <w:t> </w:t>
      </w:r>
      <w:r>
        <w:rPr>
          <w:sz w:val="20"/>
        </w:rPr>
        <w:t>takovém případě povinen zajistit, aby v době stavění běhu lhůty došlo k nápravě vzniklého stavu,</w:t>
      </w:r>
    </w:p>
    <w:p>
      <w:pPr>
        <w:pStyle w:val="ListParagraph"/>
        <w:numPr>
          <w:ilvl w:val="1"/>
          <w:numId w:val="4"/>
        </w:numPr>
        <w:tabs>
          <w:tab w:pos="746" w:val="left" w:leader="none"/>
        </w:tabs>
        <w:spacing w:line="265" w:lineRule="exact" w:before="121" w:after="0"/>
        <w:ind w:left="745" w:right="0" w:hanging="361"/>
        <w:jc w:val="both"/>
        <w:rPr>
          <w:sz w:val="20"/>
        </w:rPr>
      </w:pPr>
      <w:r>
        <w:rPr>
          <w:sz w:val="20"/>
        </w:rPr>
        <w:t>příjemce</w:t>
      </w:r>
      <w:r>
        <w:rPr>
          <w:spacing w:val="25"/>
          <w:sz w:val="20"/>
        </w:rPr>
        <w:t> </w:t>
      </w:r>
      <w:r>
        <w:rPr>
          <w:sz w:val="20"/>
        </w:rPr>
        <w:t>podpory</w:t>
      </w:r>
      <w:r>
        <w:rPr>
          <w:spacing w:val="27"/>
          <w:sz w:val="20"/>
        </w:rPr>
        <w:t> </w:t>
      </w:r>
      <w:r>
        <w:rPr>
          <w:sz w:val="20"/>
        </w:rPr>
        <w:t>ponechá</w:t>
      </w:r>
      <w:r>
        <w:rPr>
          <w:spacing w:val="28"/>
          <w:sz w:val="20"/>
        </w:rPr>
        <w:t> </w:t>
      </w:r>
      <w:r>
        <w:rPr>
          <w:sz w:val="20"/>
        </w:rPr>
        <w:t>předmět</w:t>
      </w:r>
      <w:r>
        <w:rPr>
          <w:spacing w:val="26"/>
          <w:sz w:val="20"/>
        </w:rPr>
        <w:t> </w:t>
      </w:r>
      <w:r>
        <w:rPr>
          <w:sz w:val="20"/>
        </w:rPr>
        <w:t>podpory</w:t>
      </w:r>
      <w:r>
        <w:rPr>
          <w:spacing w:val="29"/>
          <w:sz w:val="20"/>
        </w:rPr>
        <w:t> </w:t>
      </w:r>
      <w:r>
        <w:rPr>
          <w:sz w:val="20"/>
        </w:rPr>
        <w:t>ve</w:t>
      </w:r>
      <w:r>
        <w:rPr>
          <w:spacing w:val="29"/>
          <w:sz w:val="20"/>
        </w:rPr>
        <w:t> </w:t>
      </w:r>
      <w:r>
        <w:rPr>
          <w:sz w:val="20"/>
        </w:rPr>
        <w:t>svém</w:t>
      </w:r>
      <w:r>
        <w:rPr>
          <w:spacing w:val="27"/>
          <w:sz w:val="20"/>
        </w:rPr>
        <w:t> </w:t>
      </w:r>
      <w:r>
        <w:rPr>
          <w:sz w:val="20"/>
        </w:rPr>
        <w:t>vlastnictví</w:t>
      </w:r>
      <w:r>
        <w:rPr>
          <w:spacing w:val="29"/>
          <w:sz w:val="20"/>
        </w:rPr>
        <w:t> </w:t>
      </w:r>
      <w:r>
        <w:rPr>
          <w:sz w:val="20"/>
        </w:rPr>
        <w:t>alespoň</w:t>
      </w:r>
      <w:r>
        <w:rPr>
          <w:spacing w:val="27"/>
          <w:sz w:val="20"/>
        </w:rPr>
        <w:t> </w:t>
      </w:r>
      <w:r>
        <w:rPr>
          <w:sz w:val="20"/>
        </w:rPr>
        <w:t>po</w:t>
      </w:r>
      <w:r>
        <w:rPr>
          <w:spacing w:val="28"/>
          <w:sz w:val="20"/>
        </w:rPr>
        <w:t> </w:t>
      </w:r>
      <w:r>
        <w:rPr>
          <w:sz w:val="20"/>
        </w:rPr>
        <w:t>dobu</w:t>
      </w:r>
      <w:r>
        <w:rPr>
          <w:spacing w:val="27"/>
          <w:sz w:val="20"/>
        </w:rPr>
        <w:t> </w:t>
      </w:r>
      <w:r>
        <w:rPr>
          <w:spacing w:val="-2"/>
          <w:sz w:val="20"/>
        </w:rPr>
        <w:t>udržitelnosti</w:t>
      </w:r>
    </w:p>
    <w:p>
      <w:pPr>
        <w:pStyle w:val="BodyText"/>
        <w:spacing w:line="265" w:lineRule="exact"/>
        <w:ind w:left="745"/>
        <w:jc w:val="both"/>
      </w:pPr>
      <w:r>
        <w:rPr/>
        <w:t>podle</w:t>
      </w:r>
      <w:r>
        <w:rPr>
          <w:spacing w:val="-7"/>
        </w:rPr>
        <w:t> </w:t>
      </w:r>
      <w:r>
        <w:rPr/>
        <w:t>písmene</w:t>
      </w:r>
      <w:r>
        <w:rPr>
          <w:spacing w:val="-6"/>
        </w:rPr>
        <w:t> </w:t>
      </w:r>
      <w:r>
        <w:rPr>
          <w:spacing w:val="-5"/>
        </w:rPr>
        <w:t>i),</w:t>
      </w:r>
    </w:p>
    <w:p>
      <w:pPr>
        <w:pStyle w:val="ListParagraph"/>
        <w:numPr>
          <w:ilvl w:val="1"/>
          <w:numId w:val="4"/>
        </w:numPr>
        <w:tabs>
          <w:tab w:pos="746" w:val="left" w:leader="none"/>
        </w:tabs>
        <w:spacing w:line="240" w:lineRule="auto" w:before="120"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1"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0"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0"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21"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19" w:after="0"/>
        <w:ind w:left="668" w:right="114"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40"/>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spacing w:after="0" w:line="240" w:lineRule="auto"/>
        <w:jc w:val="both"/>
        <w:rPr>
          <w:sz w:val="20"/>
        </w:rPr>
        <w:sectPr>
          <w:pgSz w:w="12240" w:h="15840"/>
          <w:pgMar w:header="708" w:footer="771" w:top="1560" w:bottom="960" w:left="1600" w:right="1020"/>
        </w:sectPr>
      </w:pPr>
    </w:p>
    <w:p>
      <w:pPr>
        <w:pStyle w:val="ListParagraph"/>
        <w:numPr>
          <w:ilvl w:val="1"/>
          <w:numId w:val="4"/>
        </w:numPr>
        <w:tabs>
          <w:tab w:pos="669" w:val="left" w:leader="none"/>
        </w:tabs>
        <w:spacing w:line="240" w:lineRule="auto" w:before="89"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1"/>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pPr>
      <w:r>
        <w:rPr>
          <w:spacing w:val="-5"/>
        </w:rPr>
        <w:t>V.</w:t>
      </w:r>
    </w:p>
    <w:p>
      <w:pPr>
        <w:pStyle w:val="Heading2"/>
        <w:spacing w:before="1"/>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1"/>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20"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19"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1" w:after="0"/>
        <w:ind w:left="385" w:right="109" w:hanging="284"/>
        <w:jc w:val="both"/>
        <w:rPr>
          <w:sz w:val="20"/>
        </w:rPr>
      </w:pPr>
      <w:r>
        <w:rPr>
          <w:sz w:val="20"/>
        </w:rPr>
        <w:t>Porušení lhůty realizace podle článku IV bodu 1 písm. e) bude postiženo takto: do 60 kalendářních dní bez postihu, od 61 do 120 kalendářních dní odvod 0,5 % z poskytnuté podpory, od 121 do 180 kalendářních dní odvod 1 % z poskytnuté podpory, prodlení delší než 180 kalendářních dní 3 % z poskytnuté podpory.</w:t>
      </w:r>
    </w:p>
    <w:p>
      <w:pPr>
        <w:pStyle w:val="ListParagraph"/>
        <w:numPr>
          <w:ilvl w:val="0"/>
          <w:numId w:val="5"/>
        </w:numPr>
        <w:tabs>
          <w:tab w:pos="386" w:val="left" w:leader="none"/>
        </w:tabs>
        <w:spacing w:line="240" w:lineRule="auto" w:before="119"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spacing w:after="0" w:line="240" w:lineRule="auto"/>
        <w:jc w:val="both"/>
        <w:rPr>
          <w:sz w:val="20"/>
        </w:rPr>
        <w:sectPr>
          <w:pgSz w:w="12240" w:h="15840"/>
          <w:pgMar w:header="708" w:footer="771" w:top="1560" w:bottom="960" w:left="1600" w:right="1020"/>
        </w:sectPr>
      </w:pPr>
    </w:p>
    <w:p>
      <w:pPr>
        <w:pStyle w:val="ListParagraph"/>
        <w:numPr>
          <w:ilvl w:val="0"/>
          <w:numId w:val="5"/>
        </w:numPr>
        <w:tabs>
          <w:tab w:pos="386" w:val="left" w:leader="none"/>
        </w:tabs>
        <w:spacing w:line="240" w:lineRule="auto" w:before="89" w:after="0"/>
        <w:ind w:left="385" w:right="0" w:hanging="284"/>
        <w:jc w:val="left"/>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21" w:after="0"/>
        <w:ind w:left="385" w:right="0" w:hanging="284"/>
        <w:jc w:val="left"/>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ind w:left="385"/>
      </w:pPr>
      <w:r>
        <w:rPr>
          <w:spacing w:val="-2"/>
        </w:rPr>
        <w:t>podpory.</w:t>
      </w:r>
    </w:p>
    <w:p>
      <w:pPr>
        <w:pStyle w:val="BodyText"/>
        <w:spacing w:before="1"/>
      </w:pPr>
    </w:p>
    <w:p>
      <w:pPr>
        <w:pStyle w:val="Heading1"/>
        <w:spacing w:line="265" w:lineRule="exact"/>
      </w:pPr>
      <w:r>
        <w:rPr>
          <w:spacing w:val="-5"/>
        </w:rPr>
        <w:t>VI.</w:t>
      </w:r>
    </w:p>
    <w:p>
      <w:pPr>
        <w:pStyle w:val="Heading2"/>
        <w:spacing w:line="265" w:lineRule="exact"/>
        <w:ind w:right="1058"/>
      </w:pPr>
      <w:r>
        <w:rPr/>
        <w:t>Závěrečná</w:t>
      </w:r>
      <w:r>
        <w:rPr>
          <w:spacing w:val="-9"/>
        </w:rPr>
        <w:t> </w:t>
      </w:r>
      <w:r>
        <w:rPr>
          <w:spacing w:val="-2"/>
        </w:rPr>
        <w:t>ustanovení</w:t>
      </w:r>
    </w:p>
    <w:p>
      <w:pPr>
        <w:pStyle w:val="BodyText"/>
        <w:rPr>
          <w:b/>
        </w:rPr>
      </w:pPr>
    </w:p>
    <w:p>
      <w:pPr>
        <w:pStyle w:val="ListParagraph"/>
        <w:numPr>
          <w:ilvl w:val="0"/>
          <w:numId w:val="6"/>
        </w:numPr>
        <w:tabs>
          <w:tab w:pos="386" w:val="left" w:leader="none"/>
        </w:tabs>
        <w:spacing w:line="240" w:lineRule="auto" w:before="1"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before="1"/>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65" w:lineRule="exact" w:before="122"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spacing w:line="265" w:lineRule="exact"/>
        <w:ind w:left="385"/>
      </w:pPr>
      <w:r>
        <w:rPr>
          <w:spacing w:val="-2"/>
        </w:rPr>
        <w:t>Smlouvou.</w:t>
      </w:r>
    </w:p>
    <w:p>
      <w:pPr>
        <w:pStyle w:val="ListParagraph"/>
        <w:numPr>
          <w:ilvl w:val="0"/>
          <w:numId w:val="6"/>
        </w:numPr>
        <w:tabs>
          <w:tab w:pos="386" w:val="left" w:leader="none"/>
        </w:tabs>
        <w:spacing w:line="240" w:lineRule="auto" w:before="120"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1"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13" w:hanging="284"/>
        <w:jc w:val="left"/>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19" w:after="0"/>
        <w:ind w:left="385" w:right="110" w:hanging="284"/>
        <w:jc w:val="left"/>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pPr>
      <w:r>
        <w:rPr/>
        <w:t>o</w:t>
      </w:r>
      <w:r>
        <w:rPr>
          <w:spacing w:val="-3"/>
        </w:rPr>
        <w:t> </w:t>
      </w:r>
      <w:r>
        <w:rPr/>
        <w:t>registru smluv (zákon o registru smluv), ve</w:t>
      </w:r>
      <w:r>
        <w:rPr>
          <w:spacing w:val="-1"/>
        </w:rPr>
        <w:t> </w:t>
      </w:r>
      <w:r>
        <w:rPr/>
        <w:t>znění pozdějších předpisů, pokud zveřejnění této Smlouvy tento zákon ukládá.</w:t>
      </w:r>
    </w:p>
    <w:p>
      <w:pPr>
        <w:spacing w:after="0"/>
        <w:sectPr>
          <w:pgSz w:w="12240" w:h="15840"/>
          <w:pgMar w:header="708" w:footer="771" w:top="1560" w:bottom="960" w:left="1600" w:right="1020"/>
        </w:sectPr>
      </w:pPr>
    </w:p>
    <w:p>
      <w:pPr>
        <w:pStyle w:val="ListParagraph"/>
        <w:numPr>
          <w:ilvl w:val="0"/>
          <w:numId w:val="6"/>
        </w:numPr>
        <w:tabs>
          <w:tab w:pos="386" w:val="left" w:leader="none"/>
        </w:tabs>
        <w:spacing w:line="240" w:lineRule="auto" w:before="89"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
      </w:pPr>
    </w:p>
    <w:p>
      <w:pPr>
        <w:pStyle w:val="BodyText"/>
        <w:tabs>
          <w:tab w:pos="6582" w:val="left" w:leader="none"/>
        </w:tabs>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rPr>
          <w:sz w:val="28"/>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1560" w:bottom="960" w:left="1600" w:right="1020"/>
        </w:sectPr>
      </w:pPr>
    </w:p>
    <w:p>
      <w:pPr>
        <w:spacing w:before="8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7"/>
          <w:sz w:val="20"/>
        </w:rPr>
        <w:t> </w:t>
      </w:r>
      <w:r>
        <w:rPr>
          <w:i/>
          <w:sz w:val="20"/>
        </w:rPr>
        <w:t>Smlouva</w:t>
      </w:r>
      <w:r>
        <w:rPr>
          <w:i/>
          <w:spacing w:val="-3"/>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4" w:lineRule="auto"/>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2"/>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12"/>
        <w:rPr>
          <w:sz w:val="19"/>
        </w:rPr>
      </w:pPr>
    </w:p>
    <w:p>
      <w:pPr>
        <w:pStyle w:val="ListParagraph"/>
        <w:numPr>
          <w:ilvl w:val="1"/>
          <w:numId w:val="7"/>
        </w:numPr>
        <w:tabs>
          <w:tab w:pos="669" w:val="left" w:leader="none"/>
        </w:tabs>
        <w:spacing w:line="240" w:lineRule="auto" w:before="0"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3"/>
      </w:pPr>
    </w:p>
    <w:p>
      <w:pPr>
        <w:pStyle w:val="ListParagraph"/>
        <w:numPr>
          <w:ilvl w:val="1"/>
          <w:numId w:val="7"/>
        </w:numPr>
        <w:tabs>
          <w:tab w:pos="669" w:val="left" w:leader="none"/>
        </w:tabs>
        <w:spacing w:line="237"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2"/>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spacing w:before="1"/>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spacing w:before="11"/>
        <w:rPr>
          <w:sz w:val="19"/>
        </w:rPr>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1560" w:bottom="960" w:left="1600" w:right="1020"/>
        </w:sectPr>
      </w:pPr>
    </w:p>
    <w:p>
      <w:pPr>
        <w:pStyle w:val="BodyText"/>
        <w:spacing w:before="3"/>
        <w:rPr>
          <w:sz w:val="19"/>
        </w:rPr>
      </w:pPr>
    </w:p>
    <w:p>
      <w:pPr>
        <w:pStyle w:val="Heading1"/>
        <w:numPr>
          <w:ilvl w:val="0"/>
          <w:numId w:val="7"/>
        </w:numPr>
        <w:tabs>
          <w:tab w:pos="386" w:val="left" w:leader="none"/>
        </w:tabs>
        <w:spacing w:line="240" w:lineRule="auto" w:before="100"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rPr>
          <w:b/>
          <w:sz w:val="29"/>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spacing w:line="265" w:lineRule="exact"/>
              <w:ind w:left="114"/>
              <w:rPr>
                <w:sz w:val="20"/>
              </w:rPr>
            </w:pPr>
            <w:r>
              <w:rPr>
                <w:spacing w:val="-4"/>
                <w:sz w:val="20"/>
              </w:rPr>
              <w:t>nebo</w:t>
            </w:r>
          </w:p>
          <w:p>
            <w:pPr>
              <w:pStyle w:val="TableParagraph"/>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97"/>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5"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line="237" w:lineRule="auto" w:before="117"/>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1"/>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2"/>
              <w:ind w:left="114"/>
              <w:rPr>
                <w:sz w:val="20"/>
              </w:rPr>
            </w:pPr>
            <w:r>
              <w:rPr>
                <w:spacing w:val="-4"/>
                <w:sz w:val="20"/>
              </w:rPr>
              <w:t>nebo</w:t>
            </w:r>
          </w:p>
          <w:p>
            <w:pPr>
              <w:pStyle w:val="TableParagraph"/>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1560" w:bottom="960" w:left="1600" w:right="1020"/>
        </w:sectPr>
      </w:pPr>
    </w:p>
    <w:p>
      <w:pPr>
        <w:pStyle w:val="BodyText"/>
        <w:spacing w:before="11"/>
        <w:rPr>
          <w:b/>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777"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line="265" w:lineRule="exact"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line="265" w:lineRule="exact"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rPr>
                <w:sz w:val="20"/>
              </w:rPr>
            </w:pPr>
            <w:r>
              <w:rPr>
                <w:spacing w:val="-4"/>
                <w:sz w:val="20"/>
              </w:rPr>
              <w:t>nebo</w:t>
            </w:r>
          </w:p>
          <w:p>
            <w:pPr>
              <w:pStyle w:val="TableParagraph"/>
              <w:spacing w:before="1"/>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1"/>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3"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5"/>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7"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line="265" w:lineRule="exact"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1"/>
              <w:ind w:right="97"/>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line="237" w:lineRule="auto" w:before="105"/>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759"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line="237" w:lineRule="auto" w:before="117"/>
              <w:ind w:left="114" w:right="490"/>
              <w:rPr>
                <w:sz w:val="20"/>
              </w:rPr>
            </w:pPr>
            <w:r>
              <w:rPr>
                <w:sz w:val="20"/>
              </w:rPr>
              <w:t>Neuveřejnění</w:t>
            </w:r>
            <w:r>
              <w:rPr>
                <w:spacing w:val="-14"/>
                <w:sz w:val="20"/>
              </w:rPr>
              <w:t> </w:t>
            </w:r>
            <w:r>
              <w:rPr>
                <w:sz w:val="20"/>
              </w:rPr>
              <w:t>prodloužení lhůty</w:t>
            </w:r>
            <w:r>
              <w:rPr>
                <w:spacing w:val="-7"/>
                <w:sz w:val="20"/>
              </w:rPr>
              <w:t> </w:t>
            </w:r>
            <w:r>
              <w:rPr>
                <w:sz w:val="20"/>
              </w:rPr>
              <w:t>pro</w:t>
            </w:r>
            <w:r>
              <w:rPr>
                <w:spacing w:val="-6"/>
                <w:sz w:val="20"/>
              </w:rPr>
              <w:t> </w:t>
            </w:r>
            <w:r>
              <w:rPr>
                <w:sz w:val="20"/>
              </w:rPr>
              <w:t>podání</w:t>
            </w:r>
            <w:r>
              <w:rPr>
                <w:spacing w:val="-6"/>
                <w:sz w:val="20"/>
              </w:rPr>
              <w:t> </w:t>
            </w:r>
            <w:r>
              <w:rPr>
                <w:spacing w:val="-2"/>
                <w:sz w:val="20"/>
              </w:rPr>
              <w:t>nabídek,</w:t>
            </w:r>
          </w:p>
        </w:tc>
        <w:tc>
          <w:tcPr>
            <w:tcW w:w="2905" w:type="dxa"/>
            <w:tcBorders>
              <w:left w:val="single" w:sz="4" w:space="0" w:color="000000"/>
              <w:bottom w:val="single" w:sz="4" w:space="0" w:color="000000"/>
              <w:right w:val="single" w:sz="4" w:space="0" w:color="000000"/>
            </w:tcBorders>
          </w:tcPr>
          <w:p>
            <w:pPr>
              <w:pStyle w:val="TableParagraph"/>
              <w:spacing w:line="265" w:lineRule="exact" w:before="114"/>
              <w:rPr>
                <w:sz w:val="20"/>
              </w:rPr>
            </w:pPr>
            <w:r>
              <w:rPr>
                <w:sz w:val="20"/>
              </w:rPr>
              <w:t>Zadavatel</w:t>
            </w:r>
            <w:r>
              <w:rPr>
                <w:spacing w:val="-6"/>
                <w:sz w:val="20"/>
              </w:rPr>
              <w:t> </w:t>
            </w:r>
            <w:r>
              <w:rPr>
                <w:sz w:val="20"/>
              </w:rPr>
              <w:t>v</w:t>
            </w:r>
            <w:r>
              <w:rPr>
                <w:spacing w:val="-3"/>
                <w:sz w:val="20"/>
              </w:rPr>
              <w:t> </w:t>
            </w:r>
            <w:r>
              <w:rPr>
                <w:spacing w:val="-2"/>
                <w:sz w:val="20"/>
              </w:rPr>
              <w:t>průběhu</w:t>
            </w:r>
          </w:p>
          <w:p>
            <w:pPr>
              <w:pStyle w:val="TableParagraph"/>
              <w:spacing w:line="265" w:lineRule="exact"/>
              <w:rPr>
                <w:sz w:val="20"/>
              </w:rPr>
            </w:pPr>
            <w:r>
              <w:rPr>
                <w:w w:val="95"/>
                <w:sz w:val="20"/>
              </w:rPr>
              <w:t>výběrového/zadávacího</w:t>
            </w:r>
            <w:r>
              <w:rPr>
                <w:spacing w:val="55"/>
                <w:w w:val="150"/>
                <w:sz w:val="20"/>
              </w:rPr>
              <w:t> </w:t>
            </w:r>
            <w:r>
              <w:rPr>
                <w:spacing w:val="-2"/>
                <w:w w:val="95"/>
                <w:sz w:val="20"/>
              </w:rPr>
              <w:t>řízení</w:t>
            </w:r>
          </w:p>
        </w:tc>
        <w:tc>
          <w:tcPr>
            <w:tcW w:w="2903" w:type="dxa"/>
            <w:tcBorders>
              <w:left w:val="single" w:sz="4" w:space="0" w:color="000000"/>
              <w:bottom w:val="single" w:sz="4" w:space="0" w:color="000000"/>
            </w:tcBorders>
          </w:tcPr>
          <w:p>
            <w:pPr>
              <w:pStyle w:val="TableParagraph"/>
              <w:spacing w:line="237" w:lineRule="auto" w:before="117"/>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došlo</w:t>
            </w:r>
            <w:r>
              <w:rPr>
                <w:spacing w:val="-7"/>
                <w:sz w:val="20"/>
              </w:rPr>
              <w:t> </w:t>
            </w:r>
            <w:r>
              <w:rPr>
                <w:sz w:val="20"/>
              </w:rPr>
              <w:t>k</w:t>
            </w:r>
            <w:r>
              <w:rPr>
                <w:spacing w:val="-5"/>
                <w:sz w:val="20"/>
              </w:rPr>
              <w:t> </w:t>
            </w:r>
            <w:r>
              <w:rPr>
                <w:sz w:val="20"/>
              </w:rPr>
              <w:t>uveřejnění jiným vhodným způsobem</w:t>
            </w:r>
          </w:p>
        </w:tc>
      </w:tr>
    </w:tbl>
    <w:p>
      <w:pPr>
        <w:spacing w:after="0" w:line="237" w:lineRule="auto"/>
        <w:rPr>
          <w:sz w:val="20"/>
        </w:rPr>
        <w:sectPr>
          <w:pgSz w:w="12240" w:h="15840"/>
          <w:pgMar w:header="708" w:footer="771" w:top="1560" w:bottom="960" w:left="1600" w:right="1020"/>
        </w:sectPr>
      </w:pPr>
    </w:p>
    <w:p>
      <w:pPr>
        <w:pStyle w:val="BodyText"/>
        <w:spacing w:before="11"/>
        <w:rPr>
          <w:b/>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730"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spacing w:before="93"/>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tcBorders>
              <w:left w:val="single" w:sz="4" w:space="0" w:color="000000"/>
              <w:bottom w:val="single" w:sz="4" w:space="0" w:color="000000"/>
              <w:right w:val="single" w:sz="4" w:space="0" w:color="000000"/>
            </w:tcBorders>
          </w:tcPr>
          <w:p>
            <w:pPr>
              <w:pStyle w:val="TableParagraph"/>
              <w:spacing w:before="93"/>
              <w:rPr>
                <w:sz w:val="20"/>
              </w:rPr>
            </w:pPr>
            <w:r>
              <w:rPr>
                <w:sz w:val="20"/>
              </w:rPr>
              <w:t>prodloužil</w:t>
            </w:r>
            <w:r>
              <w:rPr>
                <w:spacing w:val="-14"/>
                <w:sz w:val="20"/>
              </w:rPr>
              <w:t> </w:t>
            </w:r>
            <w:r>
              <w:rPr>
                <w:sz w:val="20"/>
              </w:rPr>
              <w:t>lhůtu</w:t>
            </w:r>
            <w:r>
              <w:rPr>
                <w:spacing w:val="-14"/>
                <w:sz w:val="20"/>
              </w:rPr>
              <w:t> </w:t>
            </w:r>
            <w:r>
              <w:rPr>
                <w:sz w:val="20"/>
              </w:rPr>
              <w:t>pro</w:t>
            </w:r>
            <w:r>
              <w:rPr>
                <w:spacing w:val="-13"/>
                <w:sz w:val="20"/>
              </w:rPr>
              <w:t> </w:t>
            </w:r>
            <w:r>
              <w:rPr>
                <w:sz w:val="20"/>
              </w:rPr>
              <w:t>podání nabídek, 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line="265" w:lineRule="exact"/>
              <w:rPr>
                <w:sz w:val="20"/>
              </w:rPr>
            </w:pPr>
            <w:r>
              <w:rPr>
                <w:sz w:val="20"/>
              </w:rPr>
              <w:t>uveřejnil</w:t>
            </w:r>
            <w:r>
              <w:rPr>
                <w:spacing w:val="-10"/>
                <w:sz w:val="20"/>
              </w:rPr>
              <w:t> </w:t>
            </w:r>
            <w:r>
              <w:rPr>
                <w:spacing w:val="-2"/>
                <w:sz w:val="20"/>
              </w:rPr>
              <w:t>způsobem</w:t>
            </w:r>
          </w:p>
          <w:p>
            <w:pPr>
              <w:pStyle w:val="TableParagraph"/>
              <w:spacing w:line="265" w:lineRule="exact"/>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before="1"/>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line="265" w:lineRule="exact"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1"/>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93"/>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3"/>
              <w:rPr>
                <w:sz w:val="20"/>
              </w:rPr>
            </w:pPr>
            <w:r>
              <w:rPr>
                <w:sz w:val="20"/>
              </w:rPr>
              <w:t>k</w:t>
            </w:r>
            <w:r>
              <w:rPr>
                <w:spacing w:val="-2"/>
                <w:sz w:val="20"/>
              </w:rPr>
              <w:t> uveřejnění,</w:t>
            </w:r>
          </w:p>
          <w:p>
            <w:pPr>
              <w:pStyle w:val="TableParagraph"/>
              <w:spacing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line="237" w:lineRule="auto" w:before="3"/>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1"/>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line="265" w:lineRule="exact"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spacing w:line="265" w:lineRule="exact"/>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before="2"/>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spacing w:line="265" w:lineRule="exact"/>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ind w:left="103"/>
              <w:rPr>
                <w:sz w:val="20"/>
              </w:rPr>
            </w:pPr>
            <w:r>
              <w:rPr>
                <w:sz w:val="20"/>
              </w:rPr>
              <w:t>počet</w:t>
            </w:r>
            <w:r>
              <w:rPr>
                <w:spacing w:val="-7"/>
                <w:sz w:val="20"/>
              </w:rPr>
              <w:t> </w:t>
            </w:r>
            <w:r>
              <w:rPr>
                <w:spacing w:val="-2"/>
                <w:sz w:val="20"/>
              </w:rPr>
              <w:t>potenciálních</w:t>
            </w:r>
          </w:p>
          <w:p>
            <w:pPr>
              <w:pStyle w:val="TableParagraph"/>
              <w:spacing w:before="1"/>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4"/>
              <w:ind w:left="114" w:right="490"/>
              <w:rPr>
                <w:sz w:val="13"/>
              </w:rPr>
            </w:pPr>
            <w:r>
              <w:rPr>
                <w:sz w:val="20"/>
              </w:rPr>
              <w:t>Nesoulad</w:t>
            </w:r>
            <w:r>
              <w:rPr>
                <w:spacing w:val="-14"/>
                <w:sz w:val="20"/>
              </w:rPr>
              <w:t> </w:t>
            </w:r>
            <w:r>
              <w:rPr>
                <w:sz w:val="20"/>
              </w:rPr>
              <w:t>se</w:t>
            </w:r>
            <w:r>
              <w:rPr>
                <w:spacing w:val="-14"/>
                <w:sz w:val="20"/>
              </w:rPr>
              <w:t> </w:t>
            </w:r>
            <w:r>
              <w:rPr>
                <w:sz w:val="20"/>
              </w:rPr>
              <w:t>stanovenými postupy pro elektronické nebo souhrnné zadávání veřejných zakázek</w:t>
            </w:r>
            <w:hyperlink w:history="true" w:anchor="_bookmark0">
              <w:r>
                <w:rPr>
                  <w:position w:val="7"/>
                  <w:sz w:val="13"/>
                </w:rPr>
                <w:t>1</w:t>
              </w:r>
            </w:hyperlink>
          </w:p>
        </w:tc>
        <w:tc>
          <w:tcPr>
            <w:tcW w:w="2905" w:type="dxa"/>
            <w:tcBorders>
              <w:left w:val="single" w:sz="4" w:space="0" w:color="000000"/>
              <w:bottom w:val="single" w:sz="4" w:space="0" w:color="000000"/>
              <w:right w:val="single" w:sz="4" w:space="0" w:color="000000"/>
            </w:tcBorders>
          </w:tcPr>
          <w:p>
            <w:pPr>
              <w:pStyle w:val="TableParagraph"/>
              <w:spacing w:before="114"/>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line="266" w:lineRule="exact"/>
              <w:ind w:left="103"/>
              <w:rPr>
                <w:sz w:val="20"/>
              </w:rPr>
            </w:pPr>
            <w:r>
              <w:rPr>
                <w:w w:val="95"/>
                <w:sz w:val="20"/>
              </w:rPr>
              <w:t>výběrovém/zadávacím</w:t>
            </w:r>
            <w:r>
              <w:rPr>
                <w:spacing w:val="77"/>
                <w:sz w:val="20"/>
              </w:rPr>
              <w:t> </w:t>
            </w:r>
            <w:r>
              <w:rPr>
                <w:spacing w:val="-2"/>
                <w:sz w:val="20"/>
              </w:rPr>
              <w:t>řízení</w:t>
            </w:r>
          </w:p>
        </w:tc>
      </w:tr>
    </w:tbl>
    <w:p>
      <w:pPr>
        <w:pStyle w:val="BodyText"/>
        <w:rPr>
          <w:b/>
        </w:rPr>
      </w:pPr>
    </w:p>
    <w:p>
      <w:pPr>
        <w:pStyle w:val="BodyText"/>
        <w:spacing w:before="11"/>
        <w:rPr>
          <w:b/>
          <w:sz w:val="18"/>
        </w:rPr>
      </w:pPr>
      <w:r>
        <w:rPr/>
        <w:pict>
          <v:rect style="position:absolute;margin-left:85.103996pt;margin-top:13.722856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1560" w:bottom="960" w:left="1600" w:right="1020"/>
        </w:sectPr>
      </w:pPr>
    </w:p>
    <w:p>
      <w:pPr>
        <w:pStyle w:val="BodyText"/>
        <w:spacing w:before="11"/>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0" w:right="767"/>
              <w:jc w:val="right"/>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line="237" w:lineRule="auto" w:before="117"/>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1"/>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line="237" w:lineRule="auto" w:before="117"/>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1"/>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1"/>
              <w:ind w:left="103"/>
              <w:rPr>
                <w:sz w:val="20"/>
              </w:rPr>
            </w:pPr>
            <w:r>
              <w:rPr>
                <w:sz w:val="20"/>
              </w:rPr>
              <w:t>zadavatel</w:t>
            </w:r>
            <w:r>
              <w:rPr>
                <w:spacing w:val="-11"/>
                <w:sz w:val="20"/>
              </w:rPr>
              <w:t> </w:t>
            </w:r>
            <w:r>
              <w:rPr>
                <w:spacing w:val="-2"/>
                <w:sz w:val="20"/>
              </w:rPr>
              <w:t>pochybení</w:t>
            </w:r>
          </w:p>
          <w:p>
            <w:pPr>
              <w:pStyle w:val="TableParagraph"/>
              <w:spacing w:before="1"/>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ind w:left="114"/>
              <w:rPr>
                <w:sz w:val="20"/>
              </w:rPr>
            </w:pPr>
            <w:r>
              <w:rPr>
                <w:sz w:val="20"/>
              </w:rPr>
              <w:t>nedostatečné</w:t>
            </w:r>
            <w:r>
              <w:rPr>
                <w:spacing w:val="-12"/>
                <w:sz w:val="20"/>
              </w:rPr>
              <w:t> </w:t>
            </w:r>
            <w:r>
              <w:rPr>
                <w:spacing w:val="-2"/>
                <w:sz w:val="20"/>
              </w:rPr>
              <w:t>vymezení</w:t>
            </w:r>
          </w:p>
          <w:p>
            <w:pPr>
              <w:pStyle w:val="TableParagraph"/>
              <w:spacing w:before="1"/>
              <w:ind w:left="114" w:right="126"/>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ind w:left="114"/>
              <w:rPr>
                <w:sz w:val="20"/>
              </w:rPr>
            </w:pPr>
            <w:r>
              <w:rPr>
                <w:spacing w:val="-4"/>
                <w:sz w:val="20"/>
              </w:rPr>
              <w:t>nebo</w:t>
            </w:r>
          </w:p>
          <w:p>
            <w:pPr>
              <w:pStyle w:val="TableParagraph"/>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rPr>
                <w:sz w:val="20"/>
              </w:rPr>
            </w:pPr>
            <w:r>
              <w:rPr>
                <w:sz w:val="20"/>
              </w:rPr>
              <w:t>dostatečně</w:t>
            </w:r>
            <w:r>
              <w:rPr>
                <w:spacing w:val="-11"/>
                <w:sz w:val="20"/>
              </w:rPr>
              <w:t> </w:t>
            </w:r>
            <w:r>
              <w:rPr>
                <w:spacing w:val="-2"/>
                <w:sz w:val="20"/>
              </w:rPr>
              <w:t>určitě</w:t>
            </w:r>
          </w:p>
          <w:p>
            <w:pPr>
              <w:pStyle w:val="TableParagraph"/>
              <w:rPr>
                <w:sz w:val="20"/>
              </w:rPr>
            </w:pPr>
            <w:r>
              <w:rPr>
                <w:spacing w:val="-4"/>
                <w:sz w:val="20"/>
              </w:rPr>
              <w:t>nebo</w:t>
            </w:r>
          </w:p>
          <w:p>
            <w:pPr>
              <w:pStyle w:val="TableParagraph"/>
              <w:spacing w:before="1"/>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line="266" w:lineRule="exact"/>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line="237" w:lineRule="auto" w:before="3"/>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26"/>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ind w:left="114"/>
              <w:rPr>
                <w:sz w:val="20"/>
              </w:rPr>
            </w:pPr>
            <w:r>
              <w:rPr>
                <w:sz w:val="20"/>
              </w:rPr>
              <w:t>regionálním</w:t>
            </w:r>
            <w:r>
              <w:rPr>
                <w:spacing w:val="-14"/>
                <w:sz w:val="20"/>
              </w:rPr>
              <w:t> </w:t>
            </w:r>
            <w:r>
              <w:rPr>
                <w:sz w:val="20"/>
              </w:rPr>
              <w:t>nebo</w:t>
            </w:r>
            <w:r>
              <w:rPr>
                <w:spacing w:val="-14"/>
                <w:sz w:val="20"/>
              </w:rPr>
              <w:t> </w:t>
            </w:r>
            <w:r>
              <w:rPr>
                <w:sz w:val="20"/>
              </w:rPr>
              <w:t>lokálním </w:t>
            </w:r>
            <w:r>
              <w:rPr>
                <w:spacing w:val="-2"/>
                <w:sz w:val="20"/>
              </w:rPr>
              <w:t>preferencím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65" w:lineRule="exact" w:before="2"/>
              <w:rPr>
                <w:sz w:val="20"/>
              </w:rPr>
            </w:pPr>
            <w:r>
              <w:rPr>
                <w:w w:val="95"/>
                <w:sz w:val="20"/>
              </w:rPr>
              <w:t>výběrovém/zadávacím</w:t>
            </w:r>
            <w:r>
              <w:rPr>
                <w:spacing w:val="77"/>
                <w:sz w:val="20"/>
              </w:rPr>
              <w:t> </w:t>
            </w:r>
            <w:r>
              <w:rPr>
                <w:spacing w:val="-2"/>
                <w:sz w:val="20"/>
              </w:rPr>
              <w:t>řízení</w:t>
            </w:r>
          </w:p>
          <w:p>
            <w:pPr>
              <w:pStyle w:val="TableParagraph"/>
              <w:spacing w:line="265" w:lineRule="exact"/>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p>
            <w:pPr>
              <w:pStyle w:val="TableParagraph"/>
              <w:ind w:right="9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29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r>
        <w:trPr>
          <w:trHeight w:val="493"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Stanovení</w:t>
            </w:r>
            <w:r>
              <w:rPr>
                <w:spacing w:val="-13"/>
                <w:sz w:val="20"/>
              </w:rPr>
              <w:t> </w:t>
            </w:r>
            <w:r>
              <w:rPr>
                <w:spacing w:val="-2"/>
                <w:sz w:val="20"/>
              </w:rPr>
              <w:t>diskriminačních</w:t>
            </w:r>
          </w:p>
        </w:tc>
        <w:tc>
          <w:tcPr>
            <w:tcW w:w="2905" w:type="dxa"/>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tc>
        <w:tc>
          <w:tcPr>
            <w:tcW w:w="2903" w:type="dxa"/>
            <w:tcBorders>
              <w:left w:val="single" w:sz="4" w:space="0" w:color="000000"/>
              <w:bottom w:val="single" w:sz="4" w:space="0" w:color="000000"/>
            </w:tcBorders>
          </w:tcPr>
          <w:p>
            <w:pPr>
              <w:pStyle w:val="TableParagraph"/>
              <w:spacing w:before="112"/>
              <w:ind w:left="0" w:right="716"/>
              <w:jc w:val="right"/>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stanovené</w:t>
            </w:r>
          </w:p>
        </w:tc>
      </w:tr>
    </w:tbl>
    <w:p>
      <w:pPr>
        <w:spacing w:after="0"/>
        <w:jc w:val="right"/>
        <w:rPr>
          <w:sz w:val="20"/>
        </w:rPr>
        <w:sectPr>
          <w:pgSz w:w="12240" w:h="15840"/>
          <w:pgMar w:header="708" w:footer="771" w:top="1560" w:bottom="960" w:left="1600" w:right="1020"/>
        </w:sectPr>
      </w:pPr>
    </w:p>
    <w:p>
      <w:pPr>
        <w:pStyle w:val="BodyText"/>
        <w:spacing w:before="11"/>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143" w:hRule="atLeast"/>
        </w:trPr>
        <w:tc>
          <w:tcPr>
            <w:tcW w:w="670" w:type="dxa"/>
            <w:vMerge w:val="restart"/>
            <w:tcBorders>
              <w:right w:val="single" w:sz="4" w:space="0" w:color="000000"/>
            </w:tcBorders>
          </w:tcPr>
          <w:p>
            <w:pPr>
              <w:pStyle w:val="TableParagraph"/>
              <w:ind w:left="0"/>
              <w:rPr>
                <w:rFonts w:ascii="Times New Roman"/>
                <w:sz w:val="18"/>
              </w:rPr>
            </w:pPr>
          </w:p>
        </w:tc>
        <w:tc>
          <w:tcPr>
            <w:tcW w:w="2903" w:type="dxa"/>
            <w:vMerge w:val="restart"/>
            <w:tcBorders>
              <w:left w:val="single" w:sz="4" w:space="0" w:color="000000"/>
              <w:right w:val="single" w:sz="4" w:space="0" w:color="000000"/>
            </w:tcBorders>
          </w:tcPr>
          <w:p>
            <w:pPr>
              <w:pStyle w:val="TableParagraph"/>
              <w:spacing w:line="265" w:lineRule="exact" w:before="114"/>
              <w:ind w:left="114"/>
              <w:jc w:val="both"/>
              <w:rPr>
                <w:sz w:val="20"/>
              </w:rPr>
            </w:pPr>
            <w:r>
              <w:rPr>
                <w:sz w:val="20"/>
              </w:rPr>
              <w:t>kritérií</w:t>
            </w:r>
            <w:r>
              <w:rPr>
                <w:spacing w:val="-7"/>
                <w:sz w:val="20"/>
              </w:rPr>
              <w:t> </w:t>
            </w:r>
            <w:r>
              <w:rPr>
                <w:sz w:val="20"/>
              </w:rPr>
              <w:t>pro</w:t>
            </w:r>
            <w:r>
              <w:rPr>
                <w:spacing w:val="-4"/>
                <w:sz w:val="20"/>
              </w:rPr>
              <w:t> </w:t>
            </w:r>
            <w:r>
              <w:rPr>
                <w:spacing w:val="-2"/>
                <w:sz w:val="20"/>
              </w:rPr>
              <w:t>vyloučení,</w:t>
            </w:r>
          </w:p>
          <w:p>
            <w:pPr>
              <w:pStyle w:val="TableParagraph"/>
              <w:spacing w:line="265" w:lineRule="exact"/>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1"/>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before="1"/>
              <w:ind w:left="114"/>
              <w:jc w:val="both"/>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7"/>
                <w:sz w:val="20"/>
              </w:rPr>
              <w:t> </w:t>
            </w:r>
            <w:r>
              <w:rPr>
                <w:sz w:val="20"/>
              </w:rPr>
              <w:t>v</w:t>
            </w:r>
            <w:r>
              <w:rPr>
                <w:spacing w:val="-8"/>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4"/>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line="237" w:lineRule="auto" w:before="3"/>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1"/>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8"/>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line="264" w:lineRule="exact"/>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line="265" w:lineRule="exact" w:before="114"/>
              <w:ind w:left="103"/>
              <w:rPr>
                <w:sz w:val="20"/>
              </w:rPr>
            </w:pPr>
            <w:r>
              <w:rPr>
                <w:sz w:val="20"/>
              </w:rPr>
              <w:t>podmínky</w:t>
            </w:r>
            <w:r>
              <w:rPr>
                <w:spacing w:val="-11"/>
                <w:sz w:val="20"/>
              </w:rPr>
              <w:t> </w:t>
            </w:r>
            <w:r>
              <w:rPr>
                <w:spacing w:val="-2"/>
                <w:sz w:val="20"/>
              </w:rPr>
              <w:t>zjevně</w:t>
            </w:r>
          </w:p>
          <w:p>
            <w:pPr>
              <w:pStyle w:val="TableParagraph"/>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1"/>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line="237" w:lineRule="auto" w:before="4"/>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before="1"/>
              <w:ind w:left="103"/>
              <w:jc w:val="both"/>
              <w:rPr>
                <w:sz w:val="20"/>
              </w:rPr>
            </w:pPr>
            <w:r>
              <w:rPr>
                <w:spacing w:val="-2"/>
                <w:sz w:val="20"/>
              </w:rPr>
              <w:t>prostřednictvím</w:t>
            </w:r>
            <w:r>
              <w:rPr>
                <w:spacing w:val="15"/>
                <w:sz w:val="20"/>
              </w:rPr>
              <w:t> </w:t>
            </w:r>
            <w:r>
              <w:rPr>
                <w:spacing w:val="-2"/>
                <w:sz w:val="20"/>
              </w:rPr>
              <w:t>přímého</w:t>
            </w:r>
          </w:p>
          <w:p>
            <w:pPr>
              <w:pStyle w:val="TableParagraph"/>
              <w:spacing w:before="1"/>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line="265" w:lineRule="exact"/>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1"/>
              <w:ind w:left="103"/>
              <w:rPr>
                <w:sz w:val="20"/>
              </w:rPr>
            </w:pPr>
            <w:r>
              <w:rPr>
                <w:spacing w:val="-2"/>
                <w:sz w:val="20"/>
              </w:rPr>
              <w:t>formální</w:t>
            </w:r>
          </w:p>
        </w:tc>
      </w:tr>
      <w:tr>
        <w:trPr>
          <w:trHeight w:val="1501"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1823" w:hRule="atLeast"/>
        </w:trPr>
        <w:tc>
          <w:tcPr>
            <w:tcW w:w="670" w:type="dxa"/>
            <w:tcBorders>
              <w:bottom w:val="single" w:sz="4" w:space="0" w:color="000000"/>
              <w:right w:val="single" w:sz="4" w:space="0" w:color="000000"/>
            </w:tcBorders>
          </w:tcPr>
          <w:p>
            <w:pPr>
              <w:pStyle w:val="TableParagraph"/>
              <w:spacing w:before="114"/>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rPr>
                <w:sz w:val="20"/>
              </w:rPr>
            </w:pPr>
            <w:r>
              <w:rPr>
                <w:sz w:val="20"/>
              </w:rPr>
              <w:t>dodavatele</w:t>
            </w:r>
            <w:r>
              <w:rPr>
                <w:spacing w:val="-8"/>
                <w:sz w:val="20"/>
              </w:rPr>
              <w:t> </w:t>
            </w:r>
            <w:r>
              <w:rPr>
                <w:sz w:val="20"/>
              </w:rPr>
              <w:t>od</w:t>
            </w:r>
            <w:r>
              <w:rPr>
                <w:spacing w:val="-7"/>
                <w:sz w:val="20"/>
              </w:rPr>
              <w:t> </w:t>
            </w:r>
            <w:r>
              <w:rPr>
                <w:spacing w:val="-2"/>
                <w:sz w:val="20"/>
              </w:rPr>
              <w:t>podání</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10</w:t>
            </w:r>
            <w:r>
              <w:rPr>
                <w:spacing w:val="-2"/>
                <w:sz w:val="20"/>
              </w:rPr>
              <w:t> </w:t>
            </w:r>
            <w:r>
              <w:rPr>
                <w:spacing w:val="-10"/>
                <w:sz w:val="20"/>
              </w:rPr>
              <w:t>%</w:t>
            </w:r>
          </w:p>
        </w:tc>
      </w:tr>
    </w:tbl>
    <w:p>
      <w:pPr>
        <w:spacing w:after="0"/>
        <w:rPr>
          <w:sz w:val="20"/>
        </w:rPr>
        <w:sectPr>
          <w:pgSz w:w="12240" w:h="15840"/>
          <w:pgMar w:header="708" w:footer="771" w:top="1560" w:bottom="960" w:left="1600" w:right="1020"/>
        </w:sectPr>
      </w:pPr>
    </w:p>
    <w:p>
      <w:pPr>
        <w:pStyle w:val="BodyText"/>
        <w:spacing w:before="11"/>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023"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bottom w:val="single" w:sz="4" w:space="0" w:color="000000"/>
              <w:right w:val="single" w:sz="4" w:space="0" w:color="000000"/>
            </w:tcBorders>
          </w:tcPr>
          <w:p>
            <w:pPr>
              <w:pStyle w:val="TableParagraph"/>
              <w:spacing w:line="237" w:lineRule="auto" w:before="117"/>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0"/>
              <w:rPr>
                <w:rFonts w:ascii="Times New Roman"/>
                <w:sz w:val="18"/>
              </w:rPr>
            </w:pPr>
          </w:p>
        </w:tc>
      </w:tr>
      <w:tr>
        <w:trPr>
          <w:trHeight w:val="2087" w:hRule="atLeast"/>
        </w:trPr>
        <w:tc>
          <w:tcPr>
            <w:tcW w:w="670" w:type="dxa"/>
            <w:tcBorders>
              <w:top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before="1"/>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1"/>
              <w:rPr>
                <w:sz w:val="20"/>
              </w:rPr>
            </w:pPr>
            <w:r>
              <w:rPr>
                <w:sz w:val="20"/>
              </w:rPr>
              <w:t>relevantního</w:t>
            </w:r>
            <w:r>
              <w:rPr>
                <w:spacing w:val="-11"/>
                <w:sz w:val="20"/>
              </w:rPr>
              <w:t> </w:t>
            </w:r>
            <w:r>
              <w:rPr>
                <w:spacing w:val="-2"/>
                <w:sz w:val="20"/>
              </w:rPr>
              <w:t>odůvodnění</w:t>
            </w:r>
          </w:p>
          <w:p>
            <w:pPr>
              <w:pStyle w:val="TableParagraph"/>
              <w:spacing w:line="265" w:lineRule="exact"/>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line="265" w:lineRule="exact"/>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r>
        <w:trPr>
          <w:trHeight w:val="6126" w:hRule="atLeast"/>
        </w:trPr>
        <w:tc>
          <w:tcPr>
            <w:tcW w:w="670" w:type="dxa"/>
            <w:tcBorders>
              <w:right w:val="single" w:sz="4" w:space="0" w:color="000000"/>
            </w:tcBorders>
          </w:tcPr>
          <w:p>
            <w:pPr>
              <w:pStyle w:val="TableParagraph"/>
              <w:spacing w:before="115"/>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5"/>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5"/>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5"/>
              <w:ind w:left="103"/>
              <w:rPr>
                <w:sz w:val="20"/>
              </w:rPr>
            </w:pPr>
            <w:r>
              <w:rPr>
                <w:sz w:val="20"/>
              </w:rPr>
              <w:t>25</w:t>
            </w:r>
            <w:r>
              <w:rPr>
                <w:spacing w:val="-2"/>
                <w:sz w:val="20"/>
              </w:rPr>
              <w:t> </w:t>
            </w:r>
            <w:r>
              <w:rPr>
                <w:spacing w:val="-10"/>
                <w:sz w:val="20"/>
              </w:rPr>
              <w:t>%</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490"/>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2"/>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1"/>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1025" w:hRule="atLeast"/>
        </w:trPr>
        <w:tc>
          <w:tcPr>
            <w:tcW w:w="670" w:type="dxa"/>
            <w:tcBorders>
              <w:bottom w:val="single" w:sz="4" w:space="0" w:color="000000"/>
              <w:right w:val="single" w:sz="4" w:space="0" w:color="000000"/>
            </w:tcBorders>
          </w:tcPr>
          <w:p>
            <w:pPr>
              <w:pStyle w:val="TableParagraph"/>
              <w:spacing w:before="114"/>
              <w:ind w:left="196" w:right="170"/>
              <w:jc w:val="center"/>
              <w:rPr>
                <w:sz w:val="20"/>
              </w:rPr>
            </w:pPr>
            <w:r>
              <w:rPr>
                <w:spacing w:val="-5"/>
                <w:sz w:val="20"/>
              </w:rPr>
              <w:t>16.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line="265" w:lineRule="exact" w:before="114"/>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rPr>
                <w:sz w:val="20"/>
              </w:rPr>
            </w:pPr>
            <w:r>
              <w:rPr>
                <w:sz w:val="20"/>
              </w:rPr>
              <w:t>nevysvětlují,</w:t>
            </w:r>
            <w:r>
              <w:rPr>
                <w:spacing w:val="-14"/>
                <w:sz w:val="20"/>
              </w:rPr>
              <w:t> </w:t>
            </w:r>
            <w:r>
              <w:rPr>
                <w:sz w:val="20"/>
              </w:rPr>
              <w:t>jakým</w:t>
            </w:r>
            <w:r>
              <w:rPr>
                <w:spacing w:val="-14"/>
                <w:sz w:val="20"/>
              </w:rPr>
              <w:t> </w:t>
            </w:r>
            <w:r>
              <w:rPr>
                <w:sz w:val="20"/>
              </w:rPr>
              <w:t>způsobem byly</w:t>
            </w:r>
            <w:r>
              <w:rPr>
                <w:spacing w:val="-6"/>
                <w:sz w:val="20"/>
              </w:rPr>
              <w:t> </w:t>
            </w:r>
            <w:r>
              <w:rPr>
                <w:sz w:val="20"/>
              </w:rPr>
              <w:t>hodnoceny</w:t>
            </w:r>
            <w:r>
              <w:rPr>
                <w:spacing w:val="-5"/>
                <w:sz w:val="20"/>
              </w:rPr>
              <w:t> </w:t>
            </w:r>
            <w:r>
              <w:rPr>
                <w:sz w:val="20"/>
              </w:rPr>
              <w:t>nabídky</w:t>
            </w:r>
            <w:r>
              <w:rPr>
                <w:spacing w:val="-6"/>
                <w:sz w:val="20"/>
              </w:rPr>
              <w:t> </w:t>
            </w:r>
            <w:r>
              <w:rPr>
                <w:sz w:val="20"/>
              </w:rPr>
              <w:t>a</w:t>
            </w:r>
            <w:r>
              <w:rPr>
                <w:spacing w:val="-5"/>
                <w:sz w:val="20"/>
              </w:rPr>
              <w:t> </w:t>
            </w:r>
            <w:r>
              <w:rPr>
                <w:spacing w:val="-5"/>
                <w:sz w:val="20"/>
              </w:rPr>
              <w:t>jak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1560" w:bottom="960" w:left="1600" w:right="1020"/>
        </w:sectPr>
      </w:pPr>
    </w:p>
    <w:p>
      <w:pPr>
        <w:pStyle w:val="BodyText"/>
        <w:spacing w:before="11"/>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290" w:hRule="atLeast"/>
        </w:trPr>
        <w:tc>
          <w:tcPr>
            <w:tcW w:w="670" w:type="dxa"/>
            <w:vMerge w:val="restart"/>
            <w:tcBorders>
              <w:right w:val="single" w:sz="4" w:space="0" w:color="000000"/>
            </w:tcBorders>
          </w:tcPr>
          <w:p>
            <w:pPr>
              <w:pStyle w:val="TableParagraph"/>
              <w:ind w:left="0"/>
              <w:rPr>
                <w:rFonts w:ascii="Times New Roman"/>
                <w:sz w:val="18"/>
              </w:rPr>
            </w:pPr>
          </w:p>
        </w:tc>
        <w:tc>
          <w:tcPr>
            <w:tcW w:w="2903" w:type="dxa"/>
            <w:vMerge w:val="restart"/>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before="114"/>
              <w:ind w:right="185"/>
              <w:rPr>
                <w:sz w:val="20"/>
              </w:rPr>
            </w:pPr>
            <w:r>
              <w:rPr>
                <w:sz w:val="20"/>
              </w:rPr>
              <w:t>byla vybrána nejvýhodnější 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0"/>
              <w:rPr>
                <w:rFonts w:ascii="Times New Roman"/>
                <w:sz w:val="18"/>
              </w:rPr>
            </w:pPr>
          </w:p>
        </w:tc>
      </w:tr>
      <w:tr>
        <w:trPr>
          <w:trHeight w:val="132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5"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spacing w:before="1"/>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2"/>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line="237" w:lineRule="auto" w:before="3"/>
              <w:ind w:right="152"/>
              <w:rPr>
                <w:sz w:val="20"/>
              </w:rPr>
            </w:pPr>
            <w:r>
              <w:rPr>
                <w:sz w:val="20"/>
              </w:rPr>
              <w:t>výběrového/zadávacího</w:t>
            </w:r>
            <w:r>
              <w:rPr>
                <w:spacing w:val="-14"/>
                <w:sz w:val="20"/>
              </w:rPr>
              <w:t> </w:t>
            </w:r>
            <w:r>
              <w:rPr>
                <w:sz w:val="20"/>
              </w:rPr>
              <w:t>řízení má za následek porušení</w:t>
            </w:r>
          </w:p>
          <w:p>
            <w:pPr>
              <w:pStyle w:val="TableParagraph"/>
              <w:spacing w:before="1"/>
              <w:rPr>
                <w:sz w:val="20"/>
              </w:rPr>
            </w:pPr>
            <w:r>
              <w:rPr>
                <w:sz w:val="20"/>
              </w:rPr>
              <w:t>zásady</w:t>
            </w:r>
            <w:r>
              <w:rPr>
                <w:spacing w:val="-8"/>
                <w:sz w:val="20"/>
              </w:rPr>
              <w:t> </w:t>
            </w:r>
            <w:r>
              <w:rPr>
                <w:spacing w:val="-2"/>
                <w:sz w:val="20"/>
              </w:rPr>
              <w:t>nediskriminace,</w:t>
            </w:r>
          </w:p>
          <w:p>
            <w:pPr>
              <w:pStyle w:val="TableParagraph"/>
              <w:spacing w:before="1"/>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1560" w:bottom="960" w:left="1600" w:right="1020"/>
        </w:sectPr>
      </w:pPr>
    </w:p>
    <w:p>
      <w:pPr>
        <w:pStyle w:val="BodyText"/>
        <w:spacing w:before="11"/>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1"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line="265" w:lineRule="exact" w:before="114"/>
              <w:ind w:left="114"/>
              <w:rPr>
                <w:sz w:val="20"/>
              </w:rPr>
            </w:pPr>
            <w:r>
              <w:rPr>
                <w:sz w:val="20"/>
              </w:rPr>
              <w:t>Neoprávněné</w:t>
            </w:r>
            <w:r>
              <w:rPr>
                <w:spacing w:val="-12"/>
                <w:sz w:val="20"/>
              </w:rPr>
              <w:t> </w:t>
            </w:r>
            <w:r>
              <w:rPr>
                <w:spacing w:val="-2"/>
                <w:sz w:val="20"/>
              </w:rPr>
              <w:t>vyloučení</w:t>
            </w:r>
          </w:p>
          <w:p>
            <w:pPr>
              <w:pStyle w:val="TableParagraph"/>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line="266" w:lineRule="exact"/>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spacing w:line="265" w:lineRule="exact" w:before="1"/>
              <w:ind w:left="114"/>
              <w:rPr>
                <w:sz w:val="20"/>
              </w:rPr>
            </w:pPr>
            <w:r>
              <w:rPr>
                <w:spacing w:val="-2"/>
                <w:sz w:val="20"/>
              </w:rPr>
              <w:t>výsledek</w:t>
            </w:r>
          </w:p>
          <w:p>
            <w:pPr>
              <w:pStyle w:val="TableParagraph"/>
              <w:spacing w:line="265" w:lineRule="exact"/>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4"/>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2"/>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2"/>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2"/>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2"/>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spacing w:before="1"/>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r>
        <w:trPr>
          <w:trHeight w:val="75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100</w:t>
            </w:r>
            <w:r>
              <w:rPr>
                <w:spacing w:val="-6"/>
                <w:sz w:val="20"/>
              </w:rPr>
              <w:t> </w:t>
            </w:r>
            <w:r>
              <w:rPr>
                <w:sz w:val="20"/>
              </w:rPr>
              <w:t>%,</w:t>
            </w:r>
            <w:r>
              <w:rPr>
                <w:spacing w:val="-3"/>
                <w:sz w:val="20"/>
              </w:rPr>
              <w:t> </w:t>
            </w:r>
            <w:r>
              <w:rPr>
                <w:sz w:val="20"/>
              </w:rPr>
              <w:t>pokud</w:t>
            </w:r>
            <w:r>
              <w:rPr>
                <w:spacing w:val="-4"/>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9"/>
                <w:sz w:val="20"/>
              </w:rPr>
              <w:t> </w:t>
            </w:r>
            <w:r>
              <w:rPr>
                <w:sz w:val="20"/>
              </w:rPr>
              <w:t>podílela</w:t>
            </w:r>
            <w:r>
              <w:rPr>
                <w:spacing w:val="-9"/>
                <w:sz w:val="20"/>
              </w:rPr>
              <w:t> </w:t>
            </w:r>
            <w:r>
              <w:rPr>
                <w:spacing w:val="-2"/>
                <w:sz w:val="20"/>
              </w:rPr>
              <w:t>osoba</w:t>
            </w:r>
          </w:p>
        </w:tc>
      </w:tr>
    </w:tbl>
    <w:p>
      <w:pPr>
        <w:pStyle w:val="BodyText"/>
        <w:spacing w:before="2"/>
        <w:rPr>
          <w:sz w:val="13"/>
        </w:rPr>
      </w:pPr>
      <w:r>
        <w:rPr/>
        <w:pict>
          <v:rect style="position:absolute;margin-left:85.103996pt;margin-top:9.973638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1560" w:bottom="960" w:left="1600" w:right="1020"/>
        </w:sectPr>
      </w:pPr>
    </w:p>
    <w:p>
      <w:pPr>
        <w:pStyle w:val="BodyText"/>
        <w:spacing w:before="11"/>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line="265" w:lineRule="exact"/>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spacing w:before="1"/>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6"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2"/>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1"/>
              <w:ind w:left="0"/>
              <w:rPr>
                <w:sz w:val="19"/>
              </w:rPr>
            </w:pPr>
          </w:p>
          <w:p>
            <w:pPr>
              <w:pStyle w:val="TableParagraph"/>
              <w:spacing w:before="1"/>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
              <w:ind w:left="0"/>
              <w:rPr>
                <w:sz w:val="20"/>
              </w:rPr>
            </w:pPr>
          </w:p>
          <w:p>
            <w:pPr>
              <w:pStyle w:val="TableParagraph"/>
              <w:spacing w:before="1"/>
              <w:ind w:left="103"/>
              <w:rPr>
                <w:sz w:val="20"/>
              </w:rPr>
            </w:pPr>
            <w:r>
              <w:rPr>
                <w:sz w:val="20"/>
              </w:rPr>
              <w:t>a</w:t>
            </w:r>
            <w:r>
              <w:rPr>
                <w:spacing w:val="-3"/>
                <w:sz w:val="20"/>
              </w:rPr>
              <w:t> </w:t>
            </w:r>
            <w:r>
              <w:rPr>
                <w:spacing w:val="-4"/>
                <w:sz w:val="20"/>
              </w:rPr>
              <w:t>dále</w:t>
            </w:r>
          </w:p>
          <w:p>
            <w:pPr>
              <w:pStyle w:val="TableParagraph"/>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spacing w:before="1"/>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line="265" w:lineRule="exact" w:before="114"/>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7"/>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ind w:right="136"/>
              <w:jc w:val="both"/>
              <w:rPr>
                <w:sz w:val="20"/>
              </w:rPr>
            </w:pPr>
            <w:r>
              <w:rPr>
                <w:sz w:val="20"/>
              </w:rPr>
              <w:t>včetně</w:t>
            </w:r>
            <w:r>
              <w:rPr>
                <w:spacing w:val="-6"/>
                <w:sz w:val="20"/>
              </w:rPr>
              <w:t> </w:t>
            </w:r>
            <w:r>
              <w:rPr>
                <w:sz w:val="20"/>
              </w:rPr>
              <w:t>nedodržení</w:t>
            </w:r>
            <w:r>
              <w:rPr>
                <w:spacing w:val="-4"/>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before="1"/>
              <w:ind w:left="103"/>
              <w:rPr>
                <w:sz w:val="20"/>
              </w:rPr>
            </w:pPr>
            <w:r>
              <w:rPr>
                <w:sz w:val="20"/>
              </w:rPr>
              <w:t>závažnosti</w:t>
            </w:r>
            <w:r>
              <w:rPr>
                <w:spacing w:val="-14"/>
                <w:sz w:val="20"/>
              </w:rPr>
              <w:t> </w:t>
            </w:r>
            <w:r>
              <w:rPr>
                <w:spacing w:val="-2"/>
                <w:sz w:val="20"/>
              </w:rPr>
              <w:t>porušení</w:t>
            </w:r>
          </w:p>
        </w:tc>
      </w:tr>
    </w:tbl>
    <w:sectPr>
      <w:pgSz w:w="12240" w:h="15840"/>
      <w:pgMar w:header="708" w:footer="771" w:top="156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80576"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35392">
          <wp:simplePos x="0" y="0"/>
          <wp:positionH relativeFrom="page">
            <wp:posOffset>1080135</wp:posOffset>
          </wp:positionH>
          <wp:positionV relativeFrom="page">
            <wp:posOffset>449580</wp:posOffset>
          </wp:positionV>
          <wp:extent cx="5719445" cy="46291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9445" cy="46291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660" w:hanging="284"/>
      </w:pPr>
      <w:rPr>
        <w:rFonts w:hint="default"/>
        <w:lang w:val="cs-CZ" w:eastAsia="en-US" w:bidi="ar-SA"/>
      </w:rPr>
    </w:lvl>
    <w:lvl w:ilvl="2">
      <w:start w:val="0"/>
      <w:numFmt w:val="bullet"/>
      <w:lvlText w:val="•"/>
      <w:lvlJc w:val="left"/>
      <w:pPr>
        <w:ind w:left="1655" w:hanging="284"/>
      </w:pPr>
      <w:rPr>
        <w:rFonts w:hint="default"/>
        <w:lang w:val="cs-CZ" w:eastAsia="en-US" w:bidi="ar-SA"/>
      </w:rPr>
    </w:lvl>
    <w:lvl w:ilvl="3">
      <w:start w:val="0"/>
      <w:numFmt w:val="bullet"/>
      <w:lvlText w:val="•"/>
      <w:lvlJc w:val="left"/>
      <w:pPr>
        <w:ind w:left="2651" w:hanging="284"/>
      </w:pPr>
      <w:rPr>
        <w:rFonts w:hint="default"/>
        <w:lang w:val="cs-CZ" w:eastAsia="en-US" w:bidi="ar-SA"/>
      </w:rPr>
    </w:lvl>
    <w:lvl w:ilvl="4">
      <w:start w:val="0"/>
      <w:numFmt w:val="bullet"/>
      <w:lvlText w:val="•"/>
      <w:lvlJc w:val="left"/>
      <w:pPr>
        <w:ind w:left="3646" w:hanging="284"/>
      </w:pPr>
      <w:rPr>
        <w:rFonts w:hint="default"/>
        <w:lang w:val="cs-CZ" w:eastAsia="en-US" w:bidi="ar-SA"/>
      </w:rPr>
    </w:lvl>
    <w:lvl w:ilvl="5">
      <w:start w:val="0"/>
      <w:numFmt w:val="bullet"/>
      <w:lvlText w:val="•"/>
      <w:lvlJc w:val="left"/>
      <w:pPr>
        <w:ind w:left="4642" w:hanging="284"/>
      </w:pPr>
      <w:rPr>
        <w:rFonts w:hint="default"/>
        <w:lang w:val="cs-CZ" w:eastAsia="en-US" w:bidi="ar-SA"/>
      </w:rPr>
    </w:lvl>
    <w:lvl w:ilvl="6">
      <w:start w:val="0"/>
      <w:numFmt w:val="bullet"/>
      <w:lvlText w:val="•"/>
      <w:lvlJc w:val="left"/>
      <w:pPr>
        <w:ind w:left="5637" w:hanging="284"/>
      </w:pPr>
      <w:rPr>
        <w:rFonts w:hint="default"/>
        <w:lang w:val="cs-CZ" w:eastAsia="en-US" w:bidi="ar-SA"/>
      </w:rPr>
    </w:lvl>
    <w:lvl w:ilvl="7">
      <w:start w:val="0"/>
      <w:numFmt w:val="bullet"/>
      <w:lvlText w:val="•"/>
      <w:lvlJc w:val="left"/>
      <w:pPr>
        <w:ind w:left="6633" w:hanging="284"/>
      </w:pPr>
      <w:rPr>
        <w:rFonts w:hint="default"/>
        <w:lang w:val="cs-CZ" w:eastAsia="en-US" w:bidi="ar-SA"/>
      </w:rPr>
    </w:lvl>
    <w:lvl w:ilvl="8">
      <w:start w:val="0"/>
      <w:numFmt w:val="bullet"/>
      <w:lvlText w:val="•"/>
      <w:lvlJc w:val="left"/>
      <w:pPr>
        <w:ind w:left="7628"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2024-11-27T13:12:45Z</dcterms:created>
  <dcterms:modified xsi:type="dcterms:W3CDTF">2024-11-27T13:12:45Z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2024-11-20T00:00:00Z</vt:filetime>
  </property>
  <property fmtid="{D5CDD505-2E9C-101B-9397-08002B2CF9AE}" pid="3" name="Creator">
    <vt:lpwstr>Microsoft® Word pro Microsoft 365</vt:lpwstr>
  </property>
  <property fmtid="{D5CDD505-2E9C-101B-9397-08002B2CF9AE}" pid="4" name="LastSaved">
    <vt:filetime>2024-11-27T00:00:00Z</vt:filetime>
  </property>
</Properties>
</file>