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CA2D6" w14:textId="77777777" w:rsidR="009B4F37" w:rsidRPr="00296BDD" w:rsidRDefault="00373B1D" w:rsidP="00594685">
      <w:pPr>
        <w:pStyle w:val="Nadpis1"/>
        <w:suppressAutoHyphens/>
        <w:rPr>
          <w:rFonts w:ascii="Arial" w:hAnsi="Arial" w:cs="Arial"/>
        </w:rPr>
      </w:pPr>
      <w:r w:rsidRPr="00296BDD">
        <w:rPr>
          <w:rFonts w:ascii="Arial" w:hAnsi="Arial" w:cs="Arial"/>
        </w:rPr>
        <w:t>Smlouva</w:t>
      </w:r>
      <w:r w:rsidR="008C6F35" w:rsidRPr="00296BDD">
        <w:rPr>
          <w:rFonts w:ascii="Arial" w:hAnsi="Arial" w:cs="Arial"/>
        </w:rPr>
        <w:t xml:space="preserve"> o dílo</w:t>
      </w:r>
    </w:p>
    <w:p w14:paraId="748FE08D" w14:textId="77777777" w:rsidR="008C6F35" w:rsidRPr="00296BDD" w:rsidRDefault="008C6F35" w:rsidP="00594685">
      <w:pPr>
        <w:suppressAutoHyphens/>
        <w:ind w:left="7090"/>
        <w:rPr>
          <w:rFonts w:ascii="Arial" w:hAnsi="Arial" w:cs="Arial"/>
          <w:lang w:eastAsia="en-US"/>
        </w:rPr>
      </w:pPr>
    </w:p>
    <w:p w14:paraId="4EA68851" w14:textId="77777777" w:rsidR="008C6F35" w:rsidRPr="00296BDD" w:rsidRDefault="008C6F35" w:rsidP="00594685">
      <w:pPr>
        <w:suppressAutoHyphens/>
        <w:ind w:left="7090"/>
        <w:rPr>
          <w:rFonts w:ascii="Arial" w:hAnsi="Arial" w:cs="Arial"/>
          <w:lang w:eastAsia="en-US"/>
        </w:rPr>
      </w:pPr>
    </w:p>
    <w:p w14:paraId="65C87872" w14:textId="77777777" w:rsidR="008C6F35" w:rsidRPr="00296BDD" w:rsidRDefault="008C6F35" w:rsidP="00594685">
      <w:pPr>
        <w:suppressAutoHyphens/>
        <w:rPr>
          <w:rFonts w:ascii="Arial" w:hAnsi="Arial" w:cs="Arial"/>
          <w:lang w:eastAsia="en-US"/>
        </w:rPr>
      </w:pPr>
    </w:p>
    <w:p w14:paraId="56C19244" w14:textId="77777777" w:rsidR="008C6F35" w:rsidRPr="00296BDD" w:rsidRDefault="008C6F35" w:rsidP="00594685">
      <w:pPr>
        <w:suppressAutoHyphens/>
        <w:rPr>
          <w:rFonts w:ascii="Arial" w:hAnsi="Arial" w:cs="Arial"/>
          <w:lang w:eastAsia="en-US"/>
        </w:rPr>
      </w:pPr>
    </w:p>
    <w:p w14:paraId="5B152746" w14:textId="77777777" w:rsidR="008C6F35" w:rsidRPr="00296BDD" w:rsidRDefault="008C6F35" w:rsidP="00594685">
      <w:pPr>
        <w:suppressAutoHyphens/>
        <w:rPr>
          <w:rFonts w:ascii="Arial" w:hAnsi="Arial" w:cs="Arial"/>
          <w:lang w:eastAsia="en-US"/>
        </w:rPr>
      </w:pPr>
    </w:p>
    <w:p w14:paraId="559089D6" w14:textId="714733B4" w:rsidR="008C6F35" w:rsidRPr="00296BDD" w:rsidRDefault="008C6F35" w:rsidP="00594685">
      <w:pPr>
        <w:suppressAutoHyphens/>
        <w:rPr>
          <w:rFonts w:ascii="Arial" w:hAnsi="Arial" w:cs="Arial"/>
          <w:lang w:eastAsia="en-US"/>
        </w:rPr>
      </w:pPr>
      <w:r w:rsidRPr="00296BDD">
        <w:rPr>
          <w:rFonts w:ascii="Arial" w:hAnsi="Arial" w:cs="Arial"/>
          <w:lang w:eastAsia="en-US"/>
        </w:rPr>
        <w:t>číslo smlouvy:</w:t>
      </w:r>
      <w:r w:rsidR="004B0E51">
        <w:rPr>
          <w:rFonts w:ascii="Arial" w:hAnsi="Arial" w:cs="Arial"/>
          <w:lang w:eastAsia="en-US"/>
        </w:rPr>
        <w:t xml:space="preserve"> </w:t>
      </w:r>
      <w:bookmarkStart w:id="0" w:name="_GoBack"/>
      <w:r w:rsidR="00914E17">
        <w:rPr>
          <w:rFonts w:ascii="Arial" w:hAnsi="Arial" w:cs="Arial"/>
          <w:lang w:eastAsia="en-US"/>
        </w:rPr>
        <w:t>NTK/SML/212/2024</w:t>
      </w:r>
      <w:bookmarkEnd w:id="0"/>
    </w:p>
    <w:p w14:paraId="2504B5AE" w14:textId="21D4F1AB" w:rsidR="008C6F35" w:rsidRPr="00296BDD" w:rsidRDefault="008C6F35" w:rsidP="00594685">
      <w:pPr>
        <w:suppressAutoHyphens/>
        <w:rPr>
          <w:rFonts w:ascii="Arial" w:hAnsi="Arial" w:cs="Arial"/>
          <w:lang w:eastAsia="en-US"/>
        </w:rPr>
      </w:pPr>
      <w:r w:rsidRPr="00296BDD">
        <w:rPr>
          <w:rFonts w:ascii="Arial" w:hAnsi="Arial" w:cs="Arial"/>
          <w:lang w:eastAsia="en-US"/>
        </w:rPr>
        <w:t>číslo jednací:</w:t>
      </w:r>
      <w:r w:rsidR="004B0E51">
        <w:rPr>
          <w:rFonts w:ascii="Arial" w:hAnsi="Arial" w:cs="Arial"/>
          <w:lang w:eastAsia="en-US"/>
        </w:rPr>
        <w:t xml:space="preserve"> </w:t>
      </w:r>
      <w:r w:rsidR="005E1159" w:rsidRPr="005E1159">
        <w:rPr>
          <w:rFonts w:ascii="Arial" w:hAnsi="Arial" w:cs="Arial"/>
          <w:lang w:eastAsia="en-US"/>
        </w:rPr>
        <w:t>NTK/1291/2024/9</w:t>
      </w:r>
    </w:p>
    <w:p w14:paraId="40BA8D02" w14:textId="77777777" w:rsidR="009B4F37" w:rsidRPr="00296BDD" w:rsidRDefault="009B4F37" w:rsidP="00594685">
      <w:pPr>
        <w:suppressAutoHyphens/>
        <w:rPr>
          <w:rFonts w:ascii="Arial" w:hAnsi="Arial" w:cs="Arial"/>
        </w:rPr>
      </w:pPr>
    </w:p>
    <w:p w14:paraId="4FC0536D" w14:textId="77777777" w:rsidR="008C6F35" w:rsidRPr="00296BDD" w:rsidRDefault="008C6F35" w:rsidP="000D0257">
      <w:pPr>
        <w:pStyle w:val="Nzev"/>
        <w:suppressAutoHyphens/>
        <w:spacing w:after="120"/>
        <w:contextualSpacing w:val="0"/>
        <w:jc w:val="center"/>
        <w:rPr>
          <w:rFonts w:ascii="Arial" w:hAnsi="Arial" w:cs="Arial"/>
          <w:sz w:val="28"/>
          <w:szCs w:val="28"/>
        </w:rPr>
      </w:pPr>
      <w:r w:rsidRPr="00296BDD">
        <w:rPr>
          <w:rFonts w:ascii="Arial" w:hAnsi="Arial" w:cs="Arial"/>
          <w:sz w:val="28"/>
          <w:szCs w:val="28"/>
        </w:rPr>
        <w:t>Smlouva o dílo</w:t>
      </w:r>
    </w:p>
    <w:p w14:paraId="204D644D" w14:textId="77777777" w:rsidR="008C6F35" w:rsidRPr="00594685" w:rsidRDefault="008C6F35" w:rsidP="000D0257">
      <w:pPr>
        <w:suppressAutoHyphens/>
        <w:spacing w:after="120" w:line="240" w:lineRule="auto"/>
        <w:rPr>
          <w:rFonts w:ascii="Arial" w:hAnsi="Arial" w:cs="Arial"/>
          <w:szCs w:val="22"/>
        </w:rPr>
      </w:pPr>
    </w:p>
    <w:p w14:paraId="540DA06F" w14:textId="77777777" w:rsidR="008C6F35" w:rsidRPr="00594685" w:rsidRDefault="008C6F35" w:rsidP="000D0257">
      <w:pPr>
        <w:suppressAutoHyphens/>
        <w:spacing w:after="120" w:line="240" w:lineRule="auto"/>
        <w:rPr>
          <w:rFonts w:ascii="Arial" w:hAnsi="Arial" w:cs="Arial"/>
          <w:szCs w:val="22"/>
        </w:rPr>
      </w:pPr>
      <w:r w:rsidRPr="00594685">
        <w:rPr>
          <w:rFonts w:ascii="Arial" w:hAnsi="Arial" w:cs="Arial"/>
          <w:szCs w:val="22"/>
        </w:rPr>
        <w:t>uzavřená níže uvedeného dne, měsíce a roku dle příslušných ustanovení zákona č. 89/2012 Sb., občanský zákoník (dále jen “</w:t>
      </w:r>
      <w:r w:rsidRPr="00594685">
        <w:rPr>
          <w:rFonts w:ascii="Arial" w:hAnsi="Arial" w:cs="Arial"/>
          <w:b/>
          <w:szCs w:val="22"/>
        </w:rPr>
        <w:t>smlouva</w:t>
      </w:r>
      <w:r w:rsidRPr="00594685">
        <w:rPr>
          <w:rFonts w:ascii="Arial" w:hAnsi="Arial" w:cs="Arial"/>
          <w:szCs w:val="22"/>
        </w:rPr>
        <w:t>” nebo “</w:t>
      </w:r>
      <w:r w:rsidRPr="00594685">
        <w:rPr>
          <w:rFonts w:ascii="Arial" w:hAnsi="Arial" w:cs="Arial"/>
          <w:b/>
          <w:szCs w:val="22"/>
        </w:rPr>
        <w:t>tato smlouva</w:t>
      </w:r>
      <w:r w:rsidRPr="00594685">
        <w:rPr>
          <w:rFonts w:ascii="Arial" w:hAnsi="Arial" w:cs="Arial"/>
          <w:szCs w:val="22"/>
        </w:rPr>
        <w:t xml:space="preserve">”) </w:t>
      </w:r>
    </w:p>
    <w:p w14:paraId="43AD614D" w14:textId="77777777" w:rsidR="008C6F35" w:rsidRPr="00594685" w:rsidRDefault="008C6F35" w:rsidP="000D0257">
      <w:pPr>
        <w:suppressAutoHyphens/>
        <w:spacing w:after="120" w:line="240" w:lineRule="auto"/>
        <w:rPr>
          <w:rFonts w:ascii="Arial" w:hAnsi="Arial" w:cs="Arial"/>
          <w:szCs w:val="22"/>
        </w:rPr>
      </w:pPr>
    </w:p>
    <w:p w14:paraId="6D7A9366" w14:textId="77777777" w:rsidR="008C6F35" w:rsidRPr="00594685" w:rsidRDefault="008C6F35" w:rsidP="000D0257">
      <w:pPr>
        <w:pStyle w:val="Odstavecseseznamem"/>
        <w:numPr>
          <w:ilvl w:val="0"/>
          <w:numId w:val="11"/>
        </w:numPr>
        <w:suppressAutoHyphens/>
        <w:spacing w:after="120" w:line="240" w:lineRule="auto"/>
        <w:contextualSpacing w:val="0"/>
        <w:jc w:val="center"/>
        <w:rPr>
          <w:rFonts w:ascii="Arial" w:hAnsi="Arial" w:cs="Arial"/>
          <w:b/>
        </w:rPr>
      </w:pPr>
      <w:r w:rsidRPr="00594685">
        <w:rPr>
          <w:rFonts w:ascii="Arial" w:hAnsi="Arial" w:cs="Arial"/>
          <w:b/>
        </w:rPr>
        <w:t>Smluvní strany</w:t>
      </w:r>
    </w:p>
    <w:p w14:paraId="43CA55D5" w14:textId="15C8E49F" w:rsidR="008C6F35" w:rsidRPr="00594685" w:rsidRDefault="008C6F35" w:rsidP="000D0257">
      <w:pPr>
        <w:pStyle w:val="Odstavecseseznamem"/>
        <w:numPr>
          <w:ilvl w:val="1"/>
          <w:numId w:val="11"/>
        </w:numPr>
        <w:suppressAutoHyphens/>
        <w:spacing w:after="120" w:line="240" w:lineRule="auto"/>
        <w:contextualSpacing w:val="0"/>
        <w:rPr>
          <w:rFonts w:ascii="Arial" w:hAnsi="Arial" w:cs="Arial"/>
          <w:b/>
        </w:rPr>
      </w:pPr>
      <w:r w:rsidRPr="00594685">
        <w:rPr>
          <w:rFonts w:ascii="Arial" w:hAnsi="Arial" w:cs="Arial"/>
          <w:b/>
        </w:rPr>
        <w:t>Národní technická knihovna,</w:t>
      </w:r>
      <w:r w:rsidRPr="00594685">
        <w:rPr>
          <w:rFonts w:ascii="Arial" w:hAnsi="Arial" w:cs="Arial"/>
        </w:rPr>
        <w:t xml:space="preserve"> státní příspěvková organizace, IČO: 61387142, se sídlem Technická 2710/6, Dejvice, 160 00 Praha, zastoupená </w:t>
      </w:r>
      <w:r w:rsidR="006F11E6">
        <w:rPr>
          <w:rFonts w:ascii="Arial" w:hAnsi="Arial" w:cs="Arial"/>
          <w:i/>
        </w:rPr>
        <w:t>redigováno</w:t>
      </w:r>
      <w:r w:rsidRPr="00594685">
        <w:rPr>
          <w:rFonts w:ascii="Arial" w:hAnsi="Arial" w:cs="Arial"/>
        </w:rPr>
        <w:t>, jako objednatel na straně jedné (dále jen „</w:t>
      </w:r>
      <w:r w:rsidRPr="00594685">
        <w:rPr>
          <w:rFonts w:ascii="Arial" w:hAnsi="Arial" w:cs="Arial"/>
          <w:b/>
          <w:i/>
        </w:rPr>
        <w:t>objednatel</w:t>
      </w:r>
      <w:r w:rsidRPr="00594685">
        <w:rPr>
          <w:rFonts w:ascii="Arial" w:hAnsi="Arial" w:cs="Arial"/>
        </w:rPr>
        <w:t>“).</w:t>
      </w:r>
    </w:p>
    <w:p w14:paraId="25F51B5A" w14:textId="1DAB046D" w:rsidR="008C6F35" w:rsidRPr="00594685" w:rsidRDefault="008C6F35" w:rsidP="000D0257">
      <w:pPr>
        <w:pStyle w:val="Odstavecseseznamem"/>
        <w:numPr>
          <w:ilvl w:val="1"/>
          <w:numId w:val="11"/>
        </w:numPr>
        <w:suppressAutoHyphens/>
        <w:spacing w:after="120" w:line="240" w:lineRule="auto"/>
        <w:contextualSpacing w:val="0"/>
        <w:rPr>
          <w:rFonts w:ascii="Arial" w:hAnsi="Arial" w:cs="Arial"/>
          <w:b/>
        </w:rPr>
      </w:pPr>
      <w:r w:rsidRPr="00594685">
        <w:rPr>
          <w:rFonts w:ascii="Arial" w:hAnsi="Arial" w:cs="Arial"/>
          <w:b/>
        </w:rPr>
        <w:t>SECURU s.r.o.</w:t>
      </w:r>
      <w:r w:rsidRPr="00594685">
        <w:rPr>
          <w:rFonts w:ascii="Arial" w:hAnsi="Arial" w:cs="Arial"/>
        </w:rPr>
        <w:t xml:space="preserve">, IČO: 06671497, DIČ: CZ06671497, Na Strži 290/10 140 00 Praha 4, zapsaná v obchodním rejstříku vedeném Městským soudem v Praze v oddíle C, vložce 286676, zastoupená </w:t>
      </w:r>
      <w:r w:rsidR="006F11E6">
        <w:rPr>
          <w:rFonts w:ascii="Arial" w:hAnsi="Arial" w:cs="Arial"/>
          <w:i/>
        </w:rPr>
        <w:t>redigováno</w:t>
      </w:r>
      <w:r w:rsidRPr="00594685">
        <w:rPr>
          <w:rFonts w:ascii="Arial" w:hAnsi="Arial" w:cs="Arial"/>
        </w:rPr>
        <w:t>, jako zhotovitel na straně druhé (dále jen „</w:t>
      </w:r>
      <w:r w:rsidRPr="00594685">
        <w:rPr>
          <w:rFonts w:ascii="Arial" w:hAnsi="Arial" w:cs="Arial"/>
          <w:b/>
          <w:i/>
        </w:rPr>
        <w:t>zhotovitel</w:t>
      </w:r>
      <w:r w:rsidRPr="00594685">
        <w:rPr>
          <w:rFonts w:ascii="Arial" w:hAnsi="Arial" w:cs="Arial"/>
        </w:rPr>
        <w:t>“).</w:t>
      </w:r>
    </w:p>
    <w:p w14:paraId="47271D84" w14:textId="77777777" w:rsidR="008C6F35" w:rsidRPr="00594685" w:rsidRDefault="008C6F35" w:rsidP="000D0257">
      <w:pPr>
        <w:suppressAutoHyphens/>
        <w:spacing w:after="120" w:line="240" w:lineRule="auto"/>
        <w:rPr>
          <w:rFonts w:ascii="Arial" w:hAnsi="Arial" w:cs="Arial"/>
          <w:szCs w:val="22"/>
        </w:rPr>
      </w:pPr>
    </w:p>
    <w:p w14:paraId="42A43848" w14:textId="77777777" w:rsidR="008C6F35" w:rsidRPr="00594685" w:rsidRDefault="008C6F35" w:rsidP="000D0257">
      <w:pPr>
        <w:pStyle w:val="Odstavecseseznamem"/>
        <w:numPr>
          <w:ilvl w:val="0"/>
          <w:numId w:val="11"/>
        </w:numPr>
        <w:suppressAutoHyphens/>
        <w:spacing w:after="120" w:line="240" w:lineRule="auto"/>
        <w:contextualSpacing w:val="0"/>
        <w:jc w:val="center"/>
        <w:rPr>
          <w:rFonts w:ascii="Arial" w:hAnsi="Arial" w:cs="Arial"/>
          <w:b/>
        </w:rPr>
      </w:pPr>
      <w:r w:rsidRPr="00594685">
        <w:rPr>
          <w:rFonts w:ascii="Arial" w:hAnsi="Arial" w:cs="Arial"/>
          <w:b/>
        </w:rPr>
        <w:t>Předmět smlouvy</w:t>
      </w:r>
    </w:p>
    <w:p w14:paraId="4A497994" w14:textId="77777777" w:rsidR="008C6F35" w:rsidRPr="00594685" w:rsidRDefault="008C6F35" w:rsidP="000D0257">
      <w:pPr>
        <w:pStyle w:val="Odstavecseseznamem"/>
        <w:numPr>
          <w:ilvl w:val="1"/>
          <w:numId w:val="11"/>
        </w:numPr>
        <w:suppressAutoHyphens/>
        <w:spacing w:after="120" w:line="240" w:lineRule="auto"/>
        <w:contextualSpacing w:val="0"/>
        <w:rPr>
          <w:rFonts w:ascii="Arial" w:hAnsi="Arial" w:cs="Arial"/>
        </w:rPr>
      </w:pPr>
      <w:r w:rsidRPr="00594685">
        <w:rPr>
          <w:rFonts w:ascii="Arial" w:hAnsi="Arial" w:cs="Arial"/>
        </w:rPr>
        <w:t>Zhotovitel se zavazuje provést na svůj náklad a nebezpečí pro objednatele dílo spočívající v poskytnutí poradenských a implementačních prací v oblasti krizové připravenosti Národní technické knihovny. Podrobnější informace jsou specifikované v příloze č. 1 této smlouvy (dále jen „</w:t>
      </w:r>
      <w:r w:rsidRPr="00594685">
        <w:rPr>
          <w:rFonts w:ascii="Arial" w:hAnsi="Arial" w:cs="Arial"/>
          <w:b/>
          <w:i/>
        </w:rPr>
        <w:t>dílo</w:t>
      </w:r>
      <w:r w:rsidRPr="00594685">
        <w:rPr>
          <w:rFonts w:ascii="Arial" w:hAnsi="Arial" w:cs="Arial"/>
        </w:rPr>
        <w:t>“) a objednatel se zavazuje dílo převzít a zaplatit za něj cenu, to vše za podmínek stanovených v této smlouvě.</w:t>
      </w:r>
    </w:p>
    <w:p w14:paraId="058A59DA" w14:textId="77777777" w:rsidR="008C6F35" w:rsidRPr="00594685" w:rsidRDefault="008C6F35" w:rsidP="000D0257">
      <w:pPr>
        <w:pStyle w:val="Odstavecseseznamem"/>
        <w:numPr>
          <w:ilvl w:val="1"/>
          <w:numId w:val="11"/>
        </w:numPr>
        <w:suppressAutoHyphens/>
        <w:spacing w:after="120" w:line="240" w:lineRule="auto"/>
        <w:contextualSpacing w:val="0"/>
        <w:rPr>
          <w:rFonts w:ascii="Arial" w:hAnsi="Arial" w:cs="Arial"/>
        </w:rPr>
      </w:pPr>
      <w:r w:rsidRPr="00594685">
        <w:rPr>
          <w:rFonts w:ascii="Arial" w:hAnsi="Arial" w:cs="Arial"/>
        </w:rPr>
        <w:t>Zhotovitel se zavazuje dílo provést a odevzdat nejpozději do 16 týdnů od nabytí účinností této smlouvy. Místem plnění je ČR – pracoviště objednatele (Technická 2710/6, Dejvice, 160 00 Praha) a zhotovitele.</w:t>
      </w:r>
    </w:p>
    <w:p w14:paraId="1AB121BF" w14:textId="77777777" w:rsidR="008C6F35" w:rsidRPr="00594685" w:rsidRDefault="008C6F35" w:rsidP="000D0257">
      <w:pPr>
        <w:pStyle w:val="Odstavecseseznamem"/>
        <w:numPr>
          <w:ilvl w:val="1"/>
          <w:numId w:val="11"/>
        </w:numPr>
        <w:suppressAutoHyphens/>
        <w:spacing w:after="120" w:line="240" w:lineRule="auto"/>
        <w:contextualSpacing w:val="0"/>
        <w:rPr>
          <w:rFonts w:ascii="Arial" w:hAnsi="Arial" w:cs="Arial"/>
        </w:rPr>
      </w:pPr>
      <w:r w:rsidRPr="00594685">
        <w:rPr>
          <w:rFonts w:ascii="Arial" w:hAnsi="Arial" w:cs="Arial"/>
        </w:rPr>
        <w:t xml:space="preserve">Smluvní strany se dohodly, že předání díla může proběhnout postupně po částech, specifikovaných v Příloze č. 1. O řádném předání (části) díla bude vždy vyhotoven písemný předávací protokol. </w:t>
      </w:r>
    </w:p>
    <w:p w14:paraId="1868551C" w14:textId="77777777" w:rsidR="008C6F35" w:rsidRPr="00594685" w:rsidRDefault="008C6F35" w:rsidP="000D0257">
      <w:pPr>
        <w:suppressAutoHyphens/>
        <w:spacing w:after="120" w:line="240" w:lineRule="auto"/>
        <w:rPr>
          <w:rFonts w:ascii="Arial" w:hAnsi="Arial" w:cs="Arial"/>
          <w:szCs w:val="22"/>
        </w:rPr>
      </w:pPr>
    </w:p>
    <w:p w14:paraId="7595D9E7" w14:textId="77777777" w:rsidR="008C6F35" w:rsidRPr="00594685" w:rsidRDefault="008C6F35" w:rsidP="000D0257">
      <w:pPr>
        <w:pStyle w:val="Odstavecseseznamem"/>
        <w:numPr>
          <w:ilvl w:val="0"/>
          <w:numId w:val="11"/>
        </w:numPr>
        <w:suppressAutoHyphens/>
        <w:spacing w:after="120" w:line="240" w:lineRule="auto"/>
        <w:contextualSpacing w:val="0"/>
        <w:jc w:val="center"/>
        <w:rPr>
          <w:rFonts w:ascii="Arial" w:hAnsi="Arial" w:cs="Arial"/>
          <w:b/>
        </w:rPr>
      </w:pPr>
      <w:r w:rsidRPr="00594685">
        <w:rPr>
          <w:rFonts w:ascii="Arial" w:hAnsi="Arial" w:cs="Arial"/>
          <w:b/>
        </w:rPr>
        <w:t>Cena</w:t>
      </w:r>
    </w:p>
    <w:p w14:paraId="64A0612F" w14:textId="3C9DB938" w:rsidR="008C6F35" w:rsidRPr="00594685" w:rsidRDefault="008C6F35" w:rsidP="000D0257">
      <w:pPr>
        <w:pStyle w:val="Odstavecseseznamem"/>
        <w:numPr>
          <w:ilvl w:val="1"/>
          <w:numId w:val="11"/>
        </w:numPr>
        <w:suppressAutoHyphens/>
        <w:spacing w:after="120" w:line="240" w:lineRule="auto"/>
        <w:ind w:left="714" w:hanging="357"/>
        <w:contextualSpacing w:val="0"/>
        <w:rPr>
          <w:rFonts w:ascii="Arial" w:hAnsi="Arial" w:cs="Arial"/>
        </w:rPr>
      </w:pPr>
      <w:r w:rsidRPr="00594685">
        <w:rPr>
          <w:rFonts w:ascii="Arial" w:hAnsi="Arial" w:cs="Arial"/>
        </w:rPr>
        <w:t>Smluvní strany se dohodly, že cena za dílo činí 248 500,-</w:t>
      </w:r>
      <w:r w:rsidR="009066AE" w:rsidRPr="00594685">
        <w:rPr>
          <w:rFonts w:ascii="Arial" w:hAnsi="Arial" w:cs="Arial"/>
        </w:rPr>
        <w:t xml:space="preserve"> </w:t>
      </w:r>
      <w:r w:rsidRPr="00594685">
        <w:rPr>
          <w:rFonts w:ascii="Arial" w:hAnsi="Arial" w:cs="Arial"/>
        </w:rPr>
        <w:t>Kč bez DPH, 300 685,-</w:t>
      </w:r>
      <w:r w:rsidR="009066AE" w:rsidRPr="00594685">
        <w:rPr>
          <w:rFonts w:ascii="Arial" w:hAnsi="Arial" w:cs="Arial"/>
        </w:rPr>
        <w:t xml:space="preserve"> </w:t>
      </w:r>
      <w:r w:rsidRPr="00594685">
        <w:rPr>
          <w:rFonts w:ascii="Arial" w:hAnsi="Arial" w:cs="Arial"/>
        </w:rPr>
        <w:t>Kč s DPH, přičemž DPH je v zákonné výši (dále jen „</w:t>
      </w:r>
      <w:r w:rsidRPr="00594685">
        <w:rPr>
          <w:rFonts w:ascii="Arial" w:hAnsi="Arial" w:cs="Arial"/>
          <w:b/>
          <w:i/>
        </w:rPr>
        <w:t>cena</w:t>
      </w:r>
      <w:r w:rsidRPr="00594685">
        <w:rPr>
          <w:rFonts w:ascii="Arial" w:hAnsi="Arial" w:cs="Arial"/>
        </w:rPr>
        <w:t>“).</w:t>
      </w:r>
    </w:p>
    <w:p w14:paraId="3006E5F2" w14:textId="77777777" w:rsidR="008C6F35" w:rsidRPr="00594685" w:rsidRDefault="008C6F35" w:rsidP="000D0257">
      <w:pPr>
        <w:pStyle w:val="Odstavecseseznamem"/>
        <w:numPr>
          <w:ilvl w:val="1"/>
          <w:numId w:val="11"/>
        </w:numPr>
        <w:suppressAutoHyphens/>
        <w:spacing w:after="120" w:line="240" w:lineRule="auto"/>
        <w:contextualSpacing w:val="0"/>
        <w:rPr>
          <w:rFonts w:ascii="Arial" w:hAnsi="Arial" w:cs="Arial"/>
        </w:rPr>
      </w:pPr>
      <w:r w:rsidRPr="00594685">
        <w:rPr>
          <w:rFonts w:ascii="Arial" w:hAnsi="Arial" w:cs="Arial"/>
        </w:rPr>
        <w:t xml:space="preserve">Cena za dílo je definitivní, nepřekročitelná a nejvýše přípustná. </w:t>
      </w:r>
    </w:p>
    <w:p w14:paraId="6B90ED64" w14:textId="09D767CC" w:rsidR="008C6F35" w:rsidRPr="00594685" w:rsidRDefault="008C6F35" w:rsidP="000D0257">
      <w:pPr>
        <w:pStyle w:val="Odstavecseseznamem"/>
        <w:numPr>
          <w:ilvl w:val="1"/>
          <w:numId w:val="11"/>
        </w:numPr>
        <w:suppressAutoHyphens/>
        <w:spacing w:after="120" w:line="240" w:lineRule="auto"/>
        <w:contextualSpacing w:val="0"/>
        <w:rPr>
          <w:rFonts w:ascii="Arial" w:hAnsi="Arial" w:cs="Arial"/>
        </w:rPr>
      </w:pPr>
      <w:r w:rsidRPr="00594685">
        <w:rPr>
          <w:rFonts w:ascii="Arial" w:hAnsi="Arial" w:cs="Arial"/>
        </w:rPr>
        <w:t>Faktura bude vystavena vždy na předanou část díla nepr</w:t>
      </w:r>
      <w:r w:rsidR="000D0257">
        <w:rPr>
          <w:rFonts w:ascii="Arial" w:hAnsi="Arial" w:cs="Arial"/>
        </w:rPr>
        <w:t>odleně po jeho řádném předání a </w:t>
      </w:r>
      <w:r w:rsidRPr="00594685">
        <w:rPr>
          <w:rFonts w:ascii="Arial" w:hAnsi="Arial" w:cs="Arial"/>
        </w:rPr>
        <w:t>převzetí (o čemž bude pořízen písemný protokol), které bude bez vad a nedodělků.</w:t>
      </w:r>
    </w:p>
    <w:p w14:paraId="5E32854C" w14:textId="77777777" w:rsidR="008C6F35" w:rsidRPr="00594685" w:rsidRDefault="008C6F35" w:rsidP="000D0257">
      <w:pPr>
        <w:pStyle w:val="Odstavecseseznamem"/>
        <w:numPr>
          <w:ilvl w:val="1"/>
          <w:numId w:val="11"/>
        </w:numPr>
        <w:suppressAutoHyphens/>
        <w:spacing w:after="120" w:line="240" w:lineRule="auto"/>
        <w:contextualSpacing w:val="0"/>
        <w:rPr>
          <w:rFonts w:ascii="Arial" w:hAnsi="Arial" w:cs="Arial"/>
        </w:rPr>
      </w:pPr>
      <w:r w:rsidRPr="00594685">
        <w:rPr>
          <w:rFonts w:ascii="Arial" w:hAnsi="Arial" w:cs="Arial"/>
        </w:rPr>
        <w:t xml:space="preserve">Cena je splatná do 30 dnů po obdržení faktury - daňového dokladu objednatelem na účet zhotovitele uvedený na faktuře. </w:t>
      </w:r>
    </w:p>
    <w:p w14:paraId="08C74419" w14:textId="77777777" w:rsidR="008C6F35" w:rsidRPr="00594685" w:rsidRDefault="008C6F35" w:rsidP="000D0257">
      <w:pPr>
        <w:pStyle w:val="Odstavecseseznamem"/>
        <w:numPr>
          <w:ilvl w:val="1"/>
          <w:numId w:val="11"/>
        </w:numPr>
        <w:suppressAutoHyphens/>
        <w:spacing w:after="120" w:line="240" w:lineRule="auto"/>
        <w:contextualSpacing w:val="0"/>
        <w:rPr>
          <w:rFonts w:ascii="Arial" w:hAnsi="Arial" w:cs="Arial"/>
        </w:rPr>
      </w:pPr>
      <w:r w:rsidRPr="00594685">
        <w:rPr>
          <w:rFonts w:ascii="Arial" w:hAnsi="Arial" w:cs="Arial"/>
        </w:rPr>
        <w:t xml:space="preserve">Faktura musí splňovat náležitosti daňového dokladu dle platných právních předpisů. Smluvní strany se dohodly, že v případě, pokud by faktura nesplňovala uvedené náležitosti či by objednatel nesouhlasil s údaji uvedenými ve faktuře vystavené ve smyslu </w:t>
      </w:r>
      <w:proofErr w:type="spellStart"/>
      <w:r w:rsidRPr="00594685">
        <w:rPr>
          <w:rFonts w:ascii="Arial" w:hAnsi="Arial" w:cs="Arial"/>
        </w:rPr>
        <w:t>ust</w:t>
      </w:r>
      <w:proofErr w:type="spellEnd"/>
      <w:r w:rsidRPr="00594685">
        <w:rPr>
          <w:rFonts w:ascii="Arial" w:hAnsi="Arial" w:cs="Arial"/>
        </w:rPr>
        <w:t xml:space="preserve">. 3.4 této smlouvy, je povinen uplatnit své výhrady u zhotovitele písemně nejpozději do 5 dnů ode </w:t>
      </w:r>
      <w:r w:rsidRPr="00594685">
        <w:rPr>
          <w:rFonts w:ascii="Arial" w:hAnsi="Arial" w:cs="Arial"/>
        </w:rPr>
        <w:lastRenderedPageBreak/>
        <w:t>dne obdržení faktury. Pokud tak neučiní, popř. fakturu uhradí, uznává oprávněnost fakturované částky. V případě oprávněně vznesených výhrad se původní splatnost faktury zastavuje a nová lhůta splatnosti počíná běžet dnem doručení nové, resp. opravené faktury.</w:t>
      </w:r>
    </w:p>
    <w:p w14:paraId="5F8C3AB6" w14:textId="77777777" w:rsidR="008C6F35" w:rsidRPr="00594685" w:rsidRDefault="008C6F35" w:rsidP="000D0257">
      <w:pPr>
        <w:suppressAutoHyphens/>
        <w:spacing w:after="120" w:line="240" w:lineRule="auto"/>
        <w:rPr>
          <w:rFonts w:ascii="Arial" w:hAnsi="Arial" w:cs="Arial"/>
          <w:szCs w:val="22"/>
        </w:rPr>
      </w:pPr>
    </w:p>
    <w:p w14:paraId="21B54AD6" w14:textId="77777777" w:rsidR="008C6F35" w:rsidRPr="00594685" w:rsidRDefault="008C6F35" w:rsidP="000D0257">
      <w:pPr>
        <w:pStyle w:val="Odstavecseseznamem"/>
        <w:numPr>
          <w:ilvl w:val="0"/>
          <w:numId w:val="11"/>
        </w:numPr>
        <w:suppressAutoHyphens/>
        <w:spacing w:after="120" w:line="240" w:lineRule="auto"/>
        <w:contextualSpacing w:val="0"/>
        <w:jc w:val="center"/>
        <w:rPr>
          <w:rFonts w:ascii="Arial" w:hAnsi="Arial" w:cs="Arial"/>
          <w:b/>
        </w:rPr>
      </w:pPr>
      <w:r w:rsidRPr="00594685">
        <w:rPr>
          <w:rFonts w:ascii="Arial" w:hAnsi="Arial" w:cs="Arial"/>
          <w:b/>
        </w:rPr>
        <w:t>Započtení</w:t>
      </w:r>
    </w:p>
    <w:p w14:paraId="2516FAF0" w14:textId="77777777" w:rsidR="008C6F35" w:rsidRPr="00594685" w:rsidRDefault="008C6F35" w:rsidP="000D0257">
      <w:pPr>
        <w:pStyle w:val="Odstavecseseznamem"/>
        <w:numPr>
          <w:ilvl w:val="1"/>
          <w:numId w:val="11"/>
        </w:numPr>
        <w:suppressAutoHyphens/>
        <w:spacing w:after="120" w:line="240" w:lineRule="auto"/>
        <w:contextualSpacing w:val="0"/>
        <w:rPr>
          <w:rFonts w:ascii="Arial" w:hAnsi="Arial" w:cs="Arial"/>
        </w:rPr>
      </w:pPr>
      <w:r w:rsidRPr="00594685">
        <w:rPr>
          <w:rFonts w:ascii="Arial" w:hAnsi="Arial" w:cs="Arial"/>
        </w:rPr>
        <w:t>Žádná ze smluvních stran není oprávněna započíst svou pohledávku vůči druhé smluvní straně jiným způsobem než písemnou dohodou s druhou smluvní stranou.</w:t>
      </w:r>
    </w:p>
    <w:p w14:paraId="7DA5A0B3" w14:textId="77777777" w:rsidR="008C6F35" w:rsidRPr="00594685" w:rsidRDefault="008C6F35" w:rsidP="000D0257">
      <w:pPr>
        <w:pStyle w:val="Odstavecseseznamem"/>
        <w:suppressAutoHyphens/>
        <w:spacing w:after="120" w:line="240" w:lineRule="auto"/>
        <w:contextualSpacing w:val="0"/>
        <w:rPr>
          <w:rFonts w:ascii="Arial" w:hAnsi="Arial" w:cs="Arial"/>
        </w:rPr>
      </w:pPr>
    </w:p>
    <w:p w14:paraId="5612F939" w14:textId="77777777" w:rsidR="008C6F35" w:rsidRPr="00594685" w:rsidRDefault="008C6F35" w:rsidP="000D0257">
      <w:pPr>
        <w:pStyle w:val="Odstavecseseznamem"/>
        <w:numPr>
          <w:ilvl w:val="0"/>
          <w:numId w:val="11"/>
        </w:numPr>
        <w:suppressAutoHyphens/>
        <w:spacing w:after="120" w:line="240" w:lineRule="auto"/>
        <w:contextualSpacing w:val="0"/>
        <w:jc w:val="center"/>
        <w:rPr>
          <w:rFonts w:ascii="Arial" w:hAnsi="Arial" w:cs="Arial"/>
          <w:b/>
        </w:rPr>
      </w:pPr>
      <w:r w:rsidRPr="00594685">
        <w:rPr>
          <w:rFonts w:ascii="Arial" w:hAnsi="Arial" w:cs="Arial"/>
          <w:b/>
        </w:rPr>
        <w:t>Náhrada škody</w:t>
      </w:r>
    </w:p>
    <w:p w14:paraId="7E510C51" w14:textId="77777777" w:rsidR="008C6F35" w:rsidRPr="00594685" w:rsidRDefault="008C6F35" w:rsidP="000D0257">
      <w:pPr>
        <w:pStyle w:val="Odstavecseseznamem"/>
        <w:numPr>
          <w:ilvl w:val="1"/>
          <w:numId w:val="11"/>
        </w:numPr>
        <w:suppressAutoHyphens/>
        <w:spacing w:after="120" w:line="240" w:lineRule="auto"/>
        <w:contextualSpacing w:val="0"/>
        <w:rPr>
          <w:rFonts w:ascii="Arial" w:hAnsi="Arial" w:cs="Arial"/>
        </w:rPr>
      </w:pPr>
      <w:r w:rsidRPr="00594685">
        <w:rPr>
          <w:rFonts w:ascii="Arial" w:hAnsi="Arial" w:cs="Arial"/>
        </w:rPr>
        <w:t>Smluvní strany se dohodly, že zhotovitel neodpovídá za škodu, která vznikla na základě mimořádné nepředvídatelné a nepřekonatelné překážky vzniklé nezávisle na vůli zhotovitele.</w:t>
      </w:r>
    </w:p>
    <w:p w14:paraId="06528DDE" w14:textId="77777777" w:rsidR="008C6F35" w:rsidRPr="00594685" w:rsidRDefault="008C6F35" w:rsidP="000D0257">
      <w:pPr>
        <w:suppressAutoHyphens/>
        <w:spacing w:after="120" w:line="240" w:lineRule="auto"/>
        <w:rPr>
          <w:rFonts w:ascii="Arial" w:hAnsi="Arial" w:cs="Arial"/>
          <w:szCs w:val="22"/>
        </w:rPr>
      </w:pPr>
    </w:p>
    <w:p w14:paraId="28193CAA" w14:textId="77777777" w:rsidR="008C6F35" w:rsidRPr="00594685" w:rsidRDefault="008C6F35" w:rsidP="000D0257">
      <w:pPr>
        <w:pStyle w:val="Odstavecseseznamem"/>
        <w:numPr>
          <w:ilvl w:val="0"/>
          <w:numId w:val="11"/>
        </w:numPr>
        <w:suppressAutoHyphens/>
        <w:spacing w:after="120" w:line="240" w:lineRule="auto"/>
        <w:contextualSpacing w:val="0"/>
        <w:jc w:val="center"/>
        <w:rPr>
          <w:rFonts w:ascii="Arial" w:hAnsi="Arial" w:cs="Arial"/>
          <w:b/>
        </w:rPr>
      </w:pPr>
      <w:r w:rsidRPr="00594685">
        <w:rPr>
          <w:rFonts w:ascii="Arial" w:hAnsi="Arial" w:cs="Arial"/>
          <w:b/>
        </w:rPr>
        <w:t>Důvěrnost</w:t>
      </w:r>
    </w:p>
    <w:p w14:paraId="081C722A" w14:textId="77777777" w:rsidR="008C6F35" w:rsidRPr="00594685" w:rsidRDefault="008C6F35" w:rsidP="000D0257">
      <w:pPr>
        <w:pStyle w:val="Odstavecseseznamem"/>
        <w:numPr>
          <w:ilvl w:val="1"/>
          <w:numId w:val="11"/>
        </w:numPr>
        <w:suppressAutoHyphens/>
        <w:spacing w:after="120" w:line="240" w:lineRule="auto"/>
        <w:contextualSpacing w:val="0"/>
        <w:rPr>
          <w:rFonts w:ascii="Arial" w:hAnsi="Arial" w:cs="Arial"/>
        </w:rPr>
      </w:pPr>
      <w:r w:rsidRPr="00594685">
        <w:rPr>
          <w:rFonts w:ascii="Arial" w:hAnsi="Arial" w:cs="Arial"/>
        </w:rPr>
        <w:t>Znění této smlouvy, stejně jako všechny informace, které smluvní strana obdrží od druhé smluvní strany v souvislosti s uzavíráním a plněním této smlouvy (znění této smlouvy společně s jakýmikoli takovými informacemi dále jen „</w:t>
      </w:r>
      <w:r w:rsidRPr="00594685">
        <w:rPr>
          <w:rFonts w:ascii="Arial" w:hAnsi="Arial" w:cs="Arial"/>
          <w:b/>
          <w:i/>
        </w:rPr>
        <w:t>důvěrné informace</w:t>
      </w:r>
      <w:r w:rsidRPr="00594685">
        <w:rPr>
          <w:rFonts w:ascii="Arial" w:hAnsi="Arial" w:cs="Arial"/>
        </w:rPr>
        <w:t>“), jsou důvěrné. Bez předchozího písemného souhlasu druhé smluvní strany nesmí smluvní strana sdělit žádné důvěrné informace žádné třetí osobě, ani použít jakékoli důvěrné informace k jinému účelu, než k plnění této smlouvy, nebo k účelům předvídaným touto smlouvou. Zákaz sdělení důvěrných informací se nevztahuje na sdělení:</w:t>
      </w:r>
    </w:p>
    <w:p w14:paraId="306DB885" w14:textId="77777777" w:rsidR="008C6F35" w:rsidRPr="00594685" w:rsidRDefault="008C6F35" w:rsidP="000D0257">
      <w:pPr>
        <w:pStyle w:val="Odstavecseseznamem"/>
        <w:numPr>
          <w:ilvl w:val="2"/>
          <w:numId w:val="11"/>
        </w:numPr>
        <w:suppressAutoHyphens/>
        <w:spacing w:after="120" w:line="240" w:lineRule="auto"/>
        <w:ind w:left="1077"/>
        <w:contextualSpacing w:val="0"/>
        <w:rPr>
          <w:rFonts w:ascii="Arial" w:hAnsi="Arial" w:cs="Arial"/>
        </w:rPr>
      </w:pPr>
      <w:r w:rsidRPr="00594685">
        <w:rPr>
          <w:rFonts w:ascii="Arial" w:hAnsi="Arial" w:cs="Arial"/>
        </w:rPr>
        <w:t>právním, daňovým a účetním poradcům, jsou-li zavázáni závazky důvěrnosti odpovídajícími nejméně závazkům obsaženým v tomto článku;</w:t>
      </w:r>
    </w:p>
    <w:p w14:paraId="7C4C991C" w14:textId="77777777" w:rsidR="008C6F35" w:rsidRPr="00594685" w:rsidRDefault="008C6F35" w:rsidP="000D0257">
      <w:pPr>
        <w:pStyle w:val="Odstavecseseznamem"/>
        <w:numPr>
          <w:ilvl w:val="2"/>
          <w:numId w:val="11"/>
        </w:numPr>
        <w:suppressAutoHyphens/>
        <w:spacing w:after="120" w:line="240" w:lineRule="auto"/>
        <w:contextualSpacing w:val="0"/>
        <w:rPr>
          <w:rFonts w:ascii="Arial" w:hAnsi="Arial" w:cs="Arial"/>
        </w:rPr>
      </w:pPr>
      <w:r w:rsidRPr="00594685">
        <w:rPr>
          <w:rFonts w:ascii="Arial" w:hAnsi="Arial" w:cs="Arial"/>
        </w:rPr>
        <w:t>zaměstnancům a externím spolupracovníkům smluvních stran, jsou-li zavázáni závazky důvěrnosti odpovídajícími nejméně závazkům obsaženým v tomto článku;</w:t>
      </w:r>
    </w:p>
    <w:p w14:paraId="219ABC5D" w14:textId="27B5B768" w:rsidR="008C6F35" w:rsidRPr="00594685" w:rsidRDefault="008C6F35" w:rsidP="000D0257">
      <w:pPr>
        <w:pStyle w:val="StandardL3"/>
        <w:numPr>
          <w:ilvl w:val="2"/>
          <w:numId w:val="11"/>
        </w:numPr>
        <w:suppressAutoHyphens/>
        <w:spacing w:after="120"/>
        <w:jc w:val="left"/>
        <w:rPr>
          <w:rFonts w:ascii="Arial" w:eastAsiaTheme="minorHAnsi" w:hAnsi="Arial" w:cs="Arial"/>
          <w:sz w:val="22"/>
          <w:szCs w:val="22"/>
          <w:lang w:val="cs-CZ" w:eastAsia="en-US" w:bidi="ar-SA"/>
        </w:rPr>
      </w:pPr>
      <w:r w:rsidRPr="00594685">
        <w:rPr>
          <w:rFonts w:ascii="Arial" w:hAnsi="Arial" w:cs="Arial"/>
          <w:sz w:val="22"/>
          <w:szCs w:val="22"/>
        </w:rPr>
        <w:t xml:space="preserve">v </w:t>
      </w:r>
      <w:r w:rsidRPr="00594685">
        <w:rPr>
          <w:rFonts w:ascii="Arial" w:eastAsiaTheme="minorHAnsi" w:hAnsi="Arial" w:cs="Arial"/>
          <w:sz w:val="22"/>
          <w:szCs w:val="22"/>
          <w:lang w:val="cs-CZ" w:eastAsia="en-US" w:bidi="ar-SA"/>
        </w:rPr>
        <w:t>soudním, správním, vykonávacím nebo rozhodčí</w:t>
      </w:r>
      <w:r w:rsidR="000D0257">
        <w:rPr>
          <w:rFonts w:ascii="Arial" w:eastAsiaTheme="minorHAnsi" w:hAnsi="Arial" w:cs="Arial"/>
          <w:sz w:val="22"/>
          <w:szCs w:val="22"/>
          <w:lang w:val="cs-CZ" w:eastAsia="en-US" w:bidi="ar-SA"/>
        </w:rPr>
        <w:t>m řízení, v rozsahu nezbytném k </w:t>
      </w:r>
      <w:r w:rsidRPr="00594685">
        <w:rPr>
          <w:rFonts w:ascii="Arial" w:eastAsiaTheme="minorHAnsi" w:hAnsi="Arial" w:cs="Arial"/>
          <w:sz w:val="22"/>
          <w:szCs w:val="22"/>
          <w:lang w:val="cs-CZ" w:eastAsia="en-US" w:bidi="ar-SA"/>
        </w:rPr>
        <w:t>vymáhání nároků nebo obraně proti nárokům z této smlouvy nebo v souvislosti s ní, který dotčená smluvní strana považuje za nezbytné k ochraně svých zájmů;</w:t>
      </w:r>
    </w:p>
    <w:p w14:paraId="4838F28F" w14:textId="77777777" w:rsidR="008C6F35" w:rsidRPr="00594685" w:rsidRDefault="008C6F35" w:rsidP="000D0257">
      <w:pPr>
        <w:pStyle w:val="StandardL3"/>
        <w:numPr>
          <w:ilvl w:val="2"/>
          <w:numId w:val="11"/>
        </w:numPr>
        <w:suppressAutoHyphens/>
        <w:spacing w:after="120"/>
        <w:jc w:val="left"/>
        <w:rPr>
          <w:rFonts w:ascii="Arial" w:eastAsiaTheme="minorHAnsi" w:hAnsi="Arial" w:cs="Arial"/>
          <w:sz w:val="22"/>
          <w:szCs w:val="22"/>
          <w:lang w:val="cs-CZ" w:eastAsia="en-US" w:bidi="ar-SA"/>
        </w:rPr>
      </w:pPr>
      <w:bookmarkStart w:id="1" w:name="_Ref335233900"/>
      <w:r w:rsidRPr="00594685">
        <w:rPr>
          <w:rFonts w:ascii="Arial" w:eastAsiaTheme="minorHAnsi" w:hAnsi="Arial" w:cs="Arial"/>
          <w:sz w:val="22"/>
          <w:szCs w:val="22"/>
          <w:lang w:val="cs-CZ" w:eastAsia="en-US" w:bidi="ar-SA"/>
        </w:rPr>
        <w:t xml:space="preserve">vyžadované zákony nebo jinými právními předpisy, vztahujícími se na příslušnou smluvní stranu; </w:t>
      </w:r>
      <w:bookmarkEnd w:id="1"/>
    </w:p>
    <w:p w14:paraId="4BBE2952" w14:textId="77777777" w:rsidR="008C6F35" w:rsidRPr="00594685" w:rsidRDefault="008C6F35" w:rsidP="000D0257">
      <w:pPr>
        <w:pStyle w:val="StandardL3"/>
        <w:numPr>
          <w:ilvl w:val="2"/>
          <w:numId w:val="11"/>
        </w:numPr>
        <w:suppressAutoHyphens/>
        <w:spacing w:after="120"/>
        <w:jc w:val="left"/>
        <w:rPr>
          <w:rFonts w:ascii="Arial" w:eastAsiaTheme="minorHAnsi" w:hAnsi="Arial" w:cs="Arial"/>
          <w:sz w:val="22"/>
          <w:szCs w:val="22"/>
          <w:lang w:val="cs-CZ" w:eastAsia="en-US" w:bidi="ar-SA"/>
        </w:rPr>
      </w:pPr>
      <w:bookmarkStart w:id="2" w:name="_Ref335233903"/>
      <w:r w:rsidRPr="00594685">
        <w:rPr>
          <w:rFonts w:ascii="Arial" w:eastAsiaTheme="minorHAnsi" w:hAnsi="Arial" w:cs="Arial"/>
          <w:sz w:val="22"/>
          <w:szCs w:val="22"/>
          <w:lang w:val="cs-CZ" w:eastAsia="en-US" w:bidi="ar-SA"/>
        </w:rPr>
        <w:t>důvěrných informací, které vešly ve veřejnou známost jinak, než v důsledku porušení této smlouvy</w:t>
      </w:r>
      <w:bookmarkEnd w:id="2"/>
      <w:r w:rsidRPr="00594685">
        <w:rPr>
          <w:rFonts w:ascii="Arial" w:eastAsiaTheme="minorHAnsi" w:hAnsi="Arial" w:cs="Arial"/>
          <w:sz w:val="22"/>
          <w:szCs w:val="22"/>
          <w:lang w:val="cs-CZ" w:eastAsia="en-US" w:bidi="ar-SA"/>
        </w:rPr>
        <w:t>;</w:t>
      </w:r>
    </w:p>
    <w:p w14:paraId="594412AB" w14:textId="77777777" w:rsidR="008C6F35" w:rsidRPr="00594685" w:rsidRDefault="008C6F35" w:rsidP="000D0257">
      <w:pPr>
        <w:pStyle w:val="Odstavecseseznamem"/>
        <w:numPr>
          <w:ilvl w:val="2"/>
          <w:numId w:val="11"/>
        </w:numPr>
        <w:suppressAutoHyphens/>
        <w:spacing w:after="120" w:line="240" w:lineRule="auto"/>
        <w:contextualSpacing w:val="0"/>
        <w:rPr>
          <w:rFonts w:ascii="Arial" w:hAnsi="Arial" w:cs="Arial"/>
        </w:rPr>
      </w:pPr>
      <w:r w:rsidRPr="00594685">
        <w:rPr>
          <w:rFonts w:ascii="Arial" w:hAnsi="Arial" w:cs="Arial"/>
          <w:lang w:bidi="ar-AE"/>
        </w:rPr>
        <w:t>k jejichž sdělení udělila druhá smluvní strana přechozí písemný souhlas;</w:t>
      </w:r>
    </w:p>
    <w:p w14:paraId="74989DA1" w14:textId="77777777" w:rsidR="008C6F35" w:rsidRPr="00594685" w:rsidRDefault="008C6F35" w:rsidP="000D0257">
      <w:pPr>
        <w:pStyle w:val="Odstavecseseznamem"/>
        <w:numPr>
          <w:ilvl w:val="1"/>
          <w:numId w:val="11"/>
        </w:numPr>
        <w:suppressAutoHyphens/>
        <w:spacing w:after="120" w:line="240" w:lineRule="auto"/>
        <w:contextualSpacing w:val="0"/>
        <w:rPr>
          <w:rFonts w:ascii="Arial" w:hAnsi="Arial" w:cs="Arial"/>
        </w:rPr>
      </w:pPr>
      <w:bookmarkStart w:id="3" w:name="_Ref335234042"/>
      <w:r w:rsidRPr="00594685">
        <w:rPr>
          <w:rFonts w:ascii="Arial" w:hAnsi="Arial" w:cs="Arial"/>
        </w:rPr>
        <w:t>Ve vztahu k ceně stanovené čl. III. této smlouvy jako důvěrné informaci, se smluvní strany zavazují</w:t>
      </w:r>
      <w:r w:rsidRPr="00594685">
        <w:rPr>
          <w:rFonts w:ascii="Arial" w:hAnsi="Arial" w:cs="Arial"/>
          <w:color w:val="0070C0"/>
        </w:rPr>
        <w:t xml:space="preserve"> </w:t>
      </w:r>
      <w:r w:rsidRPr="00594685">
        <w:rPr>
          <w:rFonts w:ascii="Arial" w:hAnsi="Arial" w:cs="Arial"/>
        </w:rPr>
        <w:t>využít svého nejlepšího úsilí, aby zabránily zveřejnění informace o výši ceny stanovené v čl. III.</w:t>
      </w:r>
      <w:r w:rsidRPr="00594685">
        <w:rPr>
          <w:rFonts w:ascii="Arial" w:hAnsi="Arial" w:cs="Arial"/>
          <w:i/>
        </w:rPr>
        <w:t xml:space="preserve"> </w:t>
      </w:r>
      <w:r w:rsidRPr="00594685">
        <w:rPr>
          <w:rFonts w:ascii="Arial" w:hAnsi="Arial" w:cs="Arial"/>
        </w:rPr>
        <w:t>této smlouvy jakékoli třetí straně, i v případě zveřejnění jiných důvěrných informací v souladu s </w:t>
      </w:r>
      <w:proofErr w:type="spellStart"/>
      <w:r w:rsidRPr="00594685">
        <w:rPr>
          <w:rFonts w:ascii="Arial" w:hAnsi="Arial" w:cs="Arial"/>
        </w:rPr>
        <w:t>ust</w:t>
      </w:r>
      <w:proofErr w:type="spellEnd"/>
      <w:r w:rsidRPr="00594685">
        <w:rPr>
          <w:rFonts w:ascii="Arial" w:hAnsi="Arial" w:cs="Arial"/>
        </w:rPr>
        <w:t>. 6.1 této smlouvy, pokud takové zveřejnění daná smluvní strana nepovažuje za nezbytné k ochraně svých práv.</w:t>
      </w:r>
      <w:bookmarkEnd w:id="3"/>
      <w:r w:rsidRPr="00594685">
        <w:rPr>
          <w:rFonts w:ascii="Arial" w:hAnsi="Arial" w:cs="Arial"/>
        </w:rPr>
        <w:t xml:space="preserve"> </w:t>
      </w:r>
    </w:p>
    <w:p w14:paraId="1DE429EB" w14:textId="77777777" w:rsidR="008C6F35" w:rsidRPr="00594685" w:rsidRDefault="008C6F35" w:rsidP="000D0257">
      <w:pPr>
        <w:suppressAutoHyphens/>
        <w:spacing w:after="120" w:line="240" w:lineRule="auto"/>
        <w:rPr>
          <w:rFonts w:ascii="Arial" w:hAnsi="Arial" w:cs="Arial"/>
          <w:szCs w:val="22"/>
        </w:rPr>
      </w:pPr>
    </w:p>
    <w:p w14:paraId="5528DCBC" w14:textId="77777777" w:rsidR="008C6F35" w:rsidRPr="00594685" w:rsidRDefault="008C6F35" w:rsidP="000D0257">
      <w:pPr>
        <w:pStyle w:val="Odstavecseseznamem"/>
        <w:numPr>
          <w:ilvl w:val="0"/>
          <w:numId w:val="11"/>
        </w:numPr>
        <w:suppressAutoHyphens/>
        <w:spacing w:after="120" w:line="240" w:lineRule="auto"/>
        <w:contextualSpacing w:val="0"/>
        <w:jc w:val="center"/>
        <w:rPr>
          <w:rFonts w:ascii="Arial" w:hAnsi="Arial" w:cs="Arial"/>
          <w:b/>
        </w:rPr>
      </w:pPr>
      <w:r w:rsidRPr="00594685">
        <w:rPr>
          <w:rFonts w:ascii="Arial" w:hAnsi="Arial" w:cs="Arial"/>
          <w:b/>
        </w:rPr>
        <w:t>Komunikace smluvních stran</w:t>
      </w:r>
    </w:p>
    <w:p w14:paraId="3B891873" w14:textId="07CC94B4" w:rsidR="008C6F35" w:rsidRPr="00594685" w:rsidRDefault="008C6F35" w:rsidP="000D0257">
      <w:pPr>
        <w:pStyle w:val="Odstavecseseznamem"/>
        <w:numPr>
          <w:ilvl w:val="1"/>
          <w:numId w:val="11"/>
        </w:numPr>
        <w:suppressAutoHyphens/>
        <w:spacing w:after="120" w:line="240" w:lineRule="auto"/>
        <w:contextualSpacing w:val="0"/>
        <w:rPr>
          <w:rFonts w:ascii="Arial" w:hAnsi="Arial" w:cs="Arial"/>
        </w:rPr>
      </w:pPr>
      <w:r w:rsidRPr="00594685">
        <w:rPr>
          <w:rFonts w:ascii="Arial" w:hAnsi="Arial" w:cs="Arial"/>
        </w:rPr>
        <w:t xml:space="preserve">Veškerá komunikace mezi smluvními stranami ve věcech této smlouvy bude probíhat prostřednictvím osob oprávněných jednat za smluvní strany navenek či prostřednictvím jejich zmocněnců. </w:t>
      </w:r>
    </w:p>
    <w:p w14:paraId="45F70153" w14:textId="37572E1C" w:rsidR="008C6F35" w:rsidRPr="00594685" w:rsidRDefault="008C6F35" w:rsidP="000D0257">
      <w:pPr>
        <w:pStyle w:val="Odstavecseseznamem"/>
        <w:suppressAutoHyphens/>
        <w:spacing w:after="120" w:line="240" w:lineRule="auto"/>
        <w:contextualSpacing w:val="0"/>
        <w:rPr>
          <w:rFonts w:ascii="Arial" w:hAnsi="Arial" w:cs="Arial"/>
        </w:rPr>
      </w:pPr>
      <w:r w:rsidRPr="00594685">
        <w:rPr>
          <w:rFonts w:ascii="Arial" w:hAnsi="Arial" w:cs="Arial"/>
        </w:rPr>
        <w:t xml:space="preserve">Kontakt za objednatele: </w:t>
      </w:r>
      <w:r w:rsidR="006F11E6">
        <w:rPr>
          <w:rFonts w:ascii="Arial" w:hAnsi="Arial" w:cs="Arial"/>
          <w:i/>
        </w:rPr>
        <w:t>redigováno</w:t>
      </w:r>
    </w:p>
    <w:p w14:paraId="3F5DBF01" w14:textId="3F4D4133" w:rsidR="008C6F35" w:rsidRPr="00594685" w:rsidRDefault="008C6F35" w:rsidP="000D0257">
      <w:pPr>
        <w:pStyle w:val="Odstavecseseznamem"/>
        <w:suppressAutoHyphens/>
        <w:spacing w:after="120" w:line="240" w:lineRule="auto"/>
        <w:contextualSpacing w:val="0"/>
        <w:rPr>
          <w:rFonts w:ascii="Arial" w:hAnsi="Arial" w:cs="Arial"/>
        </w:rPr>
      </w:pPr>
      <w:r w:rsidRPr="00594685">
        <w:rPr>
          <w:rFonts w:ascii="Arial" w:hAnsi="Arial" w:cs="Arial"/>
        </w:rPr>
        <w:t xml:space="preserve">Kontakt za zhotovitele: </w:t>
      </w:r>
      <w:r w:rsidR="006F11E6">
        <w:rPr>
          <w:rFonts w:ascii="Arial" w:hAnsi="Arial" w:cs="Arial"/>
          <w:i/>
        </w:rPr>
        <w:t>redigováno</w:t>
      </w:r>
    </w:p>
    <w:p w14:paraId="0A755FFC" w14:textId="77777777" w:rsidR="008C6F35" w:rsidRPr="00594685" w:rsidRDefault="008C6F35" w:rsidP="000D0257">
      <w:pPr>
        <w:pStyle w:val="Odstavecseseznamem"/>
        <w:numPr>
          <w:ilvl w:val="1"/>
          <w:numId w:val="11"/>
        </w:numPr>
        <w:suppressAutoHyphens/>
        <w:spacing w:after="120" w:line="240" w:lineRule="auto"/>
        <w:contextualSpacing w:val="0"/>
        <w:rPr>
          <w:rFonts w:ascii="Arial" w:hAnsi="Arial" w:cs="Arial"/>
          <w:color w:val="000000"/>
        </w:rPr>
      </w:pPr>
      <w:r w:rsidRPr="00594685">
        <w:rPr>
          <w:rFonts w:ascii="Arial" w:hAnsi="Arial" w:cs="Arial"/>
        </w:rPr>
        <w:lastRenderedPageBreak/>
        <w:t>Jakákoli sdělení nebo dokumenty zaslané nebo doručované jednou smluvní stranou druhé smluvní straně podle této smlouvy nebo v souvislosti s ní se považují za doručené při odeslání dopisem v okamžiku, kdy byl dopis doručen na příslušnou adresu, nebo pět (5) pracovních dnů poté, co byl se zaplaceným poštovným odeslán na určenou adresu v řádně adresované obálce.</w:t>
      </w:r>
    </w:p>
    <w:p w14:paraId="53EFF91F" w14:textId="77777777" w:rsidR="008C6F35" w:rsidRPr="00594685" w:rsidRDefault="008C6F35" w:rsidP="000D0257">
      <w:pPr>
        <w:suppressAutoHyphens/>
        <w:spacing w:after="120" w:line="240" w:lineRule="auto"/>
        <w:rPr>
          <w:rFonts w:ascii="Arial" w:hAnsi="Arial" w:cs="Arial"/>
          <w:szCs w:val="22"/>
        </w:rPr>
      </w:pPr>
    </w:p>
    <w:p w14:paraId="38350B67" w14:textId="77777777" w:rsidR="008C6F35" w:rsidRPr="00594685" w:rsidRDefault="008C6F35" w:rsidP="000D0257">
      <w:pPr>
        <w:pStyle w:val="Odstavecseseznamem"/>
        <w:numPr>
          <w:ilvl w:val="0"/>
          <w:numId w:val="11"/>
        </w:numPr>
        <w:suppressAutoHyphens/>
        <w:spacing w:after="120" w:line="240" w:lineRule="auto"/>
        <w:contextualSpacing w:val="0"/>
        <w:jc w:val="center"/>
        <w:rPr>
          <w:rFonts w:ascii="Arial" w:hAnsi="Arial" w:cs="Arial"/>
          <w:b/>
        </w:rPr>
      </w:pPr>
      <w:r w:rsidRPr="00594685">
        <w:rPr>
          <w:rFonts w:ascii="Arial" w:hAnsi="Arial" w:cs="Arial"/>
          <w:b/>
        </w:rPr>
        <w:t>Závěrečná ustanovení</w:t>
      </w:r>
    </w:p>
    <w:p w14:paraId="28900B49" w14:textId="23440D67" w:rsidR="008C6F35" w:rsidRPr="00594685" w:rsidRDefault="008C6F35" w:rsidP="000D0257">
      <w:pPr>
        <w:pStyle w:val="Odstavecseseznamem"/>
        <w:numPr>
          <w:ilvl w:val="1"/>
          <w:numId w:val="11"/>
        </w:numPr>
        <w:suppressAutoHyphens/>
        <w:spacing w:after="120" w:line="240" w:lineRule="auto"/>
        <w:contextualSpacing w:val="0"/>
        <w:rPr>
          <w:rFonts w:ascii="Arial" w:hAnsi="Arial" w:cs="Arial"/>
        </w:rPr>
      </w:pPr>
      <w:r w:rsidRPr="00594685">
        <w:rPr>
          <w:rFonts w:ascii="Arial" w:hAnsi="Arial" w:cs="Arial"/>
        </w:rPr>
        <w:t xml:space="preserve">Tato smlouva nabývá platnosti dnem jejího podpisu oběma smluvními stranami a účinnosti uveřejněním smlouvy v rejstříku smluv podle příslušných ustanovení zákona č. 340/2015 Sb., o registru smluv. Zhotovitel s uveřejněním této smlouvy v registru smluv souhlasí. </w:t>
      </w:r>
    </w:p>
    <w:p w14:paraId="5F6BB1AE" w14:textId="77777777" w:rsidR="008C6F35" w:rsidRPr="00594685" w:rsidRDefault="008C6F35" w:rsidP="000D0257">
      <w:pPr>
        <w:pStyle w:val="Odstavecseseznamem"/>
        <w:numPr>
          <w:ilvl w:val="1"/>
          <w:numId w:val="11"/>
        </w:numPr>
        <w:suppressAutoHyphens/>
        <w:spacing w:after="120" w:line="240" w:lineRule="auto"/>
        <w:contextualSpacing w:val="0"/>
        <w:rPr>
          <w:rFonts w:ascii="Arial" w:hAnsi="Arial" w:cs="Arial"/>
        </w:rPr>
      </w:pPr>
      <w:r w:rsidRPr="00594685">
        <w:rPr>
          <w:rFonts w:ascii="Arial" w:hAnsi="Arial" w:cs="Arial"/>
        </w:rPr>
        <w:t>Tuto smlouvu je možné měnit pouze písemnou dohodou smluvních stran ve formě číslovaných dodatků této smlouvy podepsaných smluvními stranami.</w:t>
      </w:r>
    </w:p>
    <w:p w14:paraId="3F0B6ED2" w14:textId="04C2FFA3" w:rsidR="008C6F35" w:rsidRPr="00594685" w:rsidRDefault="008C6F35" w:rsidP="000D0257">
      <w:pPr>
        <w:pStyle w:val="Odstavecseseznamem"/>
        <w:numPr>
          <w:ilvl w:val="1"/>
          <w:numId w:val="11"/>
        </w:numPr>
        <w:suppressAutoHyphens/>
        <w:spacing w:after="120" w:line="240" w:lineRule="auto"/>
        <w:contextualSpacing w:val="0"/>
        <w:rPr>
          <w:rFonts w:ascii="Arial" w:hAnsi="Arial" w:cs="Arial"/>
        </w:rPr>
      </w:pPr>
      <w:r w:rsidRPr="00594685">
        <w:rPr>
          <w:rFonts w:ascii="Arial" w:hAnsi="Arial" w:cs="Arial"/>
        </w:rPr>
        <w:t>Tato smlouva je sepsána ve dvou (2) vyhotoveních s platnost</w:t>
      </w:r>
      <w:r w:rsidR="000D0257">
        <w:rPr>
          <w:rFonts w:ascii="Arial" w:hAnsi="Arial" w:cs="Arial"/>
        </w:rPr>
        <w:t>í originálu v jazyce českém, z </w:t>
      </w:r>
      <w:r w:rsidRPr="00594685">
        <w:rPr>
          <w:rFonts w:ascii="Arial" w:hAnsi="Arial" w:cs="Arial"/>
        </w:rPr>
        <w:t xml:space="preserve">nichž každá smluvní strana obdrží po jednom (1) vyhotovení. </w:t>
      </w:r>
    </w:p>
    <w:p w14:paraId="113363E7" w14:textId="77777777" w:rsidR="008C6F35" w:rsidRPr="00594685" w:rsidRDefault="008C6F35" w:rsidP="000D0257">
      <w:pPr>
        <w:pStyle w:val="Odstavecseseznamem"/>
        <w:numPr>
          <w:ilvl w:val="1"/>
          <w:numId w:val="11"/>
        </w:numPr>
        <w:suppressAutoHyphens/>
        <w:spacing w:after="120" w:line="240" w:lineRule="auto"/>
        <w:contextualSpacing w:val="0"/>
        <w:rPr>
          <w:rFonts w:ascii="Arial" w:hAnsi="Arial" w:cs="Arial"/>
        </w:rPr>
      </w:pPr>
      <w:r w:rsidRPr="00594685">
        <w:rPr>
          <w:rFonts w:ascii="Arial" w:hAnsi="Arial" w:cs="Arial"/>
        </w:rPr>
        <w:t>Při výkladu této smlouvy a rozsahu plnění dle této smlouvy se vychází pouze z této smlouvy a její přílohy.</w:t>
      </w:r>
    </w:p>
    <w:p w14:paraId="52E13869" w14:textId="77777777" w:rsidR="008C6F35" w:rsidRPr="00594685" w:rsidRDefault="008C6F35" w:rsidP="000D0257">
      <w:pPr>
        <w:pStyle w:val="Odstavecseseznamem"/>
        <w:numPr>
          <w:ilvl w:val="1"/>
          <w:numId w:val="11"/>
        </w:numPr>
        <w:suppressAutoHyphens/>
        <w:spacing w:after="120" w:line="240" w:lineRule="auto"/>
        <w:contextualSpacing w:val="0"/>
        <w:rPr>
          <w:rFonts w:ascii="Arial" w:hAnsi="Arial" w:cs="Arial"/>
        </w:rPr>
      </w:pPr>
      <w:r w:rsidRPr="00594685">
        <w:rPr>
          <w:rFonts w:ascii="Arial" w:hAnsi="Arial" w:cs="Arial"/>
        </w:rPr>
        <w:t xml:space="preserve">Přílohu a nedílnou součást této smlouvy tvoří: </w:t>
      </w:r>
      <w:r w:rsidRPr="00594685">
        <w:rPr>
          <w:rFonts w:ascii="Arial" w:hAnsi="Arial" w:cs="Arial"/>
          <w:u w:val="single"/>
        </w:rPr>
        <w:t>Příloha č. 1</w:t>
      </w:r>
      <w:r w:rsidRPr="00594685">
        <w:rPr>
          <w:rFonts w:ascii="Arial" w:hAnsi="Arial" w:cs="Arial"/>
        </w:rPr>
        <w:t xml:space="preserve"> – Specifikace služeb.</w:t>
      </w:r>
    </w:p>
    <w:p w14:paraId="253DF2C8" w14:textId="77777777" w:rsidR="008C6F35" w:rsidRPr="00594685" w:rsidRDefault="008C6F35" w:rsidP="000D0257">
      <w:pPr>
        <w:suppressAutoHyphens/>
        <w:spacing w:after="120" w:line="240" w:lineRule="auto"/>
        <w:rPr>
          <w:rFonts w:ascii="Arial" w:hAnsi="Arial" w:cs="Arial"/>
          <w:szCs w:val="22"/>
        </w:rPr>
      </w:pPr>
    </w:p>
    <w:p w14:paraId="5497A5F1" w14:textId="77777777" w:rsidR="008C6F35" w:rsidRPr="00594685" w:rsidRDefault="008C6F35" w:rsidP="000D0257">
      <w:pPr>
        <w:suppressAutoHyphens/>
        <w:spacing w:after="120" w:line="240" w:lineRule="auto"/>
        <w:rPr>
          <w:rFonts w:ascii="Arial" w:hAnsi="Arial" w:cs="Arial"/>
          <w:szCs w:val="22"/>
        </w:rPr>
      </w:pPr>
    </w:p>
    <w:p w14:paraId="58C5ECBC" w14:textId="71399285" w:rsidR="008C6F35" w:rsidRPr="00594685" w:rsidRDefault="008C6F35" w:rsidP="000D0257">
      <w:pPr>
        <w:suppressAutoHyphens/>
        <w:spacing w:after="120" w:line="240" w:lineRule="auto"/>
        <w:rPr>
          <w:rFonts w:ascii="Arial" w:hAnsi="Arial" w:cs="Arial"/>
          <w:szCs w:val="22"/>
        </w:rPr>
      </w:pPr>
      <w:r w:rsidRPr="00594685">
        <w:rPr>
          <w:rFonts w:ascii="Arial" w:hAnsi="Arial" w:cs="Arial"/>
          <w:szCs w:val="22"/>
        </w:rPr>
        <w:t>V Praze dne</w:t>
      </w:r>
      <w:r w:rsidRPr="00594685">
        <w:rPr>
          <w:rFonts w:ascii="Arial" w:hAnsi="Arial" w:cs="Arial"/>
          <w:szCs w:val="22"/>
        </w:rPr>
        <w:tab/>
      </w:r>
      <w:r w:rsidRPr="00594685">
        <w:rPr>
          <w:rFonts w:ascii="Arial" w:hAnsi="Arial" w:cs="Arial"/>
          <w:szCs w:val="22"/>
        </w:rPr>
        <w:tab/>
      </w:r>
      <w:r w:rsidRPr="00594685">
        <w:rPr>
          <w:rFonts w:ascii="Arial" w:hAnsi="Arial" w:cs="Arial"/>
          <w:szCs w:val="22"/>
        </w:rPr>
        <w:tab/>
      </w:r>
      <w:r w:rsidRPr="00594685">
        <w:rPr>
          <w:rFonts w:ascii="Arial" w:hAnsi="Arial" w:cs="Arial"/>
          <w:szCs w:val="22"/>
        </w:rPr>
        <w:tab/>
      </w:r>
      <w:r w:rsidRPr="00594685">
        <w:rPr>
          <w:rFonts w:ascii="Arial" w:hAnsi="Arial" w:cs="Arial"/>
          <w:szCs w:val="22"/>
        </w:rPr>
        <w:tab/>
      </w:r>
      <w:r w:rsidRPr="00594685">
        <w:rPr>
          <w:rFonts w:ascii="Arial" w:hAnsi="Arial" w:cs="Arial"/>
          <w:szCs w:val="22"/>
        </w:rPr>
        <w:tab/>
        <w:t xml:space="preserve">V Praze dne </w:t>
      </w:r>
    </w:p>
    <w:p w14:paraId="294F1151" w14:textId="77777777" w:rsidR="008C6F35" w:rsidRPr="00594685" w:rsidRDefault="008C6F35" w:rsidP="000D0257">
      <w:pPr>
        <w:suppressAutoHyphens/>
        <w:spacing w:after="120" w:line="240" w:lineRule="auto"/>
        <w:rPr>
          <w:rFonts w:ascii="Arial" w:hAnsi="Arial" w:cs="Arial"/>
          <w:szCs w:val="22"/>
        </w:rPr>
      </w:pPr>
    </w:p>
    <w:p w14:paraId="59580FE4" w14:textId="77777777" w:rsidR="008C6F35" w:rsidRPr="00594685" w:rsidRDefault="008C6F35" w:rsidP="000D0257">
      <w:pPr>
        <w:suppressAutoHyphens/>
        <w:spacing w:after="120" w:line="240" w:lineRule="auto"/>
        <w:rPr>
          <w:rFonts w:ascii="Arial" w:hAnsi="Arial" w:cs="Arial"/>
          <w:szCs w:val="22"/>
        </w:rPr>
      </w:pPr>
    </w:p>
    <w:p w14:paraId="226671E6" w14:textId="77777777" w:rsidR="008C6F35" w:rsidRPr="00594685" w:rsidRDefault="008C6F35" w:rsidP="000D0257">
      <w:pPr>
        <w:suppressAutoHyphens/>
        <w:spacing w:after="120" w:line="240" w:lineRule="auto"/>
        <w:rPr>
          <w:rFonts w:ascii="Arial" w:hAnsi="Arial" w:cs="Arial"/>
          <w:szCs w:val="22"/>
        </w:rPr>
      </w:pPr>
    </w:p>
    <w:p w14:paraId="4F2C56C0" w14:textId="77777777" w:rsidR="008C6F35" w:rsidRPr="00594685" w:rsidRDefault="008C6F35" w:rsidP="00594685">
      <w:pPr>
        <w:suppressAutoHyphens/>
        <w:rPr>
          <w:rFonts w:ascii="Arial" w:hAnsi="Arial" w:cs="Arial"/>
          <w:szCs w:val="22"/>
        </w:rPr>
      </w:pPr>
      <w:r w:rsidRPr="00594685">
        <w:rPr>
          <w:rFonts w:ascii="Arial" w:hAnsi="Arial" w:cs="Arial"/>
          <w:szCs w:val="22"/>
        </w:rPr>
        <w:t>_____________________________</w:t>
      </w:r>
      <w:r w:rsidRPr="00594685">
        <w:rPr>
          <w:rFonts w:ascii="Arial" w:hAnsi="Arial" w:cs="Arial"/>
          <w:szCs w:val="22"/>
        </w:rPr>
        <w:tab/>
      </w:r>
      <w:r w:rsidRPr="00594685">
        <w:rPr>
          <w:rFonts w:ascii="Arial" w:hAnsi="Arial" w:cs="Arial"/>
          <w:szCs w:val="22"/>
        </w:rPr>
        <w:tab/>
      </w:r>
      <w:r w:rsidRPr="00594685">
        <w:rPr>
          <w:rFonts w:ascii="Arial" w:hAnsi="Arial" w:cs="Arial"/>
          <w:szCs w:val="22"/>
        </w:rPr>
        <w:tab/>
        <w:t>_____________________________</w:t>
      </w:r>
    </w:p>
    <w:p w14:paraId="7308E78D" w14:textId="736E052C" w:rsidR="008C6F35" w:rsidRPr="00594685" w:rsidRDefault="008C6F35" w:rsidP="00594685">
      <w:pPr>
        <w:suppressAutoHyphens/>
        <w:rPr>
          <w:rFonts w:ascii="Arial" w:hAnsi="Arial" w:cs="Arial"/>
          <w:szCs w:val="22"/>
        </w:rPr>
      </w:pPr>
      <w:r w:rsidRPr="00594685">
        <w:rPr>
          <w:rFonts w:ascii="Arial" w:hAnsi="Arial" w:cs="Arial"/>
          <w:szCs w:val="22"/>
        </w:rPr>
        <w:t>Národní technická knihovna</w:t>
      </w:r>
      <w:r w:rsidRPr="00594685">
        <w:rPr>
          <w:rFonts w:ascii="Arial" w:hAnsi="Arial" w:cs="Arial"/>
          <w:szCs w:val="22"/>
        </w:rPr>
        <w:tab/>
      </w:r>
      <w:r w:rsidRPr="00594685">
        <w:rPr>
          <w:rFonts w:ascii="Arial" w:hAnsi="Arial" w:cs="Arial"/>
          <w:szCs w:val="22"/>
        </w:rPr>
        <w:tab/>
      </w:r>
      <w:r w:rsidRPr="00594685">
        <w:rPr>
          <w:rFonts w:ascii="Arial" w:hAnsi="Arial" w:cs="Arial"/>
          <w:szCs w:val="22"/>
        </w:rPr>
        <w:tab/>
      </w:r>
      <w:r w:rsidRPr="00594685">
        <w:rPr>
          <w:rFonts w:ascii="Arial" w:hAnsi="Arial" w:cs="Arial"/>
          <w:szCs w:val="22"/>
        </w:rPr>
        <w:tab/>
        <w:t>SECURU s.r.o.</w:t>
      </w:r>
    </w:p>
    <w:p w14:paraId="37A80A54" w14:textId="424473AA" w:rsidR="008C6F35" w:rsidRPr="00594685" w:rsidRDefault="006F11E6" w:rsidP="00594685">
      <w:pPr>
        <w:suppressAutoHyphens/>
        <w:rPr>
          <w:rFonts w:ascii="Arial" w:hAnsi="Arial" w:cs="Arial"/>
          <w:szCs w:val="22"/>
        </w:rPr>
      </w:pPr>
      <w:r>
        <w:rPr>
          <w:rFonts w:ascii="Arial" w:hAnsi="Arial" w:cs="Arial"/>
          <w:i/>
          <w:szCs w:val="22"/>
        </w:rPr>
        <w:t>Redigováno</w:t>
      </w:r>
      <w:r>
        <w:rPr>
          <w:rFonts w:ascii="Arial" w:hAnsi="Arial" w:cs="Arial"/>
          <w:i/>
          <w:szCs w:val="22"/>
        </w:rPr>
        <w:tab/>
      </w:r>
      <w:r>
        <w:rPr>
          <w:rFonts w:ascii="Arial" w:hAnsi="Arial" w:cs="Arial"/>
          <w:i/>
          <w:szCs w:val="22"/>
        </w:rPr>
        <w:tab/>
      </w:r>
      <w:r w:rsidR="008C6F35" w:rsidRPr="00594685">
        <w:rPr>
          <w:rFonts w:ascii="Arial" w:hAnsi="Arial" w:cs="Arial"/>
          <w:szCs w:val="22"/>
        </w:rPr>
        <w:tab/>
      </w:r>
      <w:r w:rsidR="008C6F35" w:rsidRPr="00594685">
        <w:rPr>
          <w:rFonts w:ascii="Arial" w:hAnsi="Arial" w:cs="Arial"/>
          <w:szCs w:val="22"/>
        </w:rPr>
        <w:tab/>
      </w:r>
      <w:r w:rsidR="008C6F35" w:rsidRPr="00594685">
        <w:rPr>
          <w:rFonts w:ascii="Arial" w:hAnsi="Arial" w:cs="Arial"/>
          <w:szCs w:val="22"/>
        </w:rPr>
        <w:tab/>
      </w:r>
      <w:r w:rsidR="008C6F35" w:rsidRPr="00594685">
        <w:rPr>
          <w:rFonts w:ascii="Arial" w:hAnsi="Arial" w:cs="Arial"/>
          <w:szCs w:val="22"/>
        </w:rPr>
        <w:tab/>
      </w:r>
      <w:proofErr w:type="spellStart"/>
      <w:r>
        <w:rPr>
          <w:rFonts w:ascii="Arial" w:hAnsi="Arial" w:cs="Arial"/>
          <w:i/>
          <w:szCs w:val="22"/>
        </w:rPr>
        <w:t>redigováno</w:t>
      </w:r>
      <w:proofErr w:type="spellEnd"/>
    </w:p>
    <w:p w14:paraId="44A106F7" w14:textId="77777777" w:rsidR="008C6F35" w:rsidRPr="00594685" w:rsidRDefault="008C6F35" w:rsidP="00594685">
      <w:pPr>
        <w:suppressAutoHyphens/>
        <w:rPr>
          <w:rFonts w:ascii="Arial" w:hAnsi="Arial" w:cs="Arial"/>
          <w:szCs w:val="22"/>
        </w:rPr>
      </w:pPr>
    </w:p>
    <w:p w14:paraId="70951263" w14:textId="77777777" w:rsidR="008C6F35" w:rsidRPr="00594685" w:rsidRDefault="008C6F35" w:rsidP="00594685">
      <w:pPr>
        <w:suppressAutoHyphens/>
        <w:rPr>
          <w:rFonts w:ascii="Arial" w:hAnsi="Arial" w:cs="Arial"/>
          <w:szCs w:val="22"/>
        </w:rPr>
      </w:pPr>
    </w:p>
    <w:p w14:paraId="21EF45F2" w14:textId="77777777" w:rsidR="008C6F35" w:rsidRPr="000E28FA" w:rsidRDefault="008C6F35" w:rsidP="00594685">
      <w:pPr>
        <w:pageBreakBefore/>
        <w:suppressAutoHyphens/>
        <w:rPr>
          <w:rFonts w:ascii="Arial" w:hAnsi="Arial" w:cs="Arial"/>
          <w:b/>
        </w:rPr>
      </w:pPr>
      <w:r w:rsidRPr="000E28FA">
        <w:rPr>
          <w:rFonts w:ascii="Arial" w:hAnsi="Arial" w:cs="Arial"/>
          <w:b/>
        </w:rPr>
        <w:lastRenderedPageBreak/>
        <w:t xml:space="preserve">Příloha č. 1 – </w:t>
      </w:r>
      <w:r>
        <w:rPr>
          <w:rFonts w:ascii="Arial" w:hAnsi="Arial" w:cs="Arial"/>
          <w:b/>
        </w:rPr>
        <w:t>Specifikace služeb</w:t>
      </w:r>
    </w:p>
    <w:p w14:paraId="735B10A1" w14:textId="77777777" w:rsidR="008C6F35" w:rsidRPr="000E28FA" w:rsidRDefault="008C6F35" w:rsidP="00594685">
      <w:pPr>
        <w:suppressAutoHyphens/>
        <w:rPr>
          <w:rFonts w:ascii="Arial" w:hAnsi="Arial" w:cs="Arial"/>
          <w:bCs/>
        </w:rPr>
      </w:pPr>
    </w:p>
    <w:p w14:paraId="0799E7C7" w14:textId="54F7B63D" w:rsidR="008C6F35" w:rsidRPr="000E28FA" w:rsidRDefault="008C6F35" w:rsidP="00594685">
      <w:pPr>
        <w:pStyle w:val="Nadpis1"/>
        <w:suppressAutoHyphens/>
        <w:jc w:val="left"/>
        <w:rPr>
          <w:rFonts w:ascii="Arial" w:hAnsi="Arial" w:cs="Arial"/>
          <w:bCs/>
        </w:rPr>
      </w:pPr>
      <w:r>
        <w:rPr>
          <w:rFonts w:ascii="Arial" w:hAnsi="Arial" w:cs="Arial"/>
          <w:bCs/>
        </w:rPr>
        <w:t>Rozdělení služeb do etap</w:t>
      </w:r>
    </w:p>
    <w:p w14:paraId="365D775D" w14:textId="593EE57D" w:rsidR="008C6F35" w:rsidRDefault="008C6F35" w:rsidP="00594685">
      <w:pPr>
        <w:suppressAutoHyphens/>
        <w:ind w:left="244" w:hanging="244"/>
        <w:jc w:val="both"/>
        <w:rPr>
          <w:rFonts w:ascii="Arial" w:hAnsi="Arial" w:cs="Arial"/>
          <w:bCs/>
        </w:rPr>
      </w:pPr>
    </w:p>
    <w:p w14:paraId="5CF6CA72" w14:textId="61006D31" w:rsidR="00B10A63" w:rsidRDefault="00B10A63" w:rsidP="00B10A63">
      <w:pPr>
        <w:suppressAutoHyphens/>
        <w:jc w:val="both"/>
        <w:rPr>
          <w:rFonts w:ascii="Arial" w:hAnsi="Arial" w:cs="Arial"/>
          <w:bCs/>
        </w:rPr>
      </w:pPr>
      <w:r>
        <w:rPr>
          <w:rFonts w:ascii="Arial" w:hAnsi="Arial" w:cs="Arial"/>
          <w:bCs/>
        </w:rPr>
        <w:t xml:space="preserve">Označení jednotlivých etap neurčuje pořadí jejich realizace. To bude určeno po vzájemné dohodě objednatele a zhotovitele. Jak je uvedeno níže v části </w:t>
      </w:r>
      <w:r w:rsidRPr="00B10A63">
        <w:rPr>
          <w:rFonts w:ascii="Arial" w:hAnsi="Arial" w:cs="Arial"/>
          <w:bCs/>
        </w:rPr>
        <w:t>Časový odhad náročnosti realizace</w:t>
      </w:r>
      <w:r>
        <w:rPr>
          <w:rFonts w:ascii="Arial" w:hAnsi="Arial" w:cs="Arial"/>
          <w:bCs/>
        </w:rPr>
        <w:t xml:space="preserve">, </w:t>
      </w:r>
      <w:r w:rsidRPr="00B10A63">
        <w:rPr>
          <w:rFonts w:ascii="Arial" w:hAnsi="Arial" w:cs="Arial"/>
          <w:bCs/>
        </w:rPr>
        <w:t>některé etapy budou realizovány souběžně</w:t>
      </w:r>
      <w:r>
        <w:rPr>
          <w:rFonts w:ascii="Arial" w:hAnsi="Arial" w:cs="Arial"/>
          <w:bCs/>
        </w:rPr>
        <w:t>.</w:t>
      </w:r>
    </w:p>
    <w:p w14:paraId="6869E71C" w14:textId="496B6C18" w:rsidR="007C4A0D" w:rsidRDefault="007C4A0D" w:rsidP="00B10A63">
      <w:pPr>
        <w:suppressAutoHyphens/>
        <w:jc w:val="both"/>
        <w:rPr>
          <w:rFonts w:ascii="Arial" w:hAnsi="Arial" w:cs="Arial"/>
          <w:bCs/>
        </w:rPr>
      </w:pPr>
      <w:r>
        <w:rPr>
          <w:rFonts w:ascii="Arial" w:hAnsi="Arial" w:cs="Arial"/>
          <w:bCs/>
        </w:rPr>
        <w:t>Podrobný obsah jednotlivých etap bude upřesněn na úvodním jednání objednatele a zhotovitele.</w:t>
      </w:r>
    </w:p>
    <w:p w14:paraId="3952F2EB" w14:textId="77777777" w:rsidR="00B10A63" w:rsidRPr="000E28FA" w:rsidRDefault="00B10A63" w:rsidP="00594685">
      <w:pPr>
        <w:suppressAutoHyphens/>
        <w:ind w:left="244" w:hanging="244"/>
        <w:jc w:val="both"/>
        <w:rPr>
          <w:rFonts w:ascii="Arial" w:hAnsi="Arial" w:cs="Arial"/>
          <w:bCs/>
        </w:rPr>
      </w:pPr>
    </w:p>
    <w:tbl>
      <w:tblPr>
        <w:tblStyle w:val="Mkatabulky"/>
        <w:tblW w:w="9634" w:type="dxa"/>
        <w:tblLook w:val="04A0" w:firstRow="1" w:lastRow="0" w:firstColumn="1" w:lastColumn="0" w:noHBand="0" w:noVBand="1"/>
      </w:tblPr>
      <w:tblGrid>
        <w:gridCol w:w="1510"/>
        <w:gridCol w:w="8124"/>
      </w:tblGrid>
      <w:tr w:rsidR="008C6F35" w:rsidRPr="000E28FA" w14:paraId="65A2EEED" w14:textId="77777777" w:rsidTr="009855D5">
        <w:trPr>
          <w:trHeight w:val="498"/>
        </w:trPr>
        <w:tc>
          <w:tcPr>
            <w:tcW w:w="9634" w:type="dxa"/>
            <w:gridSpan w:val="2"/>
            <w:shd w:val="clear" w:color="auto" w:fill="0070C0"/>
            <w:vAlign w:val="center"/>
          </w:tcPr>
          <w:p w14:paraId="3AB8FBDC" w14:textId="77777777" w:rsidR="008C6F35" w:rsidRPr="000E28FA" w:rsidRDefault="008C6F35" w:rsidP="00594685">
            <w:pPr>
              <w:suppressAutoHyphens/>
              <w:jc w:val="both"/>
              <w:rPr>
                <w:rFonts w:ascii="Arial" w:hAnsi="Arial" w:cs="Arial"/>
                <w:bCs/>
                <w:sz w:val="24"/>
                <w:szCs w:val="28"/>
              </w:rPr>
            </w:pPr>
            <w:r w:rsidRPr="000E28FA">
              <w:rPr>
                <w:rFonts w:ascii="Arial" w:hAnsi="Arial" w:cs="Arial"/>
                <w:color w:val="FFFFFF" w:themeColor="background1"/>
                <w:sz w:val="24"/>
                <w:szCs w:val="28"/>
              </w:rPr>
              <w:t>ETAPA 1: Zpracování vnitřního předpisu pro oblast krizové připravenosti NTK</w:t>
            </w:r>
          </w:p>
        </w:tc>
      </w:tr>
      <w:tr w:rsidR="008C6F35" w:rsidRPr="000E28FA" w14:paraId="6560E687" w14:textId="77777777" w:rsidTr="009855D5">
        <w:tc>
          <w:tcPr>
            <w:tcW w:w="1510" w:type="dxa"/>
            <w:shd w:val="clear" w:color="auto" w:fill="0070C0"/>
          </w:tcPr>
          <w:p w14:paraId="36B4E94B" w14:textId="77777777" w:rsidR="008C6F35" w:rsidRPr="000E28FA" w:rsidRDefault="008C6F35" w:rsidP="00594685">
            <w:pPr>
              <w:suppressAutoHyphens/>
              <w:jc w:val="both"/>
              <w:rPr>
                <w:rFonts w:ascii="Arial" w:hAnsi="Arial" w:cs="Arial"/>
                <w:bCs/>
                <w:color w:val="FFFFFF" w:themeColor="background1"/>
              </w:rPr>
            </w:pPr>
            <w:r w:rsidRPr="000E28FA">
              <w:rPr>
                <w:rFonts w:ascii="Arial" w:hAnsi="Arial" w:cs="Arial"/>
                <w:color w:val="FFFFFF" w:themeColor="background1"/>
              </w:rPr>
              <w:t xml:space="preserve">Popis řešení </w:t>
            </w:r>
          </w:p>
        </w:tc>
        <w:tc>
          <w:tcPr>
            <w:tcW w:w="8124" w:type="dxa"/>
          </w:tcPr>
          <w:p w14:paraId="5566AB00" w14:textId="5FE07E3E" w:rsidR="008C6F35" w:rsidRPr="000E28FA" w:rsidRDefault="008C6F35" w:rsidP="00594685">
            <w:pPr>
              <w:suppressAutoHyphens/>
              <w:ind w:hanging="29"/>
              <w:contextualSpacing/>
              <w:jc w:val="both"/>
              <w:rPr>
                <w:rFonts w:ascii="Arial" w:eastAsiaTheme="minorHAnsi" w:hAnsi="Arial" w:cs="Arial"/>
                <w:bCs/>
                <w:sz w:val="20"/>
                <w:szCs w:val="22"/>
              </w:rPr>
            </w:pPr>
            <w:r w:rsidRPr="000E28FA">
              <w:rPr>
                <w:rFonts w:ascii="Arial" w:eastAsiaTheme="minorHAnsi" w:hAnsi="Arial" w:cs="Arial"/>
                <w:sz w:val="20"/>
                <w:szCs w:val="22"/>
              </w:rPr>
              <w:t xml:space="preserve">Předmětem této etapy je </w:t>
            </w:r>
            <w:r w:rsidR="00347FEF">
              <w:rPr>
                <w:rFonts w:ascii="Arial" w:eastAsiaTheme="minorHAnsi" w:hAnsi="Arial" w:cs="Arial"/>
                <w:sz w:val="20"/>
                <w:szCs w:val="22"/>
              </w:rPr>
              <w:t>zhodnocení existujících bezpečnostních politik a postupů</w:t>
            </w:r>
            <w:r w:rsidR="0068463D">
              <w:rPr>
                <w:rFonts w:ascii="Arial" w:eastAsiaTheme="minorHAnsi" w:hAnsi="Arial" w:cs="Arial"/>
                <w:sz w:val="20"/>
                <w:szCs w:val="22"/>
              </w:rPr>
              <w:t xml:space="preserve"> (včetně posouzení systémů monitorování a detekce bezpečnostních incidentů)</w:t>
            </w:r>
            <w:r w:rsidR="00347FEF">
              <w:rPr>
                <w:rFonts w:ascii="Arial" w:eastAsiaTheme="minorHAnsi" w:hAnsi="Arial" w:cs="Arial"/>
                <w:sz w:val="20"/>
                <w:szCs w:val="22"/>
              </w:rPr>
              <w:t xml:space="preserve"> a </w:t>
            </w:r>
            <w:r w:rsidRPr="000E28FA">
              <w:rPr>
                <w:rFonts w:ascii="Arial" w:eastAsiaTheme="minorHAnsi" w:hAnsi="Arial" w:cs="Arial"/>
                <w:sz w:val="20"/>
                <w:szCs w:val="22"/>
              </w:rPr>
              <w:t xml:space="preserve">vypracování stručného a přehledného dokumentu v podobě interní řídící dokumentace NTK, jehož obsahem bude zejména: </w:t>
            </w:r>
          </w:p>
          <w:p w14:paraId="5EBB0726" w14:textId="77777777" w:rsidR="008C6F35" w:rsidRPr="000E28FA" w:rsidRDefault="008C6F35" w:rsidP="00594685">
            <w:pPr>
              <w:pStyle w:val="Odstavecseseznamem"/>
              <w:widowControl w:val="0"/>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before="120" w:after="120" w:line="240" w:lineRule="auto"/>
              <w:ind w:left="507" w:hanging="357"/>
              <w:jc w:val="both"/>
              <w:rPr>
                <w:rFonts w:ascii="Arial" w:hAnsi="Arial" w:cs="Arial"/>
                <w:bCs w:val="0"/>
                <w:sz w:val="20"/>
              </w:rPr>
            </w:pPr>
            <w:r w:rsidRPr="000E28FA">
              <w:rPr>
                <w:rFonts w:ascii="Arial" w:hAnsi="Arial" w:cs="Arial"/>
                <w:bCs w:val="0"/>
                <w:sz w:val="20"/>
              </w:rPr>
              <w:t>Vymezení oblasti krizové připravenosti v prostředí NTK.</w:t>
            </w:r>
          </w:p>
          <w:p w14:paraId="480E2913" w14:textId="5D0D7BAA" w:rsidR="008C6F35" w:rsidRPr="000E28FA" w:rsidRDefault="008C6F35" w:rsidP="00594685">
            <w:pPr>
              <w:pStyle w:val="Odstavecseseznamem"/>
              <w:widowControl w:val="0"/>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before="120" w:after="120" w:line="240" w:lineRule="auto"/>
              <w:ind w:left="507" w:hanging="357"/>
              <w:jc w:val="both"/>
              <w:rPr>
                <w:rFonts w:ascii="Arial" w:hAnsi="Arial" w:cs="Arial"/>
                <w:bCs w:val="0"/>
                <w:sz w:val="20"/>
              </w:rPr>
            </w:pPr>
            <w:r w:rsidRPr="000E28FA">
              <w:rPr>
                <w:rFonts w:ascii="Arial" w:hAnsi="Arial" w:cs="Arial"/>
                <w:bCs w:val="0"/>
                <w:sz w:val="20"/>
              </w:rPr>
              <w:t xml:space="preserve">Popsání potřebných </w:t>
            </w:r>
            <w:r w:rsidR="00192D3F">
              <w:rPr>
                <w:rFonts w:ascii="Arial" w:hAnsi="Arial" w:cs="Arial"/>
                <w:bCs w:val="0"/>
                <w:sz w:val="20"/>
              </w:rPr>
              <w:t xml:space="preserve">postupů a </w:t>
            </w:r>
            <w:r w:rsidRPr="000E28FA">
              <w:rPr>
                <w:rFonts w:ascii="Arial" w:hAnsi="Arial" w:cs="Arial"/>
                <w:bCs w:val="0"/>
                <w:sz w:val="20"/>
              </w:rPr>
              <w:t xml:space="preserve">procesů v rámci krizové připravenosti NTK.  </w:t>
            </w:r>
          </w:p>
          <w:p w14:paraId="3938A5E9" w14:textId="3E172045" w:rsidR="00006ED1" w:rsidRDefault="008C6F35" w:rsidP="00006ED1">
            <w:pPr>
              <w:pStyle w:val="Odstavecseseznamem"/>
              <w:widowControl w:val="0"/>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before="120" w:after="120" w:line="240" w:lineRule="auto"/>
              <w:ind w:left="507" w:hanging="357"/>
              <w:jc w:val="both"/>
              <w:rPr>
                <w:rFonts w:ascii="Arial" w:hAnsi="Arial" w:cs="Arial"/>
                <w:bCs w:val="0"/>
                <w:sz w:val="20"/>
              </w:rPr>
            </w:pPr>
            <w:r w:rsidRPr="000E28FA">
              <w:rPr>
                <w:rFonts w:ascii="Arial" w:hAnsi="Arial" w:cs="Arial"/>
                <w:bCs w:val="0"/>
                <w:sz w:val="20"/>
              </w:rPr>
              <w:t>Stanovení povinností a souvisejících odpovědnost</w:t>
            </w:r>
            <w:r w:rsidR="00C95A8F">
              <w:rPr>
                <w:rFonts w:ascii="Arial" w:hAnsi="Arial" w:cs="Arial"/>
                <w:bCs w:val="0"/>
                <w:sz w:val="20"/>
              </w:rPr>
              <w:t>í konkrétních osob</w:t>
            </w:r>
            <w:r w:rsidRPr="000E28FA">
              <w:rPr>
                <w:rFonts w:ascii="Arial" w:hAnsi="Arial" w:cs="Arial"/>
                <w:bCs w:val="0"/>
                <w:sz w:val="20"/>
              </w:rPr>
              <w:t>.</w:t>
            </w:r>
          </w:p>
          <w:p w14:paraId="624AA9CC" w14:textId="21F656C5" w:rsidR="00006ED1" w:rsidRPr="00006ED1" w:rsidRDefault="00006ED1" w:rsidP="004B0E5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before="120" w:after="120" w:line="240" w:lineRule="auto"/>
              <w:jc w:val="both"/>
              <w:rPr>
                <w:rFonts w:ascii="Arial" w:hAnsi="Arial" w:cs="Arial"/>
                <w:sz w:val="20"/>
              </w:rPr>
            </w:pPr>
            <w:r>
              <w:rPr>
                <w:rFonts w:ascii="Arial" w:eastAsiaTheme="minorHAnsi" w:hAnsi="Arial" w:cs="Arial"/>
                <w:sz w:val="20"/>
                <w:szCs w:val="22"/>
              </w:rPr>
              <w:t xml:space="preserve">Součástí dodávky bude zapracování výstupů do řídící dokumentace NTK s tím, že </w:t>
            </w:r>
            <w:r w:rsidR="0035057E">
              <w:rPr>
                <w:rFonts w:ascii="Arial" w:eastAsiaTheme="minorHAnsi" w:hAnsi="Arial" w:cs="Arial"/>
                <w:sz w:val="20"/>
                <w:szCs w:val="22"/>
              </w:rPr>
              <w:t>zhotovitel</w:t>
            </w:r>
            <w:r>
              <w:rPr>
                <w:rFonts w:ascii="Arial" w:eastAsiaTheme="minorHAnsi" w:hAnsi="Arial" w:cs="Arial"/>
                <w:sz w:val="20"/>
                <w:szCs w:val="22"/>
              </w:rPr>
              <w:t xml:space="preserve"> zajistí soulad použité terminologie.</w:t>
            </w:r>
          </w:p>
        </w:tc>
      </w:tr>
      <w:tr w:rsidR="008C6F35" w:rsidRPr="000E28FA" w14:paraId="2D42F45B" w14:textId="77777777" w:rsidTr="009855D5">
        <w:tc>
          <w:tcPr>
            <w:tcW w:w="1510" w:type="dxa"/>
            <w:shd w:val="clear" w:color="auto" w:fill="0070C0"/>
          </w:tcPr>
          <w:p w14:paraId="5178A6B4" w14:textId="77777777" w:rsidR="008C6F35" w:rsidRPr="000E28FA" w:rsidRDefault="008C6F35" w:rsidP="00594685">
            <w:pPr>
              <w:suppressAutoHyphens/>
              <w:jc w:val="both"/>
              <w:rPr>
                <w:rFonts w:ascii="Arial" w:hAnsi="Arial" w:cs="Arial"/>
                <w:bCs/>
                <w:color w:val="FFFFFF" w:themeColor="background1"/>
              </w:rPr>
            </w:pPr>
            <w:r w:rsidRPr="000E28FA">
              <w:rPr>
                <w:rFonts w:ascii="Arial" w:hAnsi="Arial" w:cs="Arial"/>
                <w:color w:val="FFFFFF" w:themeColor="background1"/>
              </w:rPr>
              <w:t xml:space="preserve">Výstupy: </w:t>
            </w:r>
          </w:p>
        </w:tc>
        <w:tc>
          <w:tcPr>
            <w:tcW w:w="8124" w:type="dxa"/>
          </w:tcPr>
          <w:p w14:paraId="1CA0232E" w14:textId="77777777" w:rsidR="008C6F35" w:rsidRPr="000E28FA" w:rsidRDefault="008C6F35" w:rsidP="00594685">
            <w:pPr>
              <w:suppressAutoHyphens/>
              <w:spacing w:before="120" w:after="120"/>
              <w:ind w:left="244" w:hanging="244"/>
              <w:jc w:val="both"/>
              <w:rPr>
                <w:rFonts w:ascii="Arial" w:eastAsiaTheme="minorHAnsi" w:hAnsi="Arial" w:cs="Arial"/>
                <w:bCs/>
                <w:sz w:val="20"/>
                <w:szCs w:val="22"/>
              </w:rPr>
            </w:pPr>
            <w:r w:rsidRPr="000E28FA">
              <w:rPr>
                <w:rFonts w:ascii="Arial" w:eastAsiaTheme="minorHAnsi" w:hAnsi="Arial" w:cs="Arial"/>
                <w:sz w:val="20"/>
                <w:szCs w:val="22"/>
              </w:rPr>
              <w:t xml:space="preserve">Interní řídící dokument pro oblast krizové připravenosti NTK </w:t>
            </w:r>
          </w:p>
          <w:p w14:paraId="467262BE" w14:textId="77777777" w:rsidR="008C6F35" w:rsidRPr="000E28FA" w:rsidRDefault="008C6F35" w:rsidP="00594685">
            <w:pPr>
              <w:suppressAutoHyphens/>
              <w:spacing w:before="120" w:after="120"/>
              <w:jc w:val="both"/>
              <w:rPr>
                <w:rFonts w:ascii="Arial" w:eastAsiaTheme="minorHAnsi" w:hAnsi="Arial" w:cs="Arial"/>
                <w:bCs/>
                <w:sz w:val="20"/>
                <w:szCs w:val="22"/>
              </w:rPr>
            </w:pPr>
            <w:r w:rsidRPr="000E28FA">
              <w:rPr>
                <w:rFonts w:ascii="Arial" w:eastAsiaTheme="minorHAnsi" w:hAnsi="Arial" w:cs="Arial"/>
                <w:sz w:val="20"/>
                <w:szCs w:val="22"/>
              </w:rPr>
              <w:t>(Tento dokument bude předán v elektronické podobě ve formátu MS Word. Konkrétní typ a forma tohoto dokumentu bude upřesněna po dohodě se zástupci NTK např. směrnice, instrukce, pokyn apod.).</w:t>
            </w:r>
          </w:p>
        </w:tc>
      </w:tr>
    </w:tbl>
    <w:p w14:paraId="7CA51F05" w14:textId="77777777" w:rsidR="008C6F35" w:rsidRPr="000E28FA" w:rsidRDefault="008C6F35" w:rsidP="00594685">
      <w:pPr>
        <w:suppressAutoHyphens/>
        <w:jc w:val="both"/>
        <w:rPr>
          <w:rFonts w:ascii="Arial" w:hAnsi="Arial" w:cs="Arial"/>
          <w:bCs/>
        </w:rPr>
      </w:pPr>
    </w:p>
    <w:tbl>
      <w:tblPr>
        <w:tblStyle w:val="Mkatabulky"/>
        <w:tblW w:w="9634" w:type="dxa"/>
        <w:tblLook w:val="04A0" w:firstRow="1" w:lastRow="0" w:firstColumn="1" w:lastColumn="0" w:noHBand="0" w:noVBand="1"/>
      </w:tblPr>
      <w:tblGrid>
        <w:gridCol w:w="1510"/>
        <w:gridCol w:w="8124"/>
      </w:tblGrid>
      <w:tr w:rsidR="008C6F35" w:rsidRPr="000E28FA" w14:paraId="617ED844" w14:textId="77777777" w:rsidTr="009855D5">
        <w:trPr>
          <w:trHeight w:val="498"/>
        </w:trPr>
        <w:tc>
          <w:tcPr>
            <w:tcW w:w="9634" w:type="dxa"/>
            <w:gridSpan w:val="2"/>
            <w:shd w:val="clear" w:color="auto" w:fill="0070C0"/>
            <w:vAlign w:val="center"/>
          </w:tcPr>
          <w:p w14:paraId="65A40C75" w14:textId="77777777" w:rsidR="008C6F35" w:rsidRPr="000E28FA" w:rsidRDefault="008C6F35" w:rsidP="00594685">
            <w:pPr>
              <w:suppressAutoHyphens/>
              <w:jc w:val="both"/>
              <w:rPr>
                <w:rFonts w:ascii="Arial" w:hAnsi="Arial" w:cs="Arial"/>
                <w:bCs/>
                <w:sz w:val="24"/>
                <w:szCs w:val="28"/>
              </w:rPr>
            </w:pPr>
            <w:r w:rsidRPr="000E28FA">
              <w:rPr>
                <w:rFonts w:ascii="Arial" w:hAnsi="Arial" w:cs="Arial"/>
                <w:color w:val="FFFFFF" w:themeColor="background1"/>
                <w:sz w:val="24"/>
                <w:szCs w:val="28"/>
              </w:rPr>
              <w:t>ETAPA 2: Posouzení bezpečnostních rizik a vypracování plánu krizové připravenosti NTK</w:t>
            </w:r>
          </w:p>
        </w:tc>
      </w:tr>
      <w:tr w:rsidR="008C6F35" w:rsidRPr="000E28FA" w14:paraId="63C63236" w14:textId="77777777" w:rsidTr="009855D5">
        <w:tc>
          <w:tcPr>
            <w:tcW w:w="1510" w:type="dxa"/>
            <w:shd w:val="clear" w:color="auto" w:fill="0070C0"/>
          </w:tcPr>
          <w:p w14:paraId="5A3B9AE4" w14:textId="77777777" w:rsidR="008C6F35" w:rsidRPr="000E28FA" w:rsidRDefault="008C6F35" w:rsidP="00594685">
            <w:pPr>
              <w:suppressAutoHyphens/>
              <w:jc w:val="both"/>
              <w:rPr>
                <w:rFonts w:ascii="Arial" w:hAnsi="Arial" w:cs="Arial"/>
                <w:bCs/>
                <w:color w:val="FFFFFF" w:themeColor="background1"/>
              </w:rPr>
            </w:pPr>
            <w:r w:rsidRPr="000E28FA">
              <w:rPr>
                <w:rFonts w:ascii="Arial" w:hAnsi="Arial" w:cs="Arial"/>
                <w:color w:val="FFFFFF" w:themeColor="background1"/>
              </w:rPr>
              <w:t xml:space="preserve">Popis řešení </w:t>
            </w:r>
          </w:p>
        </w:tc>
        <w:tc>
          <w:tcPr>
            <w:tcW w:w="8124" w:type="dxa"/>
          </w:tcPr>
          <w:p w14:paraId="3BB21623" w14:textId="026B759F" w:rsidR="008C6F35" w:rsidRPr="000E28FA" w:rsidRDefault="008C6F35" w:rsidP="00594685">
            <w:pPr>
              <w:suppressAutoHyphens/>
              <w:ind w:hanging="29"/>
              <w:contextualSpacing/>
              <w:jc w:val="both"/>
              <w:rPr>
                <w:rFonts w:ascii="Arial" w:eastAsiaTheme="minorHAnsi" w:hAnsi="Arial" w:cs="Arial"/>
                <w:bCs/>
                <w:sz w:val="20"/>
                <w:szCs w:val="22"/>
              </w:rPr>
            </w:pPr>
            <w:r w:rsidRPr="000E28FA">
              <w:rPr>
                <w:rFonts w:ascii="Arial" w:eastAsiaTheme="minorHAnsi" w:hAnsi="Arial" w:cs="Arial"/>
                <w:sz w:val="20"/>
                <w:szCs w:val="22"/>
              </w:rPr>
              <w:t xml:space="preserve">Předmětem této etapy je zmapování a následné posouzení objektu NTK s cílem identifikace a vyhodnocení bezpečnostních rizika a následné vytvoření jednotného a uceleného nástroje v podobě plánovacího dokumentu pro zajištění připravenosti NTK na řešení mimořádných událostí a krizových situací. (tj. plánu krizové připravenosti). Tematicky bude tento plán zaměřen nejen na zvládání nežádoucích identifikovaných událostí antropogenního charakteru (např. aktivní střelec, anonymní ohlášení bomby apod.), ale též událostí provozně technických (např. požár) nebo přírodní povahy (např. přívalový déšť či extrémní vítr). </w:t>
            </w:r>
            <w:r w:rsidR="002F0F85">
              <w:rPr>
                <w:rFonts w:ascii="Arial" w:eastAsiaTheme="minorHAnsi" w:hAnsi="Arial" w:cs="Arial"/>
                <w:sz w:val="20"/>
                <w:szCs w:val="22"/>
              </w:rPr>
              <w:t xml:space="preserve">Součástí dodávky bude zapracování výstupů do řídící dokumentace NTK s tím, že </w:t>
            </w:r>
            <w:r w:rsidR="0035057E">
              <w:rPr>
                <w:rFonts w:ascii="Arial" w:eastAsiaTheme="minorHAnsi" w:hAnsi="Arial" w:cs="Arial"/>
                <w:sz w:val="20"/>
                <w:szCs w:val="22"/>
              </w:rPr>
              <w:t>zhotovitel</w:t>
            </w:r>
            <w:r w:rsidR="002F0F85">
              <w:rPr>
                <w:rFonts w:ascii="Arial" w:eastAsiaTheme="minorHAnsi" w:hAnsi="Arial" w:cs="Arial"/>
                <w:sz w:val="20"/>
                <w:szCs w:val="22"/>
              </w:rPr>
              <w:t xml:space="preserve"> zajistí soulad použité terminologie.</w:t>
            </w:r>
            <w:r w:rsidRPr="000E28FA">
              <w:rPr>
                <w:rFonts w:ascii="Arial" w:eastAsiaTheme="minorHAnsi" w:hAnsi="Arial" w:cs="Arial"/>
                <w:sz w:val="20"/>
                <w:szCs w:val="22"/>
              </w:rPr>
              <w:t xml:space="preserve"> </w:t>
            </w:r>
          </w:p>
          <w:p w14:paraId="3A08197A" w14:textId="77777777" w:rsidR="008C6F35" w:rsidRPr="000E28FA" w:rsidRDefault="008C6F35" w:rsidP="00594685">
            <w:pPr>
              <w:suppressAutoHyphens/>
              <w:contextualSpacing/>
              <w:jc w:val="both"/>
              <w:rPr>
                <w:rFonts w:ascii="Arial" w:eastAsiaTheme="minorHAnsi" w:hAnsi="Arial" w:cs="Arial"/>
                <w:bCs/>
                <w:sz w:val="20"/>
                <w:szCs w:val="22"/>
              </w:rPr>
            </w:pPr>
          </w:p>
        </w:tc>
      </w:tr>
      <w:tr w:rsidR="008C6F35" w:rsidRPr="000E28FA" w14:paraId="71814FD0" w14:textId="77777777" w:rsidTr="009855D5">
        <w:tc>
          <w:tcPr>
            <w:tcW w:w="1510" w:type="dxa"/>
            <w:shd w:val="clear" w:color="auto" w:fill="0070C0"/>
          </w:tcPr>
          <w:p w14:paraId="45813A1A" w14:textId="77777777" w:rsidR="008C6F35" w:rsidRPr="000E28FA" w:rsidRDefault="008C6F35" w:rsidP="00594685">
            <w:pPr>
              <w:suppressAutoHyphens/>
              <w:jc w:val="both"/>
              <w:rPr>
                <w:rFonts w:ascii="Arial" w:hAnsi="Arial" w:cs="Arial"/>
                <w:bCs/>
                <w:color w:val="FFFFFF" w:themeColor="background1"/>
              </w:rPr>
            </w:pPr>
            <w:r w:rsidRPr="000E28FA">
              <w:rPr>
                <w:rFonts w:ascii="Arial" w:hAnsi="Arial" w:cs="Arial"/>
                <w:color w:val="FFFFFF" w:themeColor="background1"/>
              </w:rPr>
              <w:t xml:space="preserve">Výstupy: </w:t>
            </w:r>
          </w:p>
        </w:tc>
        <w:tc>
          <w:tcPr>
            <w:tcW w:w="8124" w:type="dxa"/>
          </w:tcPr>
          <w:p w14:paraId="099ED449" w14:textId="77777777" w:rsidR="008C6F35" w:rsidRPr="000E28FA" w:rsidRDefault="008C6F35" w:rsidP="00594685">
            <w:pPr>
              <w:suppressAutoHyphens/>
              <w:spacing w:before="120" w:after="120"/>
              <w:jc w:val="both"/>
              <w:rPr>
                <w:rFonts w:ascii="Arial" w:eastAsiaTheme="minorHAnsi" w:hAnsi="Arial" w:cs="Arial"/>
                <w:bCs/>
                <w:sz w:val="20"/>
                <w:szCs w:val="22"/>
              </w:rPr>
            </w:pPr>
            <w:r w:rsidRPr="000E28FA">
              <w:rPr>
                <w:rFonts w:ascii="Arial" w:eastAsiaTheme="minorHAnsi" w:hAnsi="Arial" w:cs="Arial"/>
                <w:sz w:val="20"/>
                <w:szCs w:val="22"/>
              </w:rPr>
              <w:t xml:space="preserve">Plán krizové připravenosti NTK </w:t>
            </w:r>
          </w:p>
          <w:p w14:paraId="2D42AA05" w14:textId="77777777" w:rsidR="008C6F35" w:rsidRPr="000E28FA" w:rsidRDefault="008C6F35" w:rsidP="00594685">
            <w:pPr>
              <w:suppressAutoHyphens/>
              <w:spacing w:before="120" w:after="120"/>
              <w:jc w:val="both"/>
              <w:rPr>
                <w:rFonts w:ascii="Arial" w:eastAsiaTheme="minorHAnsi" w:hAnsi="Arial" w:cs="Arial"/>
                <w:bCs/>
                <w:sz w:val="20"/>
                <w:szCs w:val="22"/>
              </w:rPr>
            </w:pPr>
            <w:r w:rsidRPr="000E28FA">
              <w:rPr>
                <w:rFonts w:ascii="Arial" w:eastAsiaTheme="minorHAnsi" w:hAnsi="Arial" w:cs="Arial"/>
                <w:sz w:val="20"/>
                <w:szCs w:val="22"/>
              </w:rPr>
              <w:t xml:space="preserve">(Tento dokument bude předán v elektronické podobě ve formátu MS Word. Struktura tohoto plánu bude vycházet ze zpracovaného interního řídícího dokumentu pro oblast krizové připravenosti NTK viz ETAPA I.). </w:t>
            </w:r>
          </w:p>
        </w:tc>
      </w:tr>
    </w:tbl>
    <w:p w14:paraId="08DFE224" w14:textId="77777777" w:rsidR="008C6F35" w:rsidRPr="000E28FA" w:rsidRDefault="008C6F35" w:rsidP="00594685">
      <w:pPr>
        <w:suppressAutoHyphens/>
        <w:jc w:val="both"/>
        <w:rPr>
          <w:rFonts w:ascii="Arial" w:hAnsi="Arial" w:cs="Arial"/>
          <w:bCs/>
        </w:rPr>
      </w:pPr>
    </w:p>
    <w:tbl>
      <w:tblPr>
        <w:tblStyle w:val="Mkatabulky"/>
        <w:tblW w:w="9634" w:type="dxa"/>
        <w:tblLook w:val="04A0" w:firstRow="1" w:lastRow="0" w:firstColumn="1" w:lastColumn="0" w:noHBand="0" w:noVBand="1"/>
      </w:tblPr>
      <w:tblGrid>
        <w:gridCol w:w="1510"/>
        <w:gridCol w:w="8124"/>
      </w:tblGrid>
      <w:tr w:rsidR="008C6F35" w:rsidRPr="000E28FA" w14:paraId="7FADC5D7" w14:textId="77777777" w:rsidTr="009855D5">
        <w:trPr>
          <w:trHeight w:val="498"/>
        </w:trPr>
        <w:tc>
          <w:tcPr>
            <w:tcW w:w="9634" w:type="dxa"/>
            <w:gridSpan w:val="2"/>
            <w:shd w:val="clear" w:color="auto" w:fill="0070C0"/>
            <w:vAlign w:val="center"/>
          </w:tcPr>
          <w:p w14:paraId="0FF3310F" w14:textId="77777777" w:rsidR="008C6F35" w:rsidRPr="000E28FA" w:rsidRDefault="008C6F35" w:rsidP="00594685">
            <w:pPr>
              <w:suppressAutoHyphens/>
              <w:jc w:val="both"/>
              <w:rPr>
                <w:rFonts w:ascii="Arial" w:hAnsi="Arial" w:cs="Arial"/>
                <w:bCs/>
                <w:sz w:val="24"/>
                <w:szCs w:val="28"/>
              </w:rPr>
            </w:pPr>
            <w:bookmarkStart w:id="4" w:name="_Toc62203239"/>
            <w:bookmarkStart w:id="5" w:name="_Toc129351308"/>
            <w:r w:rsidRPr="000E28FA">
              <w:rPr>
                <w:rFonts w:ascii="Arial" w:hAnsi="Arial" w:cs="Arial"/>
                <w:color w:val="FFFFFF" w:themeColor="background1"/>
                <w:sz w:val="24"/>
                <w:szCs w:val="28"/>
              </w:rPr>
              <w:t>ETAPA 3: Zpracování bezpečnostních pokynů pro nájemníky a návštěvníky NTK</w:t>
            </w:r>
          </w:p>
        </w:tc>
      </w:tr>
      <w:tr w:rsidR="008C6F35" w:rsidRPr="000E28FA" w14:paraId="6369C31E" w14:textId="77777777" w:rsidTr="009855D5">
        <w:tc>
          <w:tcPr>
            <w:tcW w:w="1510" w:type="dxa"/>
            <w:shd w:val="clear" w:color="auto" w:fill="0070C0"/>
          </w:tcPr>
          <w:p w14:paraId="488BCE8D" w14:textId="77777777" w:rsidR="008C6F35" w:rsidRPr="000E28FA" w:rsidRDefault="008C6F35" w:rsidP="00594685">
            <w:pPr>
              <w:suppressAutoHyphens/>
              <w:jc w:val="both"/>
              <w:rPr>
                <w:rFonts w:ascii="Arial" w:hAnsi="Arial" w:cs="Arial"/>
                <w:bCs/>
                <w:color w:val="FFFFFF" w:themeColor="background1"/>
              </w:rPr>
            </w:pPr>
            <w:r w:rsidRPr="000E28FA">
              <w:rPr>
                <w:rFonts w:ascii="Arial" w:hAnsi="Arial" w:cs="Arial"/>
                <w:color w:val="FFFFFF" w:themeColor="background1"/>
              </w:rPr>
              <w:t xml:space="preserve">Popis řešení </w:t>
            </w:r>
          </w:p>
        </w:tc>
        <w:tc>
          <w:tcPr>
            <w:tcW w:w="8124" w:type="dxa"/>
          </w:tcPr>
          <w:p w14:paraId="367FE465" w14:textId="6C134797" w:rsidR="008C6F35" w:rsidRPr="000E28FA" w:rsidRDefault="008C6F35">
            <w:pPr>
              <w:suppressAutoHyphens/>
              <w:spacing w:after="120"/>
              <w:ind w:hanging="28"/>
              <w:jc w:val="both"/>
              <w:rPr>
                <w:rFonts w:ascii="Arial" w:eastAsiaTheme="minorHAnsi" w:hAnsi="Arial" w:cs="Arial"/>
                <w:bCs/>
                <w:sz w:val="20"/>
                <w:szCs w:val="22"/>
              </w:rPr>
            </w:pPr>
            <w:r w:rsidRPr="000E28FA">
              <w:rPr>
                <w:rFonts w:ascii="Arial" w:eastAsiaTheme="minorHAnsi" w:hAnsi="Arial" w:cs="Arial"/>
                <w:sz w:val="20"/>
                <w:szCs w:val="22"/>
              </w:rPr>
              <w:t xml:space="preserve">Předmětem tohoto modulu je zpracování stručné a přehledné informace určené pro nájemníky a návštěvníky NTK. Obsahem těchto pokynů budou základní informace o bezpečnostních prvcích a opatření v rámci objektu NTK, doporučené způsobu reakce/ chování při vybraných mimořádných událostech a krizových situací včetně důležitých </w:t>
            </w:r>
            <w:r w:rsidRPr="000E28FA">
              <w:rPr>
                <w:rFonts w:ascii="Arial" w:eastAsiaTheme="minorHAnsi" w:hAnsi="Arial" w:cs="Arial"/>
                <w:sz w:val="20"/>
                <w:szCs w:val="22"/>
              </w:rPr>
              <w:lastRenderedPageBreak/>
              <w:t xml:space="preserve">kontaktních spojení. </w:t>
            </w:r>
            <w:r w:rsidR="00AC1FE3">
              <w:rPr>
                <w:rFonts w:ascii="Arial" w:eastAsiaTheme="minorHAnsi" w:hAnsi="Arial" w:cs="Arial"/>
                <w:sz w:val="20"/>
                <w:szCs w:val="22"/>
              </w:rPr>
              <w:t xml:space="preserve">Součástí dodávky bude zapracování výstupů do řídící dokumentace NTK s tím, že </w:t>
            </w:r>
            <w:r w:rsidR="0035057E">
              <w:rPr>
                <w:rFonts w:ascii="Arial" w:eastAsiaTheme="minorHAnsi" w:hAnsi="Arial" w:cs="Arial"/>
                <w:sz w:val="20"/>
                <w:szCs w:val="22"/>
              </w:rPr>
              <w:t>zhotovitel</w:t>
            </w:r>
            <w:r w:rsidR="00AC1FE3">
              <w:rPr>
                <w:rFonts w:ascii="Arial" w:eastAsiaTheme="minorHAnsi" w:hAnsi="Arial" w:cs="Arial"/>
                <w:sz w:val="20"/>
                <w:szCs w:val="22"/>
              </w:rPr>
              <w:t xml:space="preserve"> zajistí soulad použité terminologie.</w:t>
            </w:r>
          </w:p>
        </w:tc>
      </w:tr>
      <w:tr w:rsidR="008C6F35" w:rsidRPr="000E28FA" w14:paraId="1CF1EE71" w14:textId="77777777" w:rsidTr="009855D5">
        <w:tc>
          <w:tcPr>
            <w:tcW w:w="1510" w:type="dxa"/>
            <w:shd w:val="clear" w:color="auto" w:fill="0070C0"/>
          </w:tcPr>
          <w:p w14:paraId="6B6F3A3A" w14:textId="77777777" w:rsidR="008C6F35" w:rsidRPr="000E28FA" w:rsidRDefault="008C6F35" w:rsidP="00594685">
            <w:pPr>
              <w:suppressAutoHyphens/>
              <w:jc w:val="both"/>
              <w:rPr>
                <w:rFonts w:ascii="Arial" w:hAnsi="Arial" w:cs="Arial"/>
                <w:bCs/>
                <w:color w:val="FFFFFF" w:themeColor="background1"/>
              </w:rPr>
            </w:pPr>
            <w:r w:rsidRPr="000E28FA">
              <w:rPr>
                <w:rFonts w:ascii="Arial" w:hAnsi="Arial" w:cs="Arial"/>
                <w:color w:val="FFFFFF" w:themeColor="background1"/>
              </w:rPr>
              <w:lastRenderedPageBreak/>
              <w:t xml:space="preserve">Výstupy: </w:t>
            </w:r>
          </w:p>
        </w:tc>
        <w:tc>
          <w:tcPr>
            <w:tcW w:w="8124" w:type="dxa"/>
          </w:tcPr>
          <w:p w14:paraId="2519A53A" w14:textId="77777777" w:rsidR="008C6F35" w:rsidRPr="000E28FA" w:rsidRDefault="008C6F35" w:rsidP="00594685">
            <w:pPr>
              <w:suppressAutoHyphens/>
              <w:spacing w:before="120" w:after="120"/>
              <w:jc w:val="both"/>
              <w:rPr>
                <w:rFonts w:ascii="Arial" w:eastAsiaTheme="minorHAnsi" w:hAnsi="Arial" w:cs="Arial"/>
                <w:bCs/>
                <w:sz w:val="20"/>
                <w:szCs w:val="22"/>
              </w:rPr>
            </w:pPr>
            <w:r w:rsidRPr="000E28FA">
              <w:rPr>
                <w:rFonts w:ascii="Arial" w:eastAsiaTheme="minorHAnsi" w:hAnsi="Arial" w:cs="Arial"/>
                <w:sz w:val="20"/>
                <w:szCs w:val="22"/>
              </w:rPr>
              <w:t xml:space="preserve">A: Bezpečnostní pokyny pro nájemníky NTK  </w:t>
            </w:r>
          </w:p>
          <w:p w14:paraId="63E47A1C" w14:textId="77777777" w:rsidR="008C6F35" w:rsidRPr="000E28FA" w:rsidRDefault="008C6F35" w:rsidP="00594685">
            <w:pPr>
              <w:suppressAutoHyphens/>
              <w:spacing w:before="120" w:after="120"/>
              <w:jc w:val="both"/>
              <w:rPr>
                <w:rFonts w:ascii="Arial" w:eastAsiaTheme="minorHAnsi" w:hAnsi="Arial" w:cs="Arial"/>
                <w:bCs/>
                <w:sz w:val="20"/>
                <w:szCs w:val="22"/>
              </w:rPr>
            </w:pPr>
            <w:r w:rsidRPr="000E28FA">
              <w:rPr>
                <w:rFonts w:ascii="Arial" w:eastAsiaTheme="minorHAnsi" w:hAnsi="Arial" w:cs="Arial"/>
                <w:sz w:val="20"/>
                <w:szCs w:val="22"/>
              </w:rPr>
              <w:t xml:space="preserve">B: Bezpečnostní pokyny pro návštěvníky NTK   </w:t>
            </w:r>
          </w:p>
          <w:p w14:paraId="4F2D6E6B" w14:textId="77777777" w:rsidR="008C6F35" w:rsidRPr="000E28FA" w:rsidRDefault="008C6F35" w:rsidP="00594685">
            <w:pPr>
              <w:suppressAutoHyphens/>
              <w:spacing w:before="120" w:after="120"/>
              <w:jc w:val="both"/>
              <w:rPr>
                <w:rFonts w:ascii="Arial" w:eastAsiaTheme="minorHAnsi" w:hAnsi="Arial" w:cs="Arial"/>
                <w:bCs/>
                <w:sz w:val="20"/>
                <w:szCs w:val="22"/>
              </w:rPr>
            </w:pPr>
            <w:r w:rsidRPr="000E28FA">
              <w:rPr>
                <w:rFonts w:ascii="Arial" w:eastAsiaTheme="minorHAnsi" w:hAnsi="Arial" w:cs="Arial"/>
                <w:sz w:val="20"/>
                <w:szCs w:val="22"/>
              </w:rPr>
              <w:t>(Tento dokument bude předán v elektronické podobě ve formátu MS Word..).</w:t>
            </w:r>
          </w:p>
        </w:tc>
      </w:tr>
    </w:tbl>
    <w:p w14:paraId="08552A4A" w14:textId="77777777" w:rsidR="008C6F35" w:rsidRPr="000E28FA" w:rsidRDefault="008C6F35" w:rsidP="00594685">
      <w:pPr>
        <w:suppressAutoHyphens/>
        <w:rPr>
          <w:rFonts w:ascii="Arial" w:hAnsi="Arial" w:cs="Arial"/>
          <w:bCs/>
        </w:rPr>
      </w:pPr>
    </w:p>
    <w:p w14:paraId="46440611" w14:textId="77777777" w:rsidR="008C6F35" w:rsidRPr="000E28FA" w:rsidRDefault="008C6F35" w:rsidP="00594685">
      <w:pPr>
        <w:pStyle w:val="Nadpis1"/>
        <w:suppressAutoHyphens/>
        <w:jc w:val="left"/>
        <w:rPr>
          <w:rFonts w:ascii="Arial" w:hAnsi="Arial" w:cs="Arial"/>
          <w:bCs/>
        </w:rPr>
      </w:pPr>
      <w:bookmarkStart w:id="6" w:name="_Toc161920098"/>
      <w:r w:rsidRPr="000E28FA">
        <w:rPr>
          <w:rFonts w:ascii="Arial" w:hAnsi="Arial" w:cs="Arial"/>
        </w:rPr>
        <w:t>Potřebná součinnost</w:t>
      </w:r>
      <w:bookmarkEnd w:id="4"/>
      <w:bookmarkEnd w:id="5"/>
      <w:bookmarkEnd w:id="6"/>
    </w:p>
    <w:p w14:paraId="3AA981F5" w14:textId="76738D0C" w:rsidR="008C6F35" w:rsidRPr="000E28FA" w:rsidRDefault="008C6F35" w:rsidP="00594685">
      <w:pPr>
        <w:suppressAutoHyphens/>
        <w:jc w:val="both"/>
        <w:rPr>
          <w:rFonts w:ascii="Arial" w:hAnsi="Arial" w:cs="Arial"/>
          <w:bCs/>
        </w:rPr>
      </w:pPr>
      <w:r w:rsidRPr="000E28FA">
        <w:rPr>
          <w:rFonts w:ascii="Arial" w:hAnsi="Arial" w:cs="Arial"/>
        </w:rPr>
        <w:t xml:space="preserve">Za účelem realizace nabízené služby je vyžadována a zároveň nezbytná součinnost ze strany </w:t>
      </w:r>
      <w:r w:rsidR="00B10A63">
        <w:rPr>
          <w:rFonts w:ascii="Arial" w:hAnsi="Arial" w:cs="Arial"/>
        </w:rPr>
        <w:t>o</w:t>
      </w:r>
      <w:r w:rsidRPr="000E28FA">
        <w:rPr>
          <w:rFonts w:ascii="Arial" w:hAnsi="Arial" w:cs="Arial"/>
        </w:rPr>
        <w:t>bjednatele, a to zejména v následujícím rozsahu:</w:t>
      </w:r>
    </w:p>
    <w:p w14:paraId="13EB6E4C" w14:textId="49F6FA2C" w:rsidR="008C6F35" w:rsidRPr="000E28FA" w:rsidRDefault="008C6F35" w:rsidP="00594685">
      <w:pPr>
        <w:pStyle w:val="Odstavecseseznamem"/>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before="120" w:after="120" w:line="240" w:lineRule="auto"/>
        <w:ind w:left="357" w:hanging="357"/>
        <w:contextualSpacing w:val="0"/>
        <w:jc w:val="both"/>
        <w:rPr>
          <w:rFonts w:ascii="Arial" w:hAnsi="Arial" w:cs="Arial"/>
          <w:bCs w:val="0"/>
        </w:rPr>
      </w:pPr>
      <w:r w:rsidRPr="000E28FA">
        <w:rPr>
          <w:rFonts w:ascii="Arial" w:hAnsi="Arial" w:cs="Arial"/>
          <w:bCs w:val="0"/>
        </w:rPr>
        <w:t xml:space="preserve">Stanovení kontaktní osoby za </w:t>
      </w:r>
      <w:r w:rsidR="00B10A63">
        <w:rPr>
          <w:rFonts w:ascii="Arial" w:hAnsi="Arial" w:cs="Arial"/>
          <w:bCs w:val="0"/>
        </w:rPr>
        <w:t>o</w:t>
      </w:r>
      <w:r w:rsidRPr="000E28FA">
        <w:rPr>
          <w:rFonts w:ascii="Arial" w:hAnsi="Arial" w:cs="Arial"/>
          <w:bCs w:val="0"/>
        </w:rPr>
        <w:t xml:space="preserve">bjednatele ve věci realizace jednotlivých etap. </w:t>
      </w:r>
    </w:p>
    <w:p w14:paraId="49F3085D" w14:textId="77777777" w:rsidR="008C6F35" w:rsidRPr="000E28FA" w:rsidRDefault="008C6F35" w:rsidP="00594685">
      <w:pPr>
        <w:pStyle w:val="Odstavecseseznamem"/>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before="120" w:after="120" w:line="240" w:lineRule="auto"/>
        <w:ind w:left="357" w:hanging="357"/>
        <w:contextualSpacing w:val="0"/>
        <w:jc w:val="both"/>
        <w:rPr>
          <w:rFonts w:ascii="Arial" w:hAnsi="Arial" w:cs="Arial"/>
          <w:bCs w:val="0"/>
        </w:rPr>
      </w:pPr>
      <w:r w:rsidRPr="000E28FA">
        <w:rPr>
          <w:rFonts w:ascii="Arial" w:hAnsi="Arial" w:cs="Arial"/>
          <w:bCs w:val="0"/>
        </w:rPr>
        <w:t xml:space="preserve">Umožnění prohlídky (terénního šetření) objektu NTK. </w:t>
      </w:r>
    </w:p>
    <w:p w14:paraId="0B94BED1" w14:textId="77777777" w:rsidR="008C6F35" w:rsidRPr="000E28FA" w:rsidRDefault="008C6F35" w:rsidP="00594685">
      <w:pPr>
        <w:pStyle w:val="Odstavecseseznamem"/>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before="120" w:after="120" w:line="240" w:lineRule="auto"/>
        <w:ind w:left="357" w:hanging="357"/>
        <w:contextualSpacing w:val="0"/>
        <w:jc w:val="both"/>
        <w:rPr>
          <w:rFonts w:ascii="Arial" w:hAnsi="Arial" w:cs="Arial"/>
          <w:bCs w:val="0"/>
        </w:rPr>
      </w:pPr>
      <w:r w:rsidRPr="000E28FA">
        <w:rPr>
          <w:rFonts w:ascii="Arial" w:hAnsi="Arial" w:cs="Arial"/>
          <w:bCs w:val="0"/>
        </w:rPr>
        <w:t xml:space="preserve">Poskytnutí aktuální verze interní dokumentace NTK (např. organizační řád, provozní řád, požárně bezpečnostní dokumentace, půdorysy objektu, instrukcí k obsluze implementovaných STO, pravidla fungování fyzické ostrahy apod.).  </w:t>
      </w:r>
    </w:p>
    <w:p w14:paraId="64690209" w14:textId="77777777" w:rsidR="008C6F35" w:rsidRPr="000E28FA" w:rsidRDefault="008C6F35" w:rsidP="00594685">
      <w:pPr>
        <w:pStyle w:val="Odstavecseseznamem"/>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before="120" w:after="120" w:line="240" w:lineRule="auto"/>
        <w:ind w:left="357" w:hanging="357"/>
        <w:contextualSpacing w:val="0"/>
        <w:jc w:val="both"/>
        <w:rPr>
          <w:rFonts w:ascii="Arial" w:hAnsi="Arial" w:cs="Arial"/>
          <w:bCs w:val="0"/>
        </w:rPr>
      </w:pPr>
      <w:r w:rsidRPr="000E28FA">
        <w:rPr>
          <w:rFonts w:ascii="Arial" w:hAnsi="Arial" w:cs="Arial"/>
          <w:bCs w:val="0"/>
        </w:rPr>
        <w:t xml:space="preserve">Zajištění organizace či zprostředkování potřebných osob pro získání potřebných dat a informací při realizaci jednotlivých etap. </w:t>
      </w:r>
    </w:p>
    <w:p w14:paraId="2B7FF042" w14:textId="22E84AB8" w:rsidR="008C6F35" w:rsidRPr="000E28FA" w:rsidRDefault="008C6F35" w:rsidP="00594685">
      <w:pPr>
        <w:pStyle w:val="Odstavecseseznamem"/>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before="120" w:after="120" w:line="240" w:lineRule="auto"/>
        <w:ind w:left="357" w:hanging="357"/>
        <w:contextualSpacing w:val="0"/>
        <w:jc w:val="both"/>
        <w:rPr>
          <w:rFonts w:ascii="Arial" w:hAnsi="Arial" w:cs="Arial"/>
          <w:bCs w:val="0"/>
        </w:rPr>
      </w:pPr>
      <w:r w:rsidRPr="000E28FA">
        <w:rPr>
          <w:rFonts w:ascii="Arial" w:hAnsi="Arial" w:cs="Arial"/>
          <w:bCs w:val="0"/>
        </w:rPr>
        <w:t>Poskytnutí šablony pro tvorbu požadovaných výstupů (viz etapa I a III). Pokud nebudou dodány</w:t>
      </w:r>
      <w:r w:rsidR="0035057E">
        <w:rPr>
          <w:rFonts w:ascii="Arial" w:hAnsi="Arial" w:cs="Arial"/>
          <w:bCs w:val="0"/>
        </w:rPr>
        <w:t>,</w:t>
      </w:r>
      <w:r w:rsidRPr="000E28FA">
        <w:rPr>
          <w:rFonts w:ascii="Arial" w:hAnsi="Arial" w:cs="Arial"/>
          <w:bCs w:val="0"/>
        </w:rPr>
        <w:t xml:space="preserve"> budou zpracovány v podobě a formátu dle uvážení </w:t>
      </w:r>
      <w:r w:rsidR="0035057E">
        <w:rPr>
          <w:rFonts w:ascii="Arial" w:hAnsi="Arial" w:cs="Arial"/>
          <w:bCs w:val="0"/>
        </w:rPr>
        <w:t>zhotovitele</w:t>
      </w:r>
      <w:r w:rsidRPr="000E28FA">
        <w:rPr>
          <w:rFonts w:ascii="Arial" w:hAnsi="Arial" w:cs="Arial"/>
          <w:bCs w:val="0"/>
        </w:rPr>
        <w:t xml:space="preserve">. </w:t>
      </w:r>
    </w:p>
    <w:p w14:paraId="6630D769" w14:textId="44873B6D" w:rsidR="008C6F35" w:rsidRPr="000E28FA" w:rsidRDefault="008C6F35" w:rsidP="00594685">
      <w:pPr>
        <w:suppressAutoHyphens/>
        <w:jc w:val="both"/>
        <w:rPr>
          <w:rFonts w:ascii="Arial" w:hAnsi="Arial" w:cs="Arial"/>
          <w:bCs/>
        </w:rPr>
      </w:pPr>
      <w:r w:rsidRPr="000E28FA">
        <w:rPr>
          <w:rFonts w:ascii="Arial" w:hAnsi="Arial" w:cs="Arial"/>
        </w:rPr>
        <w:t>Případné další požadavky na součinnost (např. jiné související podklady, apod.) budou upřesněny v</w:t>
      </w:r>
      <w:r w:rsidR="0035057E">
        <w:rPr>
          <w:rFonts w:ascii="Arial" w:hAnsi="Arial" w:cs="Arial"/>
        </w:rPr>
        <w:t> </w:t>
      </w:r>
      <w:r w:rsidRPr="000E28FA">
        <w:rPr>
          <w:rFonts w:ascii="Arial" w:hAnsi="Arial" w:cs="Arial"/>
        </w:rPr>
        <w:t>průběhu realizace projektu.</w:t>
      </w:r>
    </w:p>
    <w:p w14:paraId="7AC4C343" w14:textId="77777777" w:rsidR="008C6F35" w:rsidRPr="000E28FA" w:rsidRDefault="008C6F35" w:rsidP="00594685">
      <w:pPr>
        <w:suppressAutoHyphens/>
        <w:jc w:val="both"/>
        <w:rPr>
          <w:rFonts w:ascii="Arial" w:hAnsi="Arial" w:cs="Arial"/>
          <w:bCs/>
        </w:rPr>
      </w:pPr>
    </w:p>
    <w:p w14:paraId="6983E5A9" w14:textId="77777777" w:rsidR="008C6F35" w:rsidRPr="000E28FA" w:rsidRDefault="008C6F35" w:rsidP="00594685">
      <w:pPr>
        <w:suppressAutoHyphens/>
        <w:jc w:val="both"/>
        <w:rPr>
          <w:rFonts w:ascii="Arial" w:hAnsi="Arial" w:cs="Arial"/>
          <w:bCs/>
        </w:rPr>
      </w:pPr>
    </w:p>
    <w:p w14:paraId="040E7C35" w14:textId="77777777" w:rsidR="008C6F35" w:rsidRPr="000E28FA" w:rsidRDefault="008C6F35" w:rsidP="00594685">
      <w:pPr>
        <w:pStyle w:val="Nadpis1"/>
        <w:suppressAutoHyphens/>
        <w:jc w:val="left"/>
        <w:rPr>
          <w:rFonts w:ascii="Arial" w:hAnsi="Arial" w:cs="Arial"/>
          <w:bCs/>
        </w:rPr>
      </w:pPr>
      <w:bookmarkStart w:id="7" w:name="_Toc161920099"/>
      <w:r w:rsidRPr="000E28FA">
        <w:rPr>
          <w:rFonts w:ascii="Arial" w:hAnsi="Arial" w:cs="Arial"/>
        </w:rPr>
        <w:t>Časový odhad náročnosti realizace</w:t>
      </w:r>
      <w:bookmarkEnd w:id="7"/>
      <w:r w:rsidRPr="000E28FA">
        <w:rPr>
          <w:rFonts w:ascii="Arial" w:hAnsi="Arial" w:cs="Arial"/>
        </w:rPr>
        <w:t xml:space="preserve"> </w:t>
      </w:r>
    </w:p>
    <w:p w14:paraId="3ABFC1BD" w14:textId="12FFA27C" w:rsidR="008C6F35" w:rsidRPr="000E28FA" w:rsidRDefault="008C6F35" w:rsidP="00594685">
      <w:pPr>
        <w:suppressAutoHyphens/>
        <w:jc w:val="both"/>
        <w:rPr>
          <w:rFonts w:ascii="Arial" w:hAnsi="Arial" w:cs="Arial"/>
          <w:bCs/>
        </w:rPr>
      </w:pPr>
      <w:r w:rsidRPr="000E28FA">
        <w:rPr>
          <w:rFonts w:ascii="Arial" w:hAnsi="Arial" w:cs="Arial"/>
        </w:rPr>
        <w:t xml:space="preserve">Následující tabulka uvádí předpokládaný rámcový časový odhad pro realizaci jednotlivých etap. Souhrnná doba realizace všech etap nepřekročí 16 týdnů od data podpisu smlouvy. Přičemž se předpokládá, že některé etapy budou realizovány souběžně. Stanovený odhad rovněž uvažuje potřebnou součinnost ze strany </w:t>
      </w:r>
      <w:r w:rsidR="00B10A63">
        <w:rPr>
          <w:rFonts w:ascii="Arial" w:hAnsi="Arial" w:cs="Arial"/>
        </w:rPr>
        <w:t>o</w:t>
      </w:r>
      <w:r w:rsidRPr="000E28FA">
        <w:rPr>
          <w:rFonts w:ascii="Arial" w:hAnsi="Arial" w:cs="Arial"/>
        </w:rPr>
        <w:t xml:space="preserve">bjednatele, která musí respektovat jeho časové a provozní možnosti a kapacity. Jednotlivé výstupy budou předány vždy po jejich vypracování. </w:t>
      </w:r>
    </w:p>
    <w:p w14:paraId="69784A3F" w14:textId="77777777" w:rsidR="008C6F35" w:rsidRPr="000E28FA" w:rsidRDefault="008C6F35" w:rsidP="00594685">
      <w:pPr>
        <w:suppressAutoHyphens/>
        <w:rPr>
          <w:rFonts w:ascii="Arial" w:hAnsi="Arial" w:cs="Arial"/>
          <w:bCs/>
        </w:rPr>
      </w:pPr>
    </w:p>
    <w:tbl>
      <w:tblPr>
        <w:tblStyle w:val="Mkatabulky"/>
        <w:tblW w:w="9759" w:type="dxa"/>
        <w:tblLook w:val="04A0" w:firstRow="1" w:lastRow="0" w:firstColumn="1" w:lastColumn="0" w:noHBand="0" w:noVBand="1"/>
      </w:tblPr>
      <w:tblGrid>
        <w:gridCol w:w="7471"/>
        <w:gridCol w:w="2288"/>
      </w:tblGrid>
      <w:tr w:rsidR="008C6F35" w:rsidRPr="000E28FA" w14:paraId="146DCD21" w14:textId="77777777" w:rsidTr="009855D5">
        <w:trPr>
          <w:trHeight w:val="469"/>
        </w:trPr>
        <w:tc>
          <w:tcPr>
            <w:tcW w:w="7471" w:type="dxa"/>
            <w:shd w:val="clear" w:color="auto" w:fill="0070C0"/>
          </w:tcPr>
          <w:p w14:paraId="46C543E1" w14:textId="77777777" w:rsidR="008C6F35" w:rsidRPr="000E28FA" w:rsidRDefault="008C6F35" w:rsidP="00594685">
            <w:pPr>
              <w:suppressAutoHyphens/>
              <w:jc w:val="center"/>
              <w:rPr>
                <w:rFonts w:ascii="Arial" w:hAnsi="Arial" w:cs="Arial"/>
                <w:bCs/>
                <w:color w:val="FFFFFF" w:themeColor="background1"/>
              </w:rPr>
            </w:pPr>
            <w:r w:rsidRPr="000E28FA">
              <w:rPr>
                <w:rFonts w:ascii="Arial" w:hAnsi="Arial" w:cs="Arial"/>
                <w:color w:val="FFFFFF" w:themeColor="background1"/>
              </w:rPr>
              <w:t>MODUL</w:t>
            </w:r>
          </w:p>
        </w:tc>
        <w:tc>
          <w:tcPr>
            <w:tcW w:w="2288" w:type="dxa"/>
            <w:shd w:val="clear" w:color="auto" w:fill="0070C0"/>
          </w:tcPr>
          <w:p w14:paraId="18C9E548" w14:textId="77777777" w:rsidR="008C6F35" w:rsidRPr="000E28FA" w:rsidRDefault="008C6F35" w:rsidP="00594685">
            <w:pPr>
              <w:suppressAutoHyphens/>
              <w:jc w:val="center"/>
              <w:rPr>
                <w:rFonts w:ascii="Arial" w:hAnsi="Arial" w:cs="Arial"/>
                <w:bCs/>
                <w:color w:val="FFFFFF" w:themeColor="background1"/>
              </w:rPr>
            </w:pPr>
            <w:r w:rsidRPr="000E28FA">
              <w:rPr>
                <w:rFonts w:ascii="Arial" w:hAnsi="Arial" w:cs="Arial"/>
                <w:color w:val="FFFFFF" w:themeColor="background1"/>
              </w:rPr>
              <w:t>Předpokládaná doba realizace</w:t>
            </w:r>
          </w:p>
        </w:tc>
      </w:tr>
      <w:tr w:rsidR="008C6F35" w:rsidRPr="000E28FA" w14:paraId="4E197623" w14:textId="77777777" w:rsidTr="009855D5">
        <w:trPr>
          <w:trHeight w:val="560"/>
        </w:trPr>
        <w:tc>
          <w:tcPr>
            <w:tcW w:w="7471" w:type="dxa"/>
            <w:vAlign w:val="center"/>
          </w:tcPr>
          <w:p w14:paraId="536339E3" w14:textId="77777777" w:rsidR="008C6F35" w:rsidRPr="000E28FA" w:rsidRDefault="008C6F35" w:rsidP="00594685">
            <w:pPr>
              <w:suppressAutoHyphens/>
              <w:ind w:left="244" w:hanging="244"/>
              <w:jc w:val="both"/>
              <w:rPr>
                <w:rFonts w:ascii="Arial" w:hAnsi="Arial" w:cs="Arial"/>
                <w:bCs/>
                <w:sz w:val="20"/>
                <w:szCs w:val="22"/>
              </w:rPr>
            </w:pPr>
            <w:r w:rsidRPr="000E28FA">
              <w:rPr>
                <w:rFonts w:ascii="Arial" w:hAnsi="Arial" w:cs="Arial"/>
                <w:sz w:val="20"/>
                <w:szCs w:val="22"/>
              </w:rPr>
              <w:t>ETAPA 1: Zpracování vnitřního předpisu pro oblast krizové připravenosti NTK</w:t>
            </w:r>
          </w:p>
          <w:p w14:paraId="20B09D92" w14:textId="77777777" w:rsidR="008C6F35" w:rsidRPr="000E28FA" w:rsidRDefault="008C6F35" w:rsidP="00594685">
            <w:pPr>
              <w:suppressAutoHyphens/>
              <w:ind w:left="244" w:hanging="244"/>
              <w:jc w:val="both"/>
              <w:rPr>
                <w:rFonts w:ascii="Arial" w:hAnsi="Arial" w:cs="Arial"/>
                <w:bCs/>
                <w:sz w:val="20"/>
                <w:szCs w:val="22"/>
              </w:rPr>
            </w:pPr>
          </w:p>
        </w:tc>
        <w:tc>
          <w:tcPr>
            <w:tcW w:w="2288" w:type="dxa"/>
            <w:vAlign w:val="center"/>
          </w:tcPr>
          <w:p w14:paraId="3299B74B" w14:textId="77777777" w:rsidR="008C6F35" w:rsidRPr="000E28FA" w:rsidRDefault="008C6F35" w:rsidP="00594685">
            <w:pPr>
              <w:suppressAutoHyphens/>
              <w:jc w:val="center"/>
              <w:rPr>
                <w:rFonts w:ascii="Arial" w:hAnsi="Arial" w:cs="Arial"/>
                <w:bCs/>
                <w:sz w:val="20"/>
                <w:szCs w:val="22"/>
              </w:rPr>
            </w:pPr>
            <w:r w:rsidRPr="000E28FA">
              <w:rPr>
                <w:rFonts w:ascii="Arial" w:hAnsi="Arial" w:cs="Arial"/>
                <w:sz w:val="20"/>
                <w:szCs w:val="22"/>
              </w:rPr>
              <w:t>2-4 týdny</w:t>
            </w:r>
          </w:p>
        </w:tc>
      </w:tr>
      <w:tr w:rsidR="008C6F35" w:rsidRPr="000E28FA" w14:paraId="6261A006" w14:textId="77777777" w:rsidTr="009855D5">
        <w:trPr>
          <w:trHeight w:val="574"/>
        </w:trPr>
        <w:tc>
          <w:tcPr>
            <w:tcW w:w="7471" w:type="dxa"/>
            <w:vAlign w:val="center"/>
          </w:tcPr>
          <w:p w14:paraId="41D5F7E7" w14:textId="77777777" w:rsidR="008C6F35" w:rsidRPr="000E28FA" w:rsidRDefault="008C6F35" w:rsidP="00594685">
            <w:pPr>
              <w:suppressAutoHyphens/>
              <w:rPr>
                <w:rFonts w:ascii="Arial" w:hAnsi="Arial" w:cs="Arial"/>
                <w:bCs/>
                <w:sz w:val="20"/>
                <w:szCs w:val="22"/>
              </w:rPr>
            </w:pPr>
            <w:r w:rsidRPr="000E28FA">
              <w:rPr>
                <w:rFonts w:ascii="Arial" w:hAnsi="Arial" w:cs="Arial"/>
                <w:sz w:val="20"/>
                <w:szCs w:val="22"/>
              </w:rPr>
              <w:t>ETAPA 2: Posouzení bezpečnostních rizik a vypracování plánu krizové připravenosti NTK</w:t>
            </w:r>
          </w:p>
          <w:p w14:paraId="489434EE" w14:textId="77777777" w:rsidR="008C6F35" w:rsidRPr="000E28FA" w:rsidRDefault="008C6F35" w:rsidP="00594685">
            <w:pPr>
              <w:suppressAutoHyphens/>
              <w:rPr>
                <w:rFonts w:ascii="Arial" w:hAnsi="Arial" w:cs="Arial"/>
                <w:bCs/>
                <w:sz w:val="20"/>
                <w:szCs w:val="22"/>
              </w:rPr>
            </w:pPr>
          </w:p>
        </w:tc>
        <w:tc>
          <w:tcPr>
            <w:tcW w:w="2288" w:type="dxa"/>
            <w:vAlign w:val="center"/>
          </w:tcPr>
          <w:p w14:paraId="78BF6A65" w14:textId="77777777" w:rsidR="008C6F35" w:rsidRPr="000E28FA" w:rsidRDefault="008C6F35" w:rsidP="00594685">
            <w:pPr>
              <w:suppressAutoHyphens/>
              <w:jc w:val="center"/>
              <w:rPr>
                <w:rFonts w:ascii="Arial" w:hAnsi="Arial" w:cs="Arial"/>
                <w:bCs/>
                <w:sz w:val="20"/>
                <w:szCs w:val="22"/>
              </w:rPr>
            </w:pPr>
            <w:r w:rsidRPr="000E28FA">
              <w:rPr>
                <w:rFonts w:ascii="Arial" w:hAnsi="Arial" w:cs="Arial"/>
                <w:sz w:val="20"/>
                <w:szCs w:val="22"/>
              </w:rPr>
              <w:t xml:space="preserve">8-15 týdnů </w:t>
            </w:r>
          </w:p>
        </w:tc>
      </w:tr>
      <w:tr w:rsidR="008C6F35" w:rsidRPr="000E28FA" w14:paraId="1A460214" w14:textId="77777777" w:rsidTr="009855D5">
        <w:trPr>
          <w:trHeight w:val="574"/>
        </w:trPr>
        <w:tc>
          <w:tcPr>
            <w:tcW w:w="7471" w:type="dxa"/>
            <w:vAlign w:val="center"/>
          </w:tcPr>
          <w:p w14:paraId="5644DF6B" w14:textId="77777777" w:rsidR="008C6F35" w:rsidRPr="000E28FA" w:rsidRDefault="008C6F35" w:rsidP="00594685">
            <w:pPr>
              <w:suppressAutoHyphens/>
              <w:rPr>
                <w:rFonts w:ascii="Arial" w:hAnsi="Arial" w:cs="Arial"/>
                <w:bCs/>
                <w:sz w:val="20"/>
                <w:szCs w:val="22"/>
              </w:rPr>
            </w:pPr>
            <w:r w:rsidRPr="000E28FA">
              <w:rPr>
                <w:rFonts w:ascii="Arial" w:hAnsi="Arial" w:cs="Arial"/>
                <w:sz w:val="20"/>
                <w:szCs w:val="22"/>
              </w:rPr>
              <w:t>ETAPA 3: Zpracování bezpečnostních pokynů pro nájemníky a návštěvníky NTK.</w:t>
            </w:r>
          </w:p>
          <w:p w14:paraId="2B3BF286" w14:textId="77777777" w:rsidR="008C6F35" w:rsidRPr="000E28FA" w:rsidRDefault="008C6F35" w:rsidP="00594685">
            <w:pPr>
              <w:suppressAutoHyphens/>
              <w:rPr>
                <w:rFonts w:ascii="Arial" w:hAnsi="Arial" w:cs="Arial"/>
                <w:bCs/>
                <w:sz w:val="20"/>
                <w:szCs w:val="22"/>
              </w:rPr>
            </w:pPr>
          </w:p>
        </w:tc>
        <w:tc>
          <w:tcPr>
            <w:tcW w:w="2288" w:type="dxa"/>
            <w:vAlign w:val="center"/>
          </w:tcPr>
          <w:p w14:paraId="35D3D2AD" w14:textId="77777777" w:rsidR="008C6F35" w:rsidRPr="000E28FA" w:rsidRDefault="008C6F35" w:rsidP="00594685">
            <w:pPr>
              <w:suppressAutoHyphens/>
              <w:jc w:val="center"/>
              <w:rPr>
                <w:rFonts w:ascii="Arial" w:hAnsi="Arial" w:cs="Arial"/>
                <w:bCs/>
                <w:sz w:val="20"/>
                <w:szCs w:val="22"/>
              </w:rPr>
            </w:pPr>
            <w:r w:rsidRPr="000E28FA">
              <w:rPr>
                <w:rFonts w:ascii="Arial" w:hAnsi="Arial" w:cs="Arial"/>
                <w:sz w:val="20"/>
                <w:szCs w:val="22"/>
              </w:rPr>
              <w:t xml:space="preserve">3-5 týdnů  </w:t>
            </w:r>
          </w:p>
        </w:tc>
      </w:tr>
    </w:tbl>
    <w:p w14:paraId="0ACA7AD5" w14:textId="77777777" w:rsidR="008C6F35" w:rsidRPr="000E28FA" w:rsidRDefault="008C6F35" w:rsidP="00594685">
      <w:pPr>
        <w:suppressAutoHyphens/>
        <w:rPr>
          <w:rFonts w:ascii="Arial" w:hAnsi="Arial" w:cs="Arial"/>
          <w:bCs/>
        </w:rPr>
      </w:pPr>
    </w:p>
    <w:p w14:paraId="14D6EE63" w14:textId="77777777" w:rsidR="008C6F35" w:rsidRPr="000E28FA" w:rsidRDefault="008C6F35" w:rsidP="00594685">
      <w:pPr>
        <w:suppressAutoHyphens/>
        <w:rPr>
          <w:rFonts w:ascii="Arial" w:hAnsi="Arial" w:cs="Arial"/>
          <w:bCs/>
        </w:rPr>
      </w:pPr>
    </w:p>
    <w:p w14:paraId="1483F780" w14:textId="77777777" w:rsidR="008C6F35" w:rsidRPr="006D2498" w:rsidRDefault="008C6F35" w:rsidP="00594685">
      <w:pPr>
        <w:suppressAutoHyphens/>
        <w:rPr>
          <w:rFonts w:ascii="Arial" w:hAnsi="Arial" w:cs="Arial"/>
        </w:rPr>
      </w:pPr>
    </w:p>
    <w:p w14:paraId="25BAB16F" w14:textId="77777777" w:rsidR="009B4F37" w:rsidRDefault="009B4F37" w:rsidP="00594685">
      <w:pPr>
        <w:suppressAutoHyphens/>
      </w:pPr>
    </w:p>
    <w:p w14:paraId="0635B131" w14:textId="77777777" w:rsidR="00373B1D" w:rsidRDefault="00373B1D" w:rsidP="00594685">
      <w:pPr>
        <w:suppressAutoHyphens/>
      </w:pPr>
    </w:p>
    <w:p w14:paraId="54DB4B50" w14:textId="77777777" w:rsidR="00373B1D" w:rsidRDefault="00373B1D" w:rsidP="00594685">
      <w:pPr>
        <w:suppressAutoHyphens/>
      </w:pPr>
    </w:p>
    <w:p w14:paraId="7BE523D6" w14:textId="77777777" w:rsidR="00373B1D" w:rsidRDefault="00373B1D" w:rsidP="00594685">
      <w:pPr>
        <w:suppressAutoHyphens/>
      </w:pPr>
    </w:p>
    <w:sectPr w:rsidR="00373B1D" w:rsidSect="001A57E5">
      <w:headerReference w:type="default" r:id="rId8"/>
      <w:footerReference w:type="default" r:id="rId9"/>
      <w:headerReference w:type="first" r:id="rId10"/>
      <w:footerReference w:type="first" r:id="rId11"/>
      <w:pgSz w:w="11906" w:h="16838" w:code="9"/>
      <w:pgMar w:top="567" w:right="1134" w:bottom="1701" w:left="1134" w:header="0" w:footer="567"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04F8D" w16cex:dateUtc="2024-11-14T09:29:00Z"/>
  <w16cex:commentExtensible w16cex:durableId="2AE050F4" w16cex:dateUtc="2024-11-14T09:31:00Z"/>
  <w16cex:commentExtensible w16cex:durableId="2AE0512E" w16cex:dateUtc="2024-11-14T09:31:00Z"/>
  <w16cex:commentExtensible w16cex:durableId="2AE05006" w16cex:dateUtc="2024-11-14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E4AB12" w16cid:durableId="2AE04CFF"/>
  <w16cid:commentId w16cid:paraId="1675BAE2" w16cid:durableId="2AE04F8D"/>
  <w16cid:commentId w16cid:paraId="49567622" w16cid:durableId="2AE050F4"/>
  <w16cid:commentId w16cid:paraId="50C26091" w16cid:durableId="2AE0512E"/>
  <w16cid:commentId w16cid:paraId="0248EEB3" w16cid:durableId="2AE050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A5EB8" w14:textId="77777777" w:rsidR="00A7621E" w:rsidRDefault="00A7621E">
      <w:r>
        <w:separator/>
      </w:r>
    </w:p>
  </w:endnote>
  <w:endnote w:type="continuationSeparator" w:id="0">
    <w:p w14:paraId="3388A22E" w14:textId="77777777" w:rsidR="00A7621E" w:rsidRDefault="00A7621E">
      <w:r>
        <w:continuationSeparator/>
      </w:r>
    </w:p>
  </w:endnote>
  <w:endnote w:type="continuationNotice" w:id="1">
    <w:p w14:paraId="11D67CBF" w14:textId="77777777" w:rsidR="00A7621E" w:rsidRDefault="00A762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m 55">
    <w:panose1 w:val="020B0603020202020204"/>
    <w:charset w:val="EE"/>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Univers Com 65 Bold">
    <w:altName w:val="Calibri"/>
    <w:panose1 w:val="020B0703030502020204"/>
    <w:charset w:val="00"/>
    <w:family w:val="swiss"/>
    <w:pitch w:val="variable"/>
    <w:sig w:usb0="8000002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B8221" w14:textId="77777777" w:rsidR="00C6432A" w:rsidRPr="007C18D6" w:rsidRDefault="00C6432A" w:rsidP="00C6432A">
    <w:pPr>
      <w:framePr w:w="340" w:h="14572" w:hRule="exact" w:wrap="around" w:vAnchor="page" w:hAnchor="page" w:x="11090" w:y="1135"/>
      <w:spacing w:line="284" w:lineRule="exact"/>
      <w:jc w:val="center"/>
      <w:textDirection w:val="btLr"/>
      <w:rPr>
        <w:rStyle w:val="erven"/>
      </w:rPr>
    </w:pPr>
    <w:r w:rsidRPr="007C18D6">
      <w:rPr>
        <w:rStyle w:val="erven"/>
      </w:rPr>
      <w:t>297 mm</w:t>
    </w:r>
  </w:p>
  <w:p w14:paraId="09DBF9FE" w14:textId="4E099C69" w:rsidR="00213976" w:rsidRPr="00213976" w:rsidRDefault="00C6432A" w:rsidP="001A57E5">
    <w:pPr>
      <w:pStyle w:val="Zpat"/>
      <w:tabs>
        <w:tab w:val="right" w:pos="10206"/>
      </w:tabs>
      <w:rPr>
        <w:lang w:val="en-US"/>
      </w:rPr>
    </w:pPr>
    <w:r>
      <w:t>formát A4</w:t>
    </w:r>
    <w:r w:rsidRPr="00016706">
      <w:tab/>
    </w:r>
    <w:r>
      <w:t>2</w:t>
    </w:r>
    <w:r w:rsidRPr="00016706">
      <w:t>1</w:t>
    </w:r>
    <w:r>
      <w:t>0</w:t>
    </w:r>
    <w:r w:rsidRPr="00016706">
      <w:t xml:space="preserve"> mm</w:t>
    </w:r>
    <w:r>
      <w:tab/>
    </w:r>
    <w:r w:rsidR="00D50DBF">
      <w:fldChar w:fldCharType="begin"/>
    </w:r>
    <w:r w:rsidR="00D50DBF">
      <w:instrText>PAGE   \* MERGEFORMAT</w:instrText>
    </w:r>
    <w:r w:rsidR="00D50DBF">
      <w:fldChar w:fldCharType="separate"/>
    </w:r>
    <w:r w:rsidR="009D1622">
      <w:rPr>
        <w:noProof/>
      </w:rPr>
      <w:t>5</w:t>
    </w:r>
    <w:r w:rsidR="00D50DBF">
      <w:fldChar w:fldCharType="end"/>
    </w:r>
    <w:r w:rsidR="00D50DBF">
      <w:t>/</w:t>
    </w:r>
    <w:r w:rsidR="00D50DBF">
      <w:fldChar w:fldCharType="begin"/>
    </w:r>
    <w:r w:rsidR="00D50DBF">
      <w:instrText xml:space="preserve"> SECTIONPAGES  \# "0" \* Arabic  \* MERGEFORMAT </w:instrText>
    </w:r>
    <w:r w:rsidR="00D50DBF">
      <w:fldChar w:fldCharType="separate"/>
    </w:r>
    <w:r w:rsidR="009D1622">
      <w:rPr>
        <w:noProof/>
      </w:rPr>
      <w:t>5</w:t>
    </w:r>
    <w:r w:rsidR="00D50DB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870A0" w14:textId="77777777" w:rsidR="001A57E5" w:rsidRPr="000918E2" w:rsidRDefault="001A57E5" w:rsidP="001A57E5">
    <w:pPr>
      <w:framePr w:w="340" w:h="14572" w:hRule="exact" w:wrap="around" w:vAnchor="page" w:hAnchor="page" w:x="11090" w:y="1135"/>
      <w:spacing w:line="284" w:lineRule="exact"/>
      <w:jc w:val="center"/>
      <w:textDirection w:val="btLr"/>
      <w:rPr>
        <w:rStyle w:val="erven10bod"/>
      </w:rPr>
    </w:pPr>
    <w:r w:rsidRPr="000918E2">
      <w:rPr>
        <w:rStyle w:val="erven10bod"/>
      </w:rPr>
      <w:t xml:space="preserve">297 </w:t>
    </w:r>
    <w:r w:rsidR="004049BE" w:rsidRPr="000918E2">
      <w:rPr>
        <w:rStyle w:val="erven10bod"/>
      </w:rPr>
      <w:t xml:space="preserve">× 210 </w:t>
    </w:r>
    <w:r w:rsidRPr="000918E2">
      <w:rPr>
        <w:rStyle w:val="erven10bod"/>
      </w:rPr>
      <w:t>mm</w:t>
    </w:r>
  </w:p>
  <w:p w14:paraId="2D557ECC" w14:textId="77777777" w:rsidR="001A57E5" w:rsidRPr="00296BDD" w:rsidRDefault="00AB6A79" w:rsidP="00E2585A">
    <w:pPr>
      <w:pStyle w:val="mal"/>
      <w:tabs>
        <w:tab w:val="right" w:pos="9638"/>
      </w:tabs>
      <w:rPr>
        <w:rFonts w:ascii="Arial" w:hAnsi="Arial" w:cs="Arial"/>
        <w:lang w:val="en-US"/>
      </w:rPr>
    </w:pPr>
    <w:r w:rsidRPr="00296BDD">
      <w:rPr>
        <w:rFonts w:ascii="Arial" w:hAnsi="Arial" w:cs="Arial"/>
        <w:noProof/>
      </w:rPr>
      <mc:AlternateContent>
        <mc:Choice Requires="wps">
          <w:drawing>
            <wp:anchor distT="0" distB="0" distL="114300" distR="114300" simplePos="0" relativeHeight="251659264" behindDoc="0" locked="0" layoutInCell="1" allowOverlap="1" wp14:anchorId="07C27C48" wp14:editId="4B269073">
              <wp:simplePos x="0" y="0"/>
              <wp:positionH relativeFrom="column">
                <wp:posOffset>6223000</wp:posOffset>
              </wp:positionH>
              <wp:positionV relativeFrom="paragraph">
                <wp:posOffset>196780</wp:posOffset>
              </wp:positionV>
              <wp:extent cx="410629" cy="283996"/>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410629" cy="283996"/>
                      </a:xfrm>
                      <a:prstGeom prst="rect">
                        <a:avLst/>
                      </a:prstGeom>
                      <a:solidFill>
                        <a:schemeClr val="lt1"/>
                      </a:solidFill>
                      <a:ln w="6350">
                        <a:noFill/>
                      </a:ln>
                    </wps:spPr>
                    <wps:txbx>
                      <w:txbxContent>
                        <w:p w14:paraId="218071C2" w14:textId="1F413842" w:rsidR="00AB6A79" w:rsidRPr="00296BDD" w:rsidRDefault="00AB6A79">
                          <w:pPr>
                            <w:rPr>
                              <w:rFonts w:ascii="Arial" w:hAnsi="Arial" w:cs="Arial"/>
                            </w:rPr>
                          </w:pPr>
                          <w:r w:rsidRPr="00296BDD">
                            <w:rPr>
                              <w:rStyle w:val="erven10bod"/>
                              <w:rFonts w:ascii="Arial" w:hAnsi="Arial" w:cs="Arial"/>
                            </w:rPr>
                            <w:fldChar w:fldCharType="begin"/>
                          </w:r>
                          <w:r w:rsidRPr="00296BDD">
                            <w:rPr>
                              <w:rStyle w:val="erven10bod"/>
                              <w:rFonts w:ascii="Arial" w:hAnsi="Arial" w:cs="Arial"/>
                            </w:rPr>
                            <w:instrText>PAGE   \* MERGEFORMAT</w:instrText>
                          </w:r>
                          <w:r w:rsidRPr="00296BDD">
                            <w:rPr>
                              <w:rStyle w:val="erven10bod"/>
                              <w:rFonts w:ascii="Arial" w:hAnsi="Arial" w:cs="Arial"/>
                            </w:rPr>
                            <w:fldChar w:fldCharType="separate"/>
                          </w:r>
                          <w:r w:rsidR="006F11E6">
                            <w:rPr>
                              <w:rStyle w:val="erven10bod"/>
                              <w:rFonts w:ascii="Arial" w:hAnsi="Arial" w:cs="Arial"/>
                              <w:noProof/>
                            </w:rPr>
                            <w:t>1</w:t>
                          </w:r>
                          <w:r w:rsidRPr="00296BDD">
                            <w:rPr>
                              <w:rStyle w:val="erven10bod"/>
                              <w:rFonts w:ascii="Arial" w:hAnsi="Arial" w:cs="Arial"/>
                            </w:rPr>
                            <w:fldChar w:fldCharType="end"/>
                          </w:r>
                          <w:r w:rsidRPr="00296BDD">
                            <w:rPr>
                              <w:rStyle w:val="erven10bod"/>
                              <w:rFonts w:ascii="Arial" w:hAnsi="Arial" w:cs="Arial"/>
                            </w:rPr>
                            <w:t>/</w:t>
                          </w:r>
                          <w:r w:rsidRPr="00296BDD">
                            <w:rPr>
                              <w:rStyle w:val="erven10bod"/>
                              <w:rFonts w:ascii="Arial" w:hAnsi="Arial" w:cs="Arial"/>
                            </w:rPr>
                            <w:fldChar w:fldCharType="begin"/>
                          </w:r>
                          <w:r w:rsidRPr="00296BDD">
                            <w:rPr>
                              <w:rStyle w:val="erven10bod"/>
                              <w:rFonts w:ascii="Arial" w:hAnsi="Arial" w:cs="Arial"/>
                            </w:rPr>
                            <w:instrText xml:space="preserve"> SECTIONPAGES  \# "0" \* Arabic  \* MERGEFORMAT </w:instrText>
                          </w:r>
                          <w:r w:rsidRPr="00296BDD">
                            <w:rPr>
                              <w:rStyle w:val="erven10bod"/>
                              <w:rFonts w:ascii="Arial" w:hAnsi="Arial" w:cs="Arial"/>
                            </w:rPr>
                            <w:fldChar w:fldCharType="separate"/>
                          </w:r>
                          <w:r w:rsidR="006F11E6">
                            <w:rPr>
                              <w:rStyle w:val="erven10bod"/>
                              <w:rFonts w:ascii="Arial" w:hAnsi="Arial" w:cs="Arial"/>
                              <w:noProof/>
                            </w:rPr>
                            <w:t>5</w:t>
                          </w:r>
                          <w:r w:rsidRPr="00296BDD">
                            <w:rPr>
                              <w:rStyle w:val="erven10bod"/>
                              <w:rFonts w:ascii="Arial" w:hAnsi="Arial" w:cs="Arial"/>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27C48" id="_x0000_t202" coordsize="21600,21600" o:spt="202" path="m,l,21600r21600,l21600,xe">
              <v:stroke joinstyle="miter"/>
              <v:path gradientshapeok="t" o:connecttype="rect"/>
            </v:shapetype>
            <v:shape id="Textové pole 3" o:spid="_x0000_s1026" type="#_x0000_t202" style="position:absolute;margin-left:490pt;margin-top:15.5pt;width:32.3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TSwIAAH0EAAAOAAAAZHJzL2Uyb0RvYy54bWysVM1u2zAMvg/YOwi6L3Z+mjVGnCJLkWFA&#10;0RZIhp4VWYoNyKImKbGzN9pz7MVGyU6adTsNu8iUSH3ix4/0/K6tFTkK6yrQOR0OUkqE5lBUep/T&#10;r9v1h1tKnGe6YAq0yOlJOHq3eP9u3phMjKAEVQhLEES7rDE5Lb03WZI4XoqauQEYodEpwdbM49bu&#10;k8KyBtFrlYzSdJo0YAtjgQvn8PS+c9JFxJdScP8kpROeqJxibj6uNq67sCaLOcv2lpmy4n0a7B+y&#10;qFml8dEL1D3zjBxs9QdUXXELDqQfcKgTkLLiInJANsP0DZtNyYyIXLA4zlzK5P4fLH88PltSFTkd&#10;U6JZjRJtRevh+PMHMaAEGYcSNcZlGLkxGOvbT9Ci1Odzh4eBeSttHb7IiaAfi326FBgRCcfDyTCd&#10;jmaUcHSNbsez2TSgJK+XjXX+s4CaBCOnFvWLZWXHB+e70HNIeMuBqop1pVTchJ4RK2XJkaHayscU&#10;Efy3KKVJk9Pp+CaNwBrC9Q5ZacwlUO0oBcu3u7bnv4PihPQtdD3kDF9XmOQDc/6ZWWwaZIyD4J9w&#10;kQrwEegtSkqw3/92HuJRS/RS0mAT5tR9OzArKFFfNKo8G04moWvjZnLzcYQbe+3ZXXv0oV4BMh/i&#10;yBkezRDv1dmUFuoXnJdleBVdTHN8O6f+bK58Nxo4b1wslzEI+9Qw/6A3hgfoUOkgwbZ9Ydb0OnkU&#10;+BHO7cqyN3J1seGmhuXBg6yilqHAXVX7umOPx27o5zEM0fU+Rr3+NRa/AAAA//8DAFBLAwQUAAYA&#10;CAAAACEAchGXf+IAAAAKAQAADwAAAGRycy9kb3ducmV2LnhtbEyPwU7DMBBE70j8g7VIXBB1SlpS&#10;QjYVQkAlbjQtiJsbL0lEvI5iNwl/j3uC02g1o9k32XoyrRiod41lhPksAkFcWt1whbArnq9XIJxX&#10;rFVrmRB+yME6Pz/LVKrtyG80bH0lQgm7VCHU3neplK6sySg3sx1x8L5sb5QPZ19J3asxlJtW3kTR&#10;rTSq4fChVh091lR+b48G4fOq+nh108t+jJdx97QZiuRdF4iXF9PDPQhPk/8Lwwk/oEMemA72yNqJ&#10;FuFuFYUtHiGeBz0FosUiAXFASJYJyDyT/yfkvwAAAP//AwBQSwECLQAUAAYACAAAACEAtoM4kv4A&#10;AADhAQAAEwAAAAAAAAAAAAAAAAAAAAAAW0NvbnRlbnRfVHlwZXNdLnhtbFBLAQItABQABgAIAAAA&#10;IQA4/SH/1gAAAJQBAAALAAAAAAAAAAAAAAAAAC8BAABfcmVscy8ucmVsc1BLAQItABQABgAIAAAA&#10;IQBJlI+TSwIAAH0EAAAOAAAAAAAAAAAAAAAAAC4CAABkcnMvZTJvRG9jLnhtbFBLAQItABQABgAI&#10;AAAAIQByEZd/4gAAAAoBAAAPAAAAAAAAAAAAAAAAAKUEAABkcnMvZG93bnJldi54bWxQSwUGAAAA&#10;AAQABADzAAAAtAUAAAAA&#10;" fillcolor="white [3201]" stroked="f" strokeweight=".5pt">
              <v:textbox>
                <w:txbxContent>
                  <w:p w14:paraId="218071C2" w14:textId="1F413842" w:rsidR="00AB6A79" w:rsidRPr="00296BDD" w:rsidRDefault="00AB6A79">
                    <w:pPr>
                      <w:rPr>
                        <w:rFonts w:ascii="Arial" w:hAnsi="Arial" w:cs="Arial"/>
                      </w:rPr>
                    </w:pPr>
                    <w:r w:rsidRPr="00296BDD">
                      <w:rPr>
                        <w:rStyle w:val="erven10bod"/>
                        <w:rFonts w:ascii="Arial" w:hAnsi="Arial" w:cs="Arial"/>
                      </w:rPr>
                      <w:fldChar w:fldCharType="begin"/>
                    </w:r>
                    <w:r w:rsidRPr="00296BDD">
                      <w:rPr>
                        <w:rStyle w:val="erven10bod"/>
                        <w:rFonts w:ascii="Arial" w:hAnsi="Arial" w:cs="Arial"/>
                      </w:rPr>
                      <w:instrText>PAGE   \* MERGEFORMAT</w:instrText>
                    </w:r>
                    <w:r w:rsidRPr="00296BDD">
                      <w:rPr>
                        <w:rStyle w:val="erven10bod"/>
                        <w:rFonts w:ascii="Arial" w:hAnsi="Arial" w:cs="Arial"/>
                      </w:rPr>
                      <w:fldChar w:fldCharType="separate"/>
                    </w:r>
                    <w:r w:rsidR="006F11E6">
                      <w:rPr>
                        <w:rStyle w:val="erven10bod"/>
                        <w:rFonts w:ascii="Arial" w:hAnsi="Arial" w:cs="Arial"/>
                        <w:noProof/>
                      </w:rPr>
                      <w:t>1</w:t>
                    </w:r>
                    <w:r w:rsidRPr="00296BDD">
                      <w:rPr>
                        <w:rStyle w:val="erven10bod"/>
                        <w:rFonts w:ascii="Arial" w:hAnsi="Arial" w:cs="Arial"/>
                      </w:rPr>
                      <w:fldChar w:fldCharType="end"/>
                    </w:r>
                    <w:r w:rsidRPr="00296BDD">
                      <w:rPr>
                        <w:rStyle w:val="erven10bod"/>
                        <w:rFonts w:ascii="Arial" w:hAnsi="Arial" w:cs="Arial"/>
                      </w:rPr>
                      <w:t>/</w:t>
                    </w:r>
                    <w:r w:rsidRPr="00296BDD">
                      <w:rPr>
                        <w:rStyle w:val="erven10bod"/>
                        <w:rFonts w:ascii="Arial" w:hAnsi="Arial" w:cs="Arial"/>
                      </w:rPr>
                      <w:fldChar w:fldCharType="begin"/>
                    </w:r>
                    <w:r w:rsidRPr="00296BDD">
                      <w:rPr>
                        <w:rStyle w:val="erven10bod"/>
                        <w:rFonts w:ascii="Arial" w:hAnsi="Arial" w:cs="Arial"/>
                      </w:rPr>
                      <w:instrText xml:space="preserve"> SECTIONPAGES  \# "0" \* Arabic  \* MERGEFORMAT </w:instrText>
                    </w:r>
                    <w:r w:rsidRPr="00296BDD">
                      <w:rPr>
                        <w:rStyle w:val="erven10bod"/>
                        <w:rFonts w:ascii="Arial" w:hAnsi="Arial" w:cs="Arial"/>
                      </w:rPr>
                      <w:fldChar w:fldCharType="separate"/>
                    </w:r>
                    <w:r w:rsidR="006F11E6">
                      <w:rPr>
                        <w:rStyle w:val="erven10bod"/>
                        <w:rFonts w:ascii="Arial" w:hAnsi="Arial" w:cs="Arial"/>
                        <w:noProof/>
                      </w:rPr>
                      <w:t>5</w:t>
                    </w:r>
                    <w:r w:rsidRPr="00296BDD">
                      <w:rPr>
                        <w:rStyle w:val="erven10bod"/>
                        <w:rFonts w:ascii="Arial" w:hAnsi="Arial" w:cs="Arial"/>
                      </w:rPr>
                      <w:fldChar w:fldCharType="end"/>
                    </w:r>
                  </w:p>
                </w:txbxContent>
              </v:textbox>
            </v:shape>
          </w:pict>
        </mc:Fallback>
      </mc:AlternateContent>
    </w:r>
    <w:r w:rsidR="009B00CE" w:rsidRPr="00296BDD">
      <w:rPr>
        <w:rFonts w:ascii="Arial" w:hAnsi="Arial" w:cs="Arial"/>
      </w:rPr>
      <w:t xml:space="preserve">Národní technická knihovna, Technická 6/2710, pošt. </w:t>
    </w:r>
    <w:proofErr w:type="spellStart"/>
    <w:r w:rsidR="009B00CE" w:rsidRPr="00296BDD">
      <w:rPr>
        <w:rFonts w:ascii="Arial" w:hAnsi="Arial" w:cs="Arial"/>
      </w:rPr>
      <w:t>přihr</w:t>
    </w:r>
    <w:proofErr w:type="spellEnd"/>
    <w:r w:rsidR="009B00CE" w:rsidRPr="00296BDD">
      <w:rPr>
        <w:rFonts w:ascii="Arial" w:hAnsi="Arial" w:cs="Arial"/>
      </w:rPr>
      <w:t xml:space="preserve">. 79, 160 80 Praha 6, příspěvková organizace zřízená MŠMT </w:t>
    </w:r>
    <w:r w:rsidR="009B00CE" w:rsidRPr="00296BDD">
      <w:rPr>
        <w:rFonts w:ascii="Arial" w:hAnsi="Arial" w:cs="Arial"/>
      </w:rPr>
      <w:br/>
      <w:t>informace: (+420) 232 002 535, fax: (+420) 232 002 550, info@techlib.cz, http://www.techlib.cz/, bankovní spojení ČNB Praha, č. </w:t>
    </w:r>
    <w:proofErr w:type="spellStart"/>
    <w:r w:rsidR="009B00CE" w:rsidRPr="00296BDD">
      <w:rPr>
        <w:rFonts w:ascii="Arial" w:hAnsi="Arial" w:cs="Arial"/>
      </w:rPr>
      <w:t>ú.</w:t>
    </w:r>
    <w:proofErr w:type="spellEnd"/>
    <w:r w:rsidR="009B00CE" w:rsidRPr="00296BDD">
      <w:rPr>
        <w:rFonts w:ascii="Arial" w:hAnsi="Arial" w:cs="Arial"/>
      </w:rPr>
      <w:t xml:space="preserve"> 8032031/0710, IČ: 6138 7142, DIČ: CZ61387142</w:t>
    </w:r>
    <w:r w:rsidR="00E2585A" w:rsidRPr="00296BDD">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4212A" w14:textId="77777777" w:rsidR="00A7621E" w:rsidRDefault="00A7621E">
      <w:r>
        <w:separator/>
      </w:r>
    </w:p>
  </w:footnote>
  <w:footnote w:type="continuationSeparator" w:id="0">
    <w:p w14:paraId="40643147" w14:textId="77777777" w:rsidR="00A7621E" w:rsidRDefault="00A7621E">
      <w:r>
        <w:continuationSeparator/>
      </w:r>
    </w:p>
  </w:footnote>
  <w:footnote w:type="continuationNotice" w:id="1">
    <w:p w14:paraId="0413260A" w14:textId="77777777" w:rsidR="00A7621E" w:rsidRDefault="00A762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3B0F0" w14:textId="77777777" w:rsidR="00804C25" w:rsidRPr="000A03F1" w:rsidRDefault="00804C25" w:rsidP="000A03F1">
    <w:pPr>
      <w:tabs>
        <w:tab w:val="left" w:pos="850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94999" w14:textId="77777777" w:rsidR="001A57E5" w:rsidRPr="00296BDD" w:rsidRDefault="00E24644">
    <w:pPr>
      <w:pStyle w:val="Zhlav"/>
      <w:rPr>
        <w:rFonts w:ascii="Arial" w:hAnsi="Arial" w:cs="Arial"/>
      </w:rPr>
    </w:pPr>
    <w:r w:rsidRPr="00296BDD">
      <w:rPr>
        <w:rFonts w:ascii="Arial" w:hAnsi="Arial" w:cs="Arial"/>
        <w:noProof/>
      </w:rPr>
      <w:drawing>
        <wp:anchor distT="0" distB="0" distL="114300" distR="114300" simplePos="0" relativeHeight="251658240" behindDoc="0" locked="0" layoutInCell="1" allowOverlap="1" wp14:anchorId="7CF5296E" wp14:editId="64435FE3">
          <wp:simplePos x="0" y="0"/>
          <wp:positionH relativeFrom="column">
            <wp:posOffset>0</wp:posOffset>
          </wp:positionH>
          <wp:positionV relativeFrom="page">
            <wp:posOffset>360045</wp:posOffset>
          </wp:positionV>
          <wp:extent cx="1501200" cy="8388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012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E013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E48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D2F5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388B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BC8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A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1A0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2CD2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AC21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8B2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772D27"/>
    <w:multiLevelType w:val="multilevel"/>
    <w:tmpl w:val="47DC36F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Arial" w:hAnsi="Arial" w:cs="Arial"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530065B"/>
    <w:multiLevelType w:val="hybridMultilevel"/>
    <w:tmpl w:val="FC16A32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706C3A5C"/>
    <w:multiLevelType w:val="hybridMultilevel"/>
    <w:tmpl w:val="40AEAE74"/>
    <w:lvl w:ilvl="0" w:tplc="04050005">
      <w:start w:val="1"/>
      <w:numFmt w:val="bullet"/>
      <w:lvlText w:val=""/>
      <w:lvlJc w:val="left"/>
      <w:pPr>
        <w:ind w:left="691" w:hanging="360"/>
      </w:pPr>
      <w:rPr>
        <w:rFonts w:ascii="Wingdings" w:hAnsi="Wingdings" w:hint="default"/>
      </w:rPr>
    </w:lvl>
    <w:lvl w:ilvl="1" w:tplc="04050003">
      <w:start w:val="1"/>
      <w:numFmt w:val="bullet"/>
      <w:lvlText w:val="o"/>
      <w:lvlJc w:val="left"/>
      <w:pPr>
        <w:ind w:left="1411" w:hanging="360"/>
      </w:pPr>
      <w:rPr>
        <w:rFonts w:ascii="Courier New" w:hAnsi="Courier New" w:cs="Courier New" w:hint="default"/>
      </w:rPr>
    </w:lvl>
    <w:lvl w:ilvl="2" w:tplc="04050005" w:tentative="1">
      <w:start w:val="1"/>
      <w:numFmt w:val="bullet"/>
      <w:lvlText w:val=""/>
      <w:lvlJc w:val="left"/>
      <w:pPr>
        <w:ind w:left="2131" w:hanging="360"/>
      </w:pPr>
      <w:rPr>
        <w:rFonts w:ascii="Wingdings" w:hAnsi="Wingdings" w:hint="default"/>
      </w:rPr>
    </w:lvl>
    <w:lvl w:ilvl="3" w:tplc="04050001" w:tentative="1">
      <w:start w:val="1"/>
      <w:numFmt w:val="bullet"/>
      <w:lvlText w:val=""/>
      <w:lvlJc w:val="left"/>
      <w:pPr>
        <w:ind w:left="2851" w:hanging="360"/>
      </w:pPr>
      <w:rPr>
        <w:rFonts w:ascii="Symbol" w:hAnsi="Symbol" w:hint="default"/>
      </w:rPr>
    </w:lvl>
    <w:lvl w:ilvl="4" w:tplc="04050003" w:tentative="1">
      <w:start w:val="1"/>
      <w:numFmt w:val="bullet"/>
      <w:lvlText w:val="o"/>
      <w:lvlJc w:val="left"/>
      <w:pPr>
        <w:ind w:left="3571" w:hanging="360"/>
      </w:pPr>
      <w:rPr>
        <w:rFonts w:ascii="Courier New" w:hAnsi="Courier New" w:cs="Courier New" w:hint="default"/>
      </w:rPr>
    </w:lvl>
    <w:lvl w:ilvl="5" w:tplc="04050005" w:tentative="1">
      <w:start w:val="1"/>
      <w:numFmt w:val="bullet"/>
      <w:lvlText w:val=""/>
      <w:lvlJc w:val="left"/>
      <w:pPr>
        <w:ind w:left="4291" w:hanging="360"/>
      </w:pPr>
      <w:rPr>
        <w:rFonts w:ascii="Wingdings" w:hAnsi="Wingdings" w:hint="default"/>
      </w:rPr>
    </w:lvl>
    <w:lvl w:ilvl="6" w:tplc="04050001" w:tentative="1">
      <w:start w:val="1"/>
      <w:numFmt w:val="bullet"/>
      <w:lvlText w:val=""/>
      <w:lvlJc w:val="left"/>
      <w:pPr>
        <w:ind w:left="5011" w:hanging="360"/>
      </w:pPr>
      <w:rPr>
        <w:rFonts w:ascii="Symbol" w:hAnsi="Symbol" w:hint="default"/>
      </w:rPr>
    </w:lvl>
    <w:lvl w:ilvl="7" w:tplc="04050003" w:tentative="1">
      <w:start w:val="1"/>
      <w:numFmt w:val="bullet"/>
      <w:lvlText w:val="o"/>
      <w:lvlJc w:val="left"/>
      <w:pPr>
        <w:ind w:left="5731" w:hanging="360"/>
      </w:pPr>
      <w:rPr>
        <w:rFonts w:ascii="Courier New" w:hAnsi="Courier New" w:cs="Courier New" w:hint="default"/>
      </w:rPr>
    </w:lvl>
    <w:lvl w:ilvl="8" w:tplc="04050005" w:tentative="1">
      <w:start w:val="1"/>
      <w:numFmt w:val="bullet"/>
      <w:lvlText w:val=""/>
      <w:lvlJc w:val="left"/>
      <w:pPr>
        <w:ind w:left="6451"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783"/>
    <w:rsid w:val="00006ED1"/>
    <w:rsid w:val="00016384"/>
    <w:rsid w:val="000373E9"/>
    <w:rsid w:val="000547BA"/>
    <w:rsid w:val="000918E2"/>
    <w:rsid w:val="000A03F1"/>
    <w:rsid w:val="000A3A79"/>
    <w:rsid w:val="000B430A"/>
    <w:rsid w:val="000D0257"/>
    <w:rsid w:val="000E5911"/>
    <w:rsid w:val="00186D05"/>
    <w:rsid w:val="00192D3F"/>
    <w:rsid w:val="001A569D"/>
    <w:rsid w:val="001A57E5"/>
    <w:rsid w:val="001A65B3"/>
    <w:rsid w:val="001D295C"/>
    <w:rsid w:val="001D7208"/>
    <w:rsid w:val="001E727A"/>
    <w:rsid w:val="00201886"/>
    <w:rsid w:val="00211DD2"/>
    <w:rsid w:val="0021300D"/>
    <w:rsid w:val="00213976"/>
    <w:rsid w:val="00230959"/>
    <w:rsid w:val="00245F3C"/>
    <w:rsid w:val="00296BDD"/>
    <w:rsid w:val="002F0F85"/>
    <w:rsid w:val="0031306D"/>
    <w:rsid w:val="003136F9"/>
    <w:rsid w:val="00347FEF"/>
    <w:rsid w:val="0035057E"/>
    <w:rsid w:val="00355740"/>
    <w:rsid w:val="00367FEB"/>
    <w:rsid w:val="00373B1D"/>
    <w:rsid w:val="00394ECF"/>
    <w:rsid w:val="003B79B6"/>
    <w:rsid w:val="003C2AA4"/>
    <w:rsid w:val="003E11C4"/>
    <w:rsid w:val="004049BE"/>
    <w:rsid w:val="004211D2"/>
    <w:rsid w:val="00442F81"/>
    <w:rsid w:val="00444783"/>
    <w:rsid w:val="004A2DBD"/>
    <w:rsid w:val="004B0E51"/>
    <w:rsid w:val="004F586D"/>
    <w:rsid w:val="0052110D"/>
    <w:rsid w:val="00541E63"/>
    <w:rsid w:val="005729B5"/>
    <w:rsid w:val="00594685"/>
    <w:rsid w:val="005A43F0"/>
    <w:rsid w:val="005B121A"/>
    <w:rsid w:val="005E1159"/>
    <w:rsid w:val="005E6740"/>
    <w:rsid w:val="006234C8"/>
    <w:rsid w:val="006652AA"/>
    <w:rsid w:val="0068463D"/>
    <w:rsid w:val="006F11E6"/>
    <w:rsid w:val="00702353"/>
    <w:rsid w:val="00753BA7"/>
    <w:rsid w:val="00786648"/>
    <w:rsid w:val="007C4A0D"/>
    <w:rsid w:val="00804C25"/>
    <w:rsid w:val="00806E4F"/>
    <w:rsid w:val="00815DF2"/>
    <w:rsid w:val="00836DDC"/>
    <w:rsid w:val="00897D4D"/>
    <w:rsid w:val="008A2974"/>
    <w:rsid w:val="008B3837"/>
    <w:rsid w:val="008B71E7"/>
    <w:rsid w:val="008C6F35"/>
    <w:rsid w:val="009066AE"/>
    <w:rsid w:val="00914E17"/>
    <w:rsid w:val="009B00CE"/>
    <w:rsid w:val="009B4F37"/>
    <w:rsid w:val="009C773F"/>
    <w:rsid w:val="009D1622"/>
    <w:rsid w:val="00A31AC8"/>
    <w:rsid w:val="00A67C20"/>
    <w:rsid w:val="00A7621E"/>
    <w:rsid w:val="00A97F73"/>
    <w:rsid w:val="00AA294E"/>
    <w:rsid w:val="00AA5681"/>
    <w:rsid w:val="00AB6A79"/>
    <w:rsid w:val="00AC1FE3"/>
    <w:rsid w:val="00B10A63"/>
    <w:rsid w:val="00B20C92"/>
    <w:rsid w:val="00B53A21"/>
    <w:rsid w:val="00B74392"/>
    <w:rsid w:val="00B955B2"/>
    <w:rsid w:val="00BF35ED"/>
    <w:rsid w:val="00C6432A"/>
    <w:rsid w:val="00C8265C"/>
    <w:rsid w:val="00C95A8F"/>
    <w:rsid w:val="00CD24D2"/>
    <w:rsid w:val="00CD4006"/>
    <w:rsid w:val="00D31917"/>
    <w:rsid w:val="00D50DBF"/>
    <w:rsid w:val="00D67899"/>
    <w:rsid w:val="00D67EA7"/>
    <w:rsid w:val="00D75018"/>
    <w:rsid w:val="00DB0250"/>
    <w:rsid w:val="00DC1B0D"/>
    <w:rsid w:val="00DD5061"/>
    <w:rsid w:val="00DE4F6B"/>
    <w:rsid w:val="00DF4A78"/>
    <w:rsid w:val="00E24644"/>
    <w:rsid w:val="00E2585A"/>
    <w:rsid w:val="00E71A6C"/>
    <w:rsid w:val="00E72FF4"/>
    <w:rsid w:val="00ED0009"/>
    <w:rsid w:val="00ED4EFB"/>
    <w:rsid w:val="00EF0289"/>
    <w:rsid w:val="00F60572"/>
    <w:rsid w:val="00FA2193"/>
    <w:rsid w:val="00FB032F"/>
    <w:rsid w:val="00FB6AAD"/>
    <w:rsid w:val="00FC34A6"/>
    <w:rsid w:val="00FE09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24EDB2"/>
  <w15:docId w15:val="{FE03DCF9-C6BE-E14E-8317-BA9D7751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nivers Com 55" w:eastAsia="SimSun" w:hAnsi="Univers Com 55" w:cs="Mang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semiHidden="1" w:uiPriority="31"/>
    <w:lsdException w:name="Intense Reference" w:locked="1" w:semiHidden="1" w:uiPriority="32" w:unhideWhenUsed="1" w:qFormat="1"/>
    <w:lsdException w:name="Book Title" w:locked="1"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4F37"/>
    <w:pPr>
      <w:spacing w:line="280" w:lineRule="exact"/>
    </w:pPr>
    <w:rPr>
      <w:rFonts w:eastAsia="Times" w:cs="Times New Roman"/>
      <w:color w:val="000000"/>
      <w:kern w:val="18"/>
      <w:sz w:val="22"/>
    </w:rPr>
  </w:style>
  <w:style w:type="paragraph" w:styleId="Nadpis1">
    <w:name w:val="heading 1"/>
    <w:basedOn w:val="Normln"/>
    <w:next w:val="Normln"/>
    <w:link w:val="Nadpis1Char"/>
    <w:qFormat/>
    <w:rsid w:val="009B4F37"/>
    <w:pPr>
      <w:spacing w:line="400" w:lineRule="exact"/>
      <w:jc w:val="right"/>
      <w:outlineLvl w:val="0"/>
    </w:pPr>
    <w:rPr>
      <w:rFonts w:ascii="Univers Com 65 Bold" w:eastAsia="SimSun" w:hAnsi="Univers Com 65 Bold" w:cs="Mangal"/>
      <w:color w:val="F42837"/>
      <w:kern w:val="20"/>
      <w:sz w:val="30"/>
      <w:lang w:eastAsia="en-US"/>
    </w:rPr>
  </w:style>
  <w:style w:type="paragraph" w:styleId="Nadpis2">
    <w:name w:val="heading 2"/>
    <w:basedOn w:val="Nadpis1"/>
    <w:next w:val="Normln"/>
    <w:link w:val="Nadpis2Char"/>
    <w:qFormat/>
    <w:rsid w:val="00230959"/>
    <w:pPr>
      <w:spacing w:line="320" w:lineRule="exact"/>
      <w:outlineLvl w:val="1"/>
    </w:pPr>
    <w:rPr>
      <w:sz w:val="20"/>
    </w:rPr>
  </w:style>
  <w:style w:type="paragraph" w:styleId="Nadpis3">
    <w:name w:val="heading 3"/>
    <w:basedOn w:val="Nadpis2"/>
    <w:next w:val="Normln"/>
    <w:link w:val="Nadpis3Char"/>
    <w:qFormat/>
    <w:rsid w:val="00230959"/>
    <w:pPr>
      <w:jc w:val="left"/>
      <w:outlineLvl w:val="2"/>
    </w:pPr>
    <w:rPr>
      <w:rFonts w:cs="Arial"/>
      <w:bCs/>
      <w:szCs w:val="26"/>
    </w:rPr>
  </w:style>
  <w:style w:type="paragraph" w:styleId="Nadpis4">
    <w:name w:val="heading 4"/>
    <w:basedOn w:val="Normln"/>
    <w:next w:val="Normln"/>
    <w:link w:val="Nadpis4Char"/>
    <w:uiPriority w:val="9"/>
    <w:semiHidden/>
    <w:unhideWhenUsed/>
    <w:qFormat/>
    <w:rsid w:val="00FB6AAD"/>
    <w:pPr>
      <w:keepNext/>
      <w:keepLines/>
      <w:spacing w:before="260"/>
      <w:outlineLvl w:val="3"/>
    </w:pPr>
    <w:rPr>
      <w:rFonts w:ascii="Univers Com 65 Bold" w:eastAsia="Times New Roman" w:hAnsi="Univers Com 65 Bold"/>
      <w:bCs/>
      <w:iCs/>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erven">
    <w:name w:val="červené"/>
    <w:qFormat/>
    <w:rsid w:val="009B4F37"/>
    <w:rPr>
      <w:rFonts w:ascii="Univers Com 55" w:hAnsi="Univers Com 55"/>
      <w:color w:val="F42837"/>
    </w:rPr>
  </w:style>
  <w:style w:type="character" w:customStyle="1" w:styleId="Nadpis1Char">
    <w:name w:val="Nadpis 1 Char"/>
    <w:link w:val="Nadpis1"/>
    <w:rsid w:val="009B4F37"/>
    <w:rPr>
      <w:rFonts w:ascii="Univers Com 65 Bold" w:hAnsi="Univers Com 65 Bold"/>
      <w:color w:val="F42837"/>
      <w:kern w:val="20"/>
      <w:sz w:val="30"/>
      <w:lang w:eastAsia="en-US"/>
    </w:rPr>
  </w:style>
  <w:style w:type="character" w:customStyle="1" w:styleId="Nadpis2Char">
    <w:name w:val="Nadpis 2 Char"/>
    <w:link w:val="Nadpis2"/>
    <w:rsid w:val="00230959"/>
    <w:rPr>
      <w:rFonts w:ascii="Univers Com 65 Bold" w:eastAsia="Times" w:hAnsi="Univers Com 65 Bold" w:cs="Times New Roman"/>
      <w:color w:val="CE3736"/>
      <w:kern w:val="20"/>
      <w:sz w:val="20"/>
      <w:szCs w:val="20"/>
      <w:lang w:eastAsia="cs-CZ" w:bidi="ar-SA"/>
    </w:rPr>
  </w:style>
  <w:style w:type="character" w:customStyle="1" w:styleId="Nadpis3Char">
    <w:name w:val="Nadpis 3 Char"/>
    <w:link w:val="Nadpis3"/>
    <w:rsid w:val="00230959"/>
    <w:rPr>
      <w:rFonts w:ascii="Univers Com 65 Bold" w:eastAsia="Times" w:hAnsi="Univers Com 65 Bold" w:cs="Arial"/>
      <w:bCs/>
      <w:color w:val="CE3736"/>
      <w:kern w:val="20"/>
      <w:sz w:val="20"/>
      <w:szCs w:val="26"/>
      <w:lang w:eastAsia="cs-CZ" w:bidi="ar-SA"/>
    </w:rPr>
  </w:style>
  <w:style w:type="table" w:customStyle="1" w:styleId="normlntabulka0">
    <w:name w:val="normální tabulka"/>
    <w:basedOn w:val="Normlntabulka"/>
    <w:rsid w:val="00230959"/>
    <w:pPr>
      <w:spacing w:before="140" w:line="280" w:lineRule="exact"/>
    </w:pPr>
    <w:rPr>
      <w:rFonts w:eastAsia="Times" w:cs="Times New Roman"/>
      <w:kern w:val="20"/>
      <w:sz w:val="22"/>
    </w:rPr>
    <w:tblPr/>
    <w:tcPr>
      <w:shd w:val="clear" w:color="auto" w:fill="auto"/>
    </w:tcPr>
  </w:style>
  <w:style w:type="character" w:styleId="Odkaznavysvtlivky">
    <w:name w:val="endnote reference"/>
    <w:semiHidden/>
    <w:rsid w:val="00230959"/>
    <w:rPr>
      <w:vertAlign w:val="superscript"/>
    </w:rPr>
  </w:style>
  <w:style w:type="paragraph" w:customStyle="1" w:styleId="mal">
    <w:name w:val="malé"/>
    <w:basedOn w:val="Normln"/>
    <w:qFormat/>
    <w:rsid w:val="00E2585A"/>
    <w:pPr>
      <w:tabs>
        <w:tab w:val="left" w:pos="9923"/>
      </w:tabs>
      <w:spacing w:line="220" w:lineRule="exact"/>
    </w:pPr>
    <w:rPr>
      <w:sz w:val="16"/>
      <w:szCs w:val="16"/>
    </w:rPr>
  </w:style>
  <w:style w:type="paragraph" w:styleId="Textbubliny">
    <w:name w:val="Balloon Text"/>
    <w:basedOn w:val="Normln"/>
    <w:link w:val="TextbublinyChar"/>
    <w:semiHidden/>
    <w:rsid w:val="00230959"/>
    <w:rPr>
      <w:rFonts w:ascii="Tahoma" w:hAnsi="Tahoma" w:cs="Tahoma"/>
      <w:sz w:val="16"/>
      <w:szCs w:val="16"/>
    </w:rPr>
  </w:style>
  <w:style w:type="character" w:customStyle="1" w:styleId="TextbublinyChar">
    <w:name w:val="Text bubliny Char"/>
    <w:link w:val="Textbubliny"/>
    <w:semiHidden/>
    <w:rsid w:val="00230959"/>
    <w:rPr>
      <w:rFonts w:ascii="Tahoma" w:eastAsia="Times" w:hAnsi="Tahoma" w:cs="Tahoma"/>
      <w:kern w:val="18"/>
      <w:sz w:val="16"/>
      <w:szCs w:val="16"/>
      <w:lang w:eastAsia="cs-CZ" w:bidi="ar-SA"/>
    </w:rPr>
  </w:style>
  <w:style w:type="paragraph" w:styleId="Textpoznpodarou">
    <w:name w:val="footnote text"/>
    <w:basedOn w:val="Normln"/>
    <w:link w:val="TextpoznpodarouChar"/>
    <w:semiHidden/>
    <w:rsid w:val="00230959"/>
    <w:pPr>
      <w:spacing w:line="180" w:lineRule="exact"/>
    </w:pPr>
    <w:rPr>
      <w:sz w:val="14"/>
    </w:rPr>
  </w:style>
  <w:style w:type="character" w:customStyle="1" w:styleId="TextpoznpodarouChar">
    <w:name w:val="Text pozn. pod čarou Char"/>
    <w:link w:val="Textpoznpodarou"/>
    <w:semiHidden/>
    <w:rsid w:val="00230959"/>
    <w:rPr>
      <w:rFonts w:ascii="Univers Com 55" w:eastAsia="Times" w:hAnsi="Univers Com 55" w:cs="Times New Roman"/>
      <w:kern w:val="18"/>
      <w:sz w:val="14"/>
      <w:szCs w:val="20"/>
      <w:lang w:eastAsia="cs-CZ" w:bidi="ar-SA"/>
    </w:rPr>
  </w:style>
  <w:style w:type="character" w:customStyle="1" w:styleId="tun">
    <w:name w:val="tučné"/>
    <w:qFormat/>
    <w:rsid w:val="00230959"/>
    <w:rPr>
      <w:rFonts w:ascii="Univers Com 65 Bold" w:hAnsi="Univers Com 65 Bold"/>
    </w:rPr>
  </w:style>
  <w:style w:type="character" w:customStyle="1" w:styleId="tunerven">
    <w:name w:val="tučné + červené"/>
    <w:qFormat/>
    <w:rsid w:val="000918E2"/>
    <w:rPr>
      <w:rFonts w:ascii="Univers Com 65 Bold" w:hAnsi="Univers Com 65 Bold"/>
      <w:color w:val="F42837"/>
    </w:rPr>
  </w:style>
  <w:style w:type="paragraph" w:styleId="Zhlav">
    <w:name w:val="header"/>
    <w:basedOn w:val="Normln"/>
    <w:link w:val="ZhlavChar"/>
    <w:rsid w:val="00230959"/>
    <w:pPr>
      <w:tabs>
        <w:tab w:val="center" w:pos="4153"/>
        <w:tab w:val="right" w:pos="8306"/>
      </w:tabs>
    </w:pPr>
  </w:style>
  <w:style w:type="character" w:customStyle="1" w:styleId="ZhlavChar">
    <w:name w:val="Záhlaví Char"/>
    <w:link w:val="Zhlav"/>
    <w:rsid w:val="00230959"/>
    <w:rPr>
      <w:rFonts w:ascii="Univers Com 55" w:eastAsia="Times" w:hAnsi="Univers Com 55" w:cs="Times New Roman"/>
      <w:kern w:val="18"/>
      <w:sz w:val="20"/>
      <w:szCs w:val="20"/>
      <w:lang w:eastAsia="cs-CZ" w:bidi="ar-SA"/>
    </w:rPr>
  </w:style>
  <w:style w:type="paragraph" w:styleId="Zpat">
    <w:name w:val="footer"/>
    <w:basedOn w:val="Normln"/>
    <w:link w:val="ZpatChar"/>
    <w:rsid w:val="000918E2"/>
    <w:pPr>
      <w:tabs>
        <w:tab w:val="center" w:pos="4820"/>
      </w:tabs>
      <w:spacing w:line="567" w:lineRule="exact"/>
    </w:pPr>
    <w:rPr>
      <w:color w:val="F42837"/>
    </w:rPr>
  </w:style>
  <w:style w:type="character" w:customStyle="1" w:styleId="ZpatChar">
    <w:name w:val="Zápatí Char"/>
    <w:link w:val="Zpat"/>
    <w:rsid w:val="000918E2"/>
    <w:rPr>
      <w:rFonts w:eastAsia="Times" w:cs="Times New Roman"/>
      <w:color w:val="F42837"/>
      <w:kern w:val="18"/>
      <w:sz w:val="22"/>
    </w:rPr>
  </w:style>
  <w:style w:type="character" w:styleId="Znakapoznpodarou">
    <w:name w:val="footnote reference"/>
    <w:semiHidden/>
    <w:rsid w:val="00230959"/>
    <w:rPr>
      <w:vertAlign w:val="superscript"/>
    </w:rPr>
  </w:style>
  <w:style w:type="character" w:customStyle="1" w:styleId="Nadpis4Char">
    <w:name w:val="Nadpis 4 Char"/>
    <w:link w:val="Nadpis4"/>
    <w:uiPriority w:val="9"/>
    <w:semiHidden/>
    <w:rsid w:val="00FB6AAD"/>
    <w:rPr>
      <w:rFonts w:ascii="Univers Com 65 Bold" w:eastAsia="Times New Roman" w:hAnsi="Univers Com 65 Bold"/>
      <w:bCs/>
      <w:iCs/>
      <w:szCs w:val="18"/>
    </w:rPr>
  </w:style>
  <w:style w:type="table" w:styleId="Mkatabulky">
    <w:name w:val="Table Grid"/>
    <w:basedOn w:val="Normlntabulka"/>
    <w:uiPriority w:val="39"/>
    <w:rsid w:val="00D67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semiHidden/>
    <w:locked/>
    <w:rsid w:val="00213976"/>
    <w:rPr>
      <w:rFonts w:ascii="Univers Com 65 Bold" w:hAnsi="Univers Com 65 Bold"/>
      <w:bCs/>
    </w:rPr>
  </w:style>
  <w:style w:type="paragraph" w:styleId="Bezmezer">
    <w:name w:val="No Spacing"/>
    <w:basedOn w:val="Normln"/>
    <w:uiPriority w:val="1"/>
    <w:qFormat/>
    <w:rsid w:val="000B430A"/>
  </w:style>
  <w:style w:type="character" w:customStyle="1" w:styleId="erven10bod">
    <w:name w:val="červené 10 bodů"/>
    <w:uiPriority w:val="1"/>
    <w:qFormat/>
    <w:rsid w:val="009B4F37"/>
    <w:rPr>
      <w:color w:val="F42837"/>
      <w:sz w:val="20"/>
    </w:rPr>
  </w:style>
  <w:style w:type="character" w:styleId="Hypertextovodkaz">
    <w:name w:val="Hyperlink"/>
    <w:uiPriority w:val="99"/>
    <w:semiHidden/>
    <w:unhideWhenUsed/>
    <w:rsid w:val="009B00CE"/>
    <w:rPr>
      <w:color w:val="0000FF"/>
      <w:u w:val="single"/>
    </w:rPr>
  </w:style>
  <w:style w:type="paragraph" w:customStyle="1" w:styleId="kon">
    <w:name w:val="Úkon"/>
    <w:basedOn w:val="Nadpis1"/>
    <w:qFormat/>
    <w:rsid w:val="009B4F37"/>
    <w:pPr>
      <w:jc w:val="left"/>
    </w:pPr>
    <w:rPr>
      <w:rFonts w:eastAsia="Times" w:cs="Times New Roman"/>
      <w:color w:val="auto"/>
      <w:spacing w:val="30"/>
      <w:kern w:val="18"/>
      <w:sz w:val="22"/>
      <w:lang w:eastAsia="cs-CZ"/>
    </w:rPr>
  </w:style>
  <w:style w:type="character" w:customStyle="1" w:styleId="tucne">
    <w:name w:val="tucne"/>
    <w:basedOn w:val="Standardnpsmoodstavce"/>
    <w:rsid w:val="00373B1D"/>
    <w:rPr>
      <w:rFonts w:ascii="Univers Com 65 Bold" w:hAnsi="Univers Com 65 Bold"/>
    </w:rPr>
  </w:style>
  <w:style w:type="character" w:customStyle="1" w:styleId="cerveny">
    <w:name w:val="cerveny"/>
    <w:basedOn w:val="Standardnpsmoodstavce"/>
    <w:rsid w:val="00373B1D"/>
    <w:rPr>
      <w:color w:val="F42837"/>
    </w:rPr>
  </w:style>
  <w:style w:type="paragraph" w:styleId="Odstavecseseznamem">
    <w:name w:val="List Paragraph"/>
    <w:basedOn w:val="Normln"/>
    <w:link w:val="OdstavecseseznamemChar"/>
    <w:uiPriority w:val="34"/>
    <w:qFormat/>
    <w:rsid w:val="008C6F35"/>
    <w:pPr>
      <w:spacing w:after="200" w:line="276" w:lineRule="auto"/>
      <w:ind w:left="720"/>
      <w:contextualSpacing/>
    </w:pPr>
    <w:rPr>
      <w:rFonts w:asciiTheme="minorHAnsi" w:eastAsiaTheme="minorHAnsi" w:hAnsiTheme="minorHAnsi" w:cstheme="minorBidi"/>
      <w:bCs/>
      <w:color w:val="auto"/>
      <w:kern w:val="0"/>
      <w:szCs w:val="22"/>
      <w:lang w:eastAsia="en-US"/>
    </w:rPr>
  </w:style>
  <w:style w:type="paragraph" w:customStyle="1" w:styleId="StandardL3">
    <w:name w:val="Standard L3"/>
    <w:basedOn w:val="Normln"/>
    <w:next w:val="Normln"/>
    <w:rsid w:val="008C6F35"/>
    <w:pPr>
      <w:spacing w:after="240" w:line="240" w:lineRule="auto"/>
      <w:jc w:val="both"/>
      <w:outlineLvl w:val="2"/>
    </w:pPr>
    <w:rPr>
      <w:rFonts w:ascii="Times New Roman" w:eastAsia="SimSun" w:hAnsi="Times New Roman" w:cs="Simplified Arabic"/>
      <w:bCs/>
      <w:color w:val="auto"/>
      <w:kern w:val="0"/>
      <w:sz w:val="24"/>
      <w:szCs w:val="24"/>
      <w:lang w:val="en-GB" w:eastAsia="en-GB" w:bidi="ar-AE"/>
    </w:rPr>
  </w:style>
  <w:style w:type="character" w:styleId="Odkaznakoment">
    <w:name w:val="annotation reference"/>
    <w:basedOn w:val="Standardnpsmoodstavce"/>
    <w:semiHidden/>
    <w:unhideWhenUsed/>
    <w:rsid w:val="008C6F35"/>
    <w:rPr>
      <w:sz w:val="16"/>
      <w:szCs w:val="16"/>
    </w:rPr>
  </w:style>
  <w:style w:type="paragraph" w:styleId="Textkomente">
    <w:name w:val="annotation text"/>
    <w:basedOn w:val="Normln"/>
    <w:link w:val="TextkomenteChar"/>
    <w:uiPriority w:val="99"/>
    <w:unhideWhenUsed/>
    <w:rsid w:val="008C6F35"/>
    <w:pPr>
      <w:spacing w:after="200" w:line="240" w:lineRule="auto"/>
    </w:pPr>
    <w:rPr>
      <w:rFonts w:asciiTheme="minorHAnsi" w:eastAsiaTheme="minorHAnsi" w:hAnsiTheme="minorHAnsi" w:cstheme="minorBidi"/>
      <w:bCs/>
      <w:color w:val="auto"/>
      <w:kern w:val="0"/>
      <w:lang w:eastAsia="en-US"/>
    </w:rPr>
  </w:style>
  <w:style w:type="character" w:customStyle="1" w:styleId="TextkomenteChar">
    <w:name w:val="Text komentáře Char"/>
    <w:basedOn w:val="Standardnpsmoodstavce"/>
    <w:link w:val="Textkomente"/>
    <w:uiPriority w:val="99"/>
    <w:rsid w:val="008C6F35"/>
    <w:rPr>
      <w:rFonts w:asciiTheme="minorHAnsi" w:eastAsiaTheme="minorHAnsi" w:hAnsiTheme="minorHAnsi" w:cstheme="minorBidi"/>
      <w:bCs/>
      <w:sz w:val="22"/>
      <w:lang w:eastAsia="en-US"/>
    </w:rPr>
  </w:style>
  <w:style w:type="character" w:customStyle="1" w:styleId="OdstavecseseznamemChar">
    <w:name w:val="Odstavec se seznamem Char"/>
    <w:basedOn w:val="Standardnpsmoodstavce"/>
    <w:link w:val="Odstavecseseznamem"/>
    <w:uiPriority w:val="34"/>
    <w:rsid w:val="008C6F35"/>
    <w:rPr>
      <w:rFonts w:asciiTheme="minorHAnsi" w:eastAsiaTheme="minorHAnsi" w:hAnsiTheme="minorHAnsi" w:cstheme="minorBidi"/>
      <w:bCs/>
      <w:sz w:val="22"/>
      <w:szCs w:val="22"/>
      <w:lang w:eastAsia="en-US"/>
    </w:rPr>
  </w:style>
  <w:style w:type="paragraph" w:styleId="Nzev">
    <w:name w:val="Title"/>
    <w:basedOn w:val="Normln"/>
    <w:next w:val="Normln"/>
    <w:link w:val="NzevChar"/>
    <w:uiPriority w:val="10"/>
    <w:qFormat/>
    <w:locked/>
    <w:rsid w:val="008C6F35"/>
    <w:pPr>
      <w:spacing w:line="240" w:lineRule="auto"/>
      <w:contextualSpacing/>
    </w:pPr>
    <w:rPr>
      <w:rFonts w:asciiTheme="majorHAnsi" w:eastAsiaTheme="majorEastAsia" w:hAnsiTheme="majorHAnsi" w:cstheme="majorBidi"/>
      <w:bCs/>
      <w:color w:val="auto"/>
      <w:spacing w:val="-10"/>
      <w:kern w:val="28"/>
      <w:sz w:val="56"/>
      <w:szCs w:val="56"/>
    </w:rPr>
  </w:style>
  <w:style w:type="character" w:customStyle="1" w:styleId="NzevChar">
    <w:name w:val="Název Char"/>
    <w:basedOn w:val="Standardnpsmoodstavce"/>
    <w:link w:val="Nzev"/>
    <w:uiPriority w:val="10"/>
    <w:rsid w:val="008C6F35"/>
    <w:rPr>
      <w:rFonts w:asciiTheme="majorHAnsi" w:eastAsiaTheme="majorEastAsia" w:hAnsiTheme="majorHAnsi" w:cstheme="majorBidi"/>
      <w:bCs/>
      <w:spacing w:val="-10"/>
      <w:kern w:val="28"/>
      <w:sz w:val="56"/>
      <w:szCs w:val="56"/>
    </w:rPr>
  </w:style>
  <w:style w:type="paragraph" w:styleId="Revize">
    <w:name w:val="Revision"/>
    <w:hidden/>
    <w:uiPriority w:val="99"/>
    <w:semiHidden/>
    <w:rsid w:val="00AC1FE3"/>
    <w:rPr>
      <w:rFonts w:eastAsia="Times" w:cs="Times New Roman"/>
      <w:color w:val="000000"/>
      <w:kern w:val="18"/>
      <w:sz w:val="22"/>
    </w:rPr>
  </w:style>
  <w:style w:type="paragraph" w:styleId="Pedmtkomente">
    <w:name w:val="annotation subject"/>
    <w:basedOn w:val="Textkomente"/>
    <w:next w:val="Textkomente"/>
    <w:link w:val="PedmtkomenteChar"/>
    <w:uiPriority w:val="99"/>
    <w:semiHidden/>
    <w:unhideWhenUsed/>
    <w:rsid w:val="00AC1FE3"/>
    <w:pPr>
      <w:spacing w:after="0"/>
    </w:pPr>
    <w:rPr>
      <w:rFonts w:ascii="Univers Com 55" w:eastAsia="Times" w:hAnsi="Univers Com 55" w:cs="Times New Roman"/>
      <w:b/>
      <w:color w:val="000000"/>
      <w:kern w:val="18"/>
      <w:sz w:val="20"/>
      <w:lang w:eastAsia="cs-CZ"/>
    </w:rPr>
  </w:style>
  <w:style w:type="character" w:customStyle="1" w:styleId="PedmtkomenteChar">
    <w:name w:val="Předmět komentáře Char"/>
    <w:basedOn w:val="TextkomenteChar"/>
    <w:link w:val="Pedmtkomente"/>
    <w:uiPriority w:val="99"/>
    <w:semiHidden/>
    <w:rsid w:val="00AC1FE3"/>
    <w:rPr>
      <w:rFonts w:asciiTheme="minorHAnsi" w:eastAsia="Times" w:hAnsiTheme="minorHAnsi" w:cs="Times New Roman"/>
      <w:b/>
      <w:bCs/>
      <w:color w:val="000000"/>
      <w:kern w:val="18"/>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CEDFA-EEF9-41CD-9CDB-67479119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1630</Words>
  <Characters>9620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formular</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subject/>
  <dc:creator>Microsoft Office User</dc:creator>
  <cp:keywords/>
  <cp:lastModifiedBy>Jan Bayer</cp:lastModifiedBy>
  <cp:revision>3</cp:revision>
  <cp:lastPrinted>2019-03-18T10:32:00Z</cp:lastPrinted>
  <dcterms:created xsi:type="dcterms:W3CDTF">2024-11-27T12:20:00Z</dcterms:created>
  <dcterms:modified xsi:type="dcterms:W3CDTF">2024-11-27T13:18:00Z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e 1">
    <vt:lpwstr/>
  </property>
  <property fmtid="{D5CDD505-2E9C-101B-9397-08002B2CF9AE}" pid="3" name="Informace 2">
    <vt:lpwstr/>
  </property>
  <property fmtid="{D5CDD505-2E9C-101B-9397-08002B2CF9AE}" pid="4" name="Informace 3">
    <vt:lpwstr/>
  </property>
  <property fmtid="{D5CDD505-2E9C-101B-9397-08002B2CF9AE}" pid="5" name="Informace 4">
    <vt:lpwstr/>
  </property>
</Properties>
</file>