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č. 1287/2024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73767D"/>
          <w:spacing w:val="0"/>
          <w:w w:val="100"/>
          <w:position w:val="0"/>
          <w:shd w:val="clear" w:color="auto" w:fill="auto"/>
          <w:lang w:val="cs-CZ" w:eastAsia="cs-CZ" w:bidi="cs-CZ"/>
        </w:rPr>
        <w:t>PŘÍLOHA Č. 6 – ČESTNÉ PROHLÁŠENÍ K FINANČNÍM SANKCÍM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VE VZTAHU K RUSKÝM / BĚLORUSKÝM SUBJEKTŮM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Jez na Teplé u ČS Teplička – výstavba rybího přechodu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vybraného dodavatele: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109" w:val="left"/>
        </w:tabs>
        <w:bidi w:val="0"/>
        <w:spacing w:before="0" w:after="200" w:line="34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firma / název / jméno a příjmení: FINSTAV Vodohospodářská stavební s.r.o. IČO:</w:t>
        <w:tab/>
        <w:t>44567731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Vybraný dodavatel tímto ve vztahu k výše nadepsané zakázce / veřejné zakázky prohlašuje, že: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 w:line="317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8" w:val="left"/>
        </w:tabs>
        <w:bidi w:val="0"/>
        <w:spacing w:before="0" w:after="0" w:line="322" w:lineRule="auto"/>
        <w:ind w:left="600" w:right="0" w:hanging="30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ruským státním příslušníkem, fyzickou či právnickou osobou nebo subjektem či orgánem se sídlem v Rusku,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0" w:line="322" w:lineRule="auto"/>
        <w:ind w:left="0" w:right="0" w:firstLine="30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8" w:val="left"/>
        </w:tabs>
        <w:bidi w:val="0"/>
        <w:spacing w:before="0" w:after="0" w:line="322" w:lineRule="auto"/>
        <w:ind w:left="0" w:right="0" w:firstLine="30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nejedná jménem nebo na pokyn některého ze subjektů uvedených v písmeni a) nebo b)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300" w:right="0" w:hanging="30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aktualizací)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3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660"/>
        <w:ind w:left="300" w:right="0" w:hanging="30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Podepsal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DN: cn=, c=CZ, o=FINSTAV Vodohospodářská stavební s.r.o., ou=1, email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426" w:val="left"/>
          <w:tab w:pos="4493" w:val="left"/>
        </w:tabs>
        <w:bidi w:val="0"/>
        <w:spacing w:before="0" w:after="100" w:line="322" w:lineRule="auto"/>
        <w:ind w:left="1440" w:right="0" w:hanging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footnoteReference w:id="4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:4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footnoteReference w:id="5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:2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.. 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+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2'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t>'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9" w:h="16834"/>
      <w:pgMar w:top="1308" w:left="1389" w:right="1221" w:bottom="1166" w:header="880" w:footer="7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125" w:val="left"/>
        </w:tabs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 čestného prohlášení vynechat.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78" w:val="left"/>
        </w:tabs>
        <w:bidi w:val="0"/>
        <w:spacing w:before="0" w:after="0" w:line="293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vertAlign w:val="superscript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Aktualizovaný seznam sankcionovaných osob je uveden například na internetových stránkách Finančního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tabs>
          <w:tab w:pos="178" w:val="left"/>
        </w:tabs>
        <w:bidi w:val="0"/>
        <w:spacing w:before="0" w:after="0" w:line="293" w:lineRule="auto"/>
        <w:ind w:left="0" w:right="0" w:firstLine="0"/>
        <w:jc w:val="left"/>
        <w:rPr>
          <w:sz w:val="17"/>
          <w:szCs w:val="17"/>
        </w:rPr>
      </w:pP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proti-rusku</w:t>
      </w:r>
      <w:r>
        <w:fldChar w:fldCharType="end"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tabs>
          <w:tab w:pos="178" w:val="left"/>
        </w:tabs>
        <w:bidi w:val="0"/>
        <w:spacing w:before="0" w:after="0" w:line="293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analytického úřadu zde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https://www.financnianalytickyurad.cz/blog/zarazeni-dalsich-osob-na-sankcni-seznam-</w:t>
      </w:r>
      <w:r>
        <w:fldChar w:fldCharType="end"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1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ind w:left="1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