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right" w:pos="9072" w:leader="none"/>
        </w:tabs>
        <w:jc w:val="center"/>
        <w:rPr>
          <w:b/>
          <w:b/>
          <w:caps/>
          <w:sz w:val="24"/>
          <w:szCs w:val="24"/>
        </w:rPr>
      </w:pPr>
      <w:r>
        <w:rPr>
          <w:b/>
          <w:bCs/>
          <w:caps/>
          <w:sz w:val="32"/>
          <w:szCs w:val="32"/>
        </w:rPr>
        <w:t>SMLOUVA O VÝPŮJČCE</w:t>
      </w:r>
    </w:p>
    <w:p>
      <w:pPr>
        <w:pStyle w:val="Normal"/>
        <w:widowControl/>
        <w:spacing w:lineRule="auto" w:line="276"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Č.j.: NA 5219/07-2024</w:t>
      </w:r>
    </w:p>
    <w:p>
      <w:pPr>
        <w:pStyle w:val="Normal"/>
        <w:widowControl/>
        <w:spacing w:lineRule="auto" w:line="276"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Č.j.: MUZ/297/2024</w:t>
      </w:r>
    </w:p>
    <w:p>
      <w:pPr>
        <w:pStyle w:val="Toaheading"/>
        <w:spacing w:before="0" w:after="240"/>
        <w:jc w:val="center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Normal"/>
        <w:spacing w:before="0" w:after="240"/>
        <w:ind w:left="284" w:right="-2" w:hanging="0"/>
        <w:jc w:val="both"/>
        <w:rPr>
          <w:b/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Česká republika - Národní archiv</w:t>
      </w:r>
    </w:p>
    <w:p>
      <w:pPr>
        <w:pStyle w:val="Normal"/>
        <w:ind w:left="284" w:right="-2" w:hanging="0"/>
        <w:rPr>
          <w:iCs/>
          <w:sz w:val="24"/>
          <w:szCs w:val="24"/>
        </w:rPr>
      </w:pPr>
      <w:r>
        <w:rPr>
          <w:iCs/>
          <w:sz w:val="24"/>
          <w:szCs w:val="24"/>
        </w:rPr>
        <w:t>se sídlem: Archivní 2257/4, 149 00 Praha 4 - Chodov</w:t>
      </w:r>
    </w:p>
    <w:p>
      <w:pPr>
        <w:pStyle w:val="Normal"/>
        <w:ind w:left="284" w:right="-2" w:hanging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zastoupena: PhDr. Ing. Milanem Vojáčkem, Ph.D., ředitelem Národního archivu </w:t>
      </w:r>
    </w:p>
    <w:p>
      <w:pPr>
        <w:pStyle w:val="Normal"/>
        <w:ind w:left="284" w:right="-2" w:hanging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IČO: </w:t>
      </w:r>
      <w:bookmarkStart w:id="0" w:name="__DdeLink__346_674762819"/>
      <w:r>
        <w:rPr>
          <w:sz w:val="24"/>
          <w:szCs w:val="24"/>
        </w:rPr>
        <w:t>709 79 821</w:t>
      </w:r>
      <w:bookmarkEnd w:id="0"/>
    </w:p>
    <w:p>
      <w:pPr>
        <w:pStyle w:val="Normal"/>
        <w:ind w:left="284" w:right="-2" w:hanging="0"/>
        <w:rPr>
          <w:iCs/>
          <w:sz w:val="24"/>
          <w:szCs w:val="24"/>
        </w:rPr>
      </w:pPr>
      <w:r>
        <w:rPr>
          <w:iCs/>
          <w:sz w:val="24"/>
          <w:szCs w:val="24"/>
        </w:rPr>
        <w:t>DIČ: není plátce DPH</w:t>
      </w:r>
    </w:p>
    <w:p>
      <w:pPr>
        <w:pStyle w:val="Normal"/>
        <w:ind w:left="284" w:right="-2" w:hanging="0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ID datové schránky: </w:t>
      </w:r>
      <w:r>
        <w:rPr>
          <w:sz w:val="24"/>
          <w:szCs w:val="24"/>
        </w:rPr>
        <w:t>fe3aixh</w:t>
      </w:r>
    </w:p>
    <w:p>
      <w:pPr>
        <w:pStyle w:val="Normal"/>
        <w:spacing w:before="0" w:after="240"/>
        <w:ind w:left="284" w:right="-2" w:hanging="0"/>
        <w:rPr>
          <w:b/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(dále jen </w:t>
      </w:r>
      <w:r>
        <w:rPr>
          <w:b/>
          <w:bCs/>
          <w:iCs/>
          <w:sz w:val="24"/>
          <w:szCs w:val="24"/>
        </w:rPr>
        <w:t>„</w:t>
      </w:r>
      <w:r>
        <w:rPr>
          <w:b/>
          <w:iCs/>
          <w:sz w:val="24"/>
          <w:szCs w:val="24"/>
        </w:rPr>
        <w:t>půjčitel“)</w:t>
      </w:r>
    </w:p>
    <w:p>
      <w:pPr>
        <w:pStyle w:val="Normtab"/>
        <w:spacing w:before="0" w:after="240"/>
        <w:ind w:left="284" w:right="-2" w:hanging="0"/>
        <w:jc w:val="both"/>
        <w:rPr/>
      </w:pPr>
      <w:r>
        <w:rPr/>
        <w:t>a</w:t>
      </w:r>
    </w:p>
    <w:p>
      <w:pPr>
        <w:pStyle w:val="Normal"/>
        <w:spacing w:before="0" w:after="120"/>
        <w:ind w:left="284" w:right="-2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Muzeum hlavního města Prahy, příspěvková organizace hlavního města Prahy</w:t>
      </w:r>
    </w:p>
    <w:p>
      <w:pPr>
        <w:pStyle w:val="Normal"/>
        <w:ind w:left="284" w:right="-2" w:hanging="0"/>
        <w:rPr>
          <w:iCs/>
          <w:sz w:val="24"/>
          <w:szCs w:val="24"/>
        </w:rPr>
      </w:pPr>
      <w:r>
        <w:rPr>
          <w:iCs/>
          <w:sz w:val="24"/>
          <w:szCs w:val="24"/>
        </w:rPr>
        <w:t>se sídlem: Kožná 475/1, 110 01 Praha 1</w:t>
      </w:r>
    </w:p>
    <w:p>
      <w:pPr>
        <w:pStyle w:val="Normal"/>
        <w:ind w:left="284" w:right="-2" w:hanging="0"/>
        <w:rPr>
          <w:iCs/>
          <w:sz w:val="24"/>
          <w:szCs w:val="24"/>
        </w:rPr>
      </w:pPr>
      <w:r>
        <w:rPr>
          <w:iCs/>
          <w:sz w:val="24"/>
          <w:szCs w:val="24"/>
        </w:rPr>
        <w:t>zastoupené: RNDr. Ing. Ivo Mackem, ředitelem</w:t>
      </w:r>
    </w:p>
    <w:p>
      <w:pPr>
        <w:pStyle w:val="Normal"/>
        <w:ind w:left="284" w:right="-2" w:hanging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IČO: </w:t>
      </w:r>
      <w:r>
        <w:rPr>
          <w:sz w:val="24"/>
          <w:szCs w:val="24"/>
        </w:rPr>
        <w:t>00064432</w:t>
      </w:r>
    </w:p>
    <w:p>
      <w:pPr>
        <w:pStyle w:val="Normal"/>
        <w:ind w:left="284" w:right="-2" w:hanging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DIČ: </w:t>
      </w:r>
      <w:r>
        <w:rPr>
          <w:sz w:val="24"/>
          <w:szCs w:val="24"/>
        </w:rPr>
        <w:t>CZ 00064432</w:t>
      </w:r>
    </w:p>
    <w:p>
      <w:pPr>
        <w:pStyle w:val="Normal"/>
        <w:ind w:left="284" w:right="-2" w:hanging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ID datové schránky: </w:t>
      </w:r>
      <w:r>
        <w:rPr>
          <w:sz w:val="24"/>
          <w:szCs w:val="24"/>
        </w:rPr>
        <w:t>4aniq5f</w:t>
      </w:r>
    </w:p>
    <w:p>
      <w:pPr>
        <w:pStyle w:val="Normal"/>
        <w:spacing w:before="0" w:after="120"/>
        <w:ind w:left="284" w:right="-2" w:hanging="0"/>
        <w:rPr>
          <w:iCs/>
          <w:sz w:val="24"/>
          <w:szCs w:val="24"/>
        </w:rPr>
      </w:pPr>
      <w:r>
        <w:rPr>
          <w:iCs/>
          <w:sz w:val="24"/>
          <w:szCs w:val="24"/>
        </w:rPr>
        <w:t>(dále jen „vypůjčitel“)</w:t>
      </w:r>
    </w:p>
    <w:p>
      <w:pPr>
        <w:pStyle w:val="Normal"/>
        <w:spacing w:before="0" w:after="240"/>
        <w:ind w:left="284" w:right="-2" w:hanging="0"/>
        <w:rPr>
          <w:b/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(dále také půjčitel a vypůjčitel společně označovaní jako „smluvní strany“ nebo jednotlivě „smluvní strana“)</w:t>
      </w:r>
    </w:p>
    <w:p>
      <w:pPr>
        <w:pStyle w:val="Normal"/>
        <w:spacing w:before="0" w:after="240"/>
        <w:ind w:left="284" w:right="-2" w:hanging="0"/>
        <w:jc w:val="both"/>
        <w:rPr>
          <w:iCs/>
          <w:sz w:val="24"/>
          <w:szCs w:val="24"/>
        </w:rPr>
      </w:pPr>
      <w:r>
        <w:rPr>
          <w:sz w:val="24"/>
          <w:szCs w:val="24"/>
        </w:rPr>
        <w:t>uzavírají podle ustanovení § 2193 a násl. zákona č.  89/2012 Sb., občanský zákoník, ve znění pozdějších předpisů a ustanovení § 39 zákona č. 499/2004 Sb., o archivnictví a spisové službě a o změně některých zákonů, ve znění pozdějších předpisů, tuto smlouvu o výpůjčce (dále jen „smlouva“) v následujícím znění:</w:t>
      </w:r>
    </w:p>
    <w:p>
      <w:pPr>
        <w:pStyle w:val="Normal"/>
        <w:spacing w:before="24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I.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a účel smlouvy</w:t>
      </w:r>
    </w:p>
    <w:p>
      <w:pPr>
        <w:pStyle w:val="KnihaLiteratura"/>
        <w:numPr>
          <w:ilvl w:val="0"/>
          <w:numId w:val="1"/>
        </w:numPr>
        <w:tabs>
          <w:tab w:val="clear" w:pos="709"/>
          <w:tab w:val="right" w:pos="9072" w:leader="dot"/>
        </w:tabs>
        <w:spacing w:before="0" w:after="0"/>
        <w:rPr>
          <w:b/>
          <w:b/>
          <w:bCs/>
        </w:rPr>
      </w:pPr>
      <w:r>
        <w:rPr/>
        <w:t>Předmětem této smlouvy je výpůjčka archiválie uvedené v </w:t>
      </w:r>
      <w:r>
        <w:rPr>
          <w:u w:val="single"/>
        </w:rPr>
        <w:t>příloze č. 1</w:t>
      </w:r>
      <w:r>
        <w:rPr/>
        <w:t>, která je nedílnou součástí této smlouvy (dále jen „předmět výpůjčky“), a to pro účel výstavy „</w:t>
      </w:r>
      <w:r>
        <w:rPr>
          <w:b/>
        </w:rPr>
        <w:t xml:space="preserve">Ahoj občani!“ Karel Kryl proti vnitřní </w:t>
      </w:r>
      <w:r>
        <w:rPr/>
        <w:t>nesvobodě“, konané ve výstavních prostorách v suterénu domu U Zlatého prstenu, Týnská 630/6, 110 00 Staré Město v době od </w:t>
      </w:r>
      <w:r>
        <w:rPr>
          <w:b/>
          <w:bCs/>
        </w:rPr>
        <w:t>17. listopadu 2024 do </w:t>
      </w:r>
      <w:r>
        <w:rPr>
          <w:b/>
          <w:bCs/>
          <w:color w:val="000000"/>
        </w:rPr>
        <w:t>21. dubna</w:t>
      </w:r>
      <w:r>
        <w:rPr>
          <w:b/>
          <w:bCs/>
        </w:rPr>
        <w:t xml:space="preserve"> 2025.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Předmět výpůjčky se poskytuje k uvedenému účelu, dočasně a bezplatně.</w:t>
      </w:r>
    </w:p>
    <w:p>
      <w:pPr>
        <w:pStyle w:val="KnihaLiteratura"/>
        <w:numPr>
          <w:ilvl w:val="0"/>
          <w:numId w:val="1"/>
        </w:numPr>
        <w:tabs>
          <w:tab w:val="clear" w:pos="709"/>
          <w:tab w:val="right" w:pos="6521" w:leader="dot"/>
          <w:tab w:val="left" w:pos="6663" w:leader="none"/>
          <w:tab w:val="right" w:pos="9072" w:leader="dot"/>
        </w:tabs>
        <w:spacing w:before="0" w:after="0"/>
        <w:rPr/>
      </w:pPr>
      <w:r>
        <w:rPr/>
        <w:t>Vypůjčené archiválie budou vystaveny na dobu, uvedenou v </w:t>
      </w:r>
      <w:r>
        <w:rPr>
          <w:u w:val="single"/>
        </w:rPr>
        <w:t>příloze č. 1</w:t>
      </w:r>
      <w:r>
        <w:rPr/>
        <w:t>.</w:t>
      </w:r>
    </w:p>
    <w:p>
      <w:pPr>
        <w:pStyle w:val="KnihaLiteratura"/>
        <w:numPr>
          <w:ilvl w:val="0"/>
          <w:numId w:val="1"/>
        </w:numPr>
        <w:tabs>
          <w:tab w:val="clear" w:pos="709"/>
        </w:tabs>
        <w:spacing w:before="0" w:after="0"/>
        <w:rPr/>
      </w:pPr>
      <w:r>
        <w:rPr/>
        <w:t xml:space="preserve">Doba výpůjčky se sjednává na dobu </w:t>
      </w:r>
      <w:r>
        <w:rPr>
          <w:b/>
        </w:rPr>
        <w:t>od 29. října 2024 do 12. května 2025</w:t>
      </w:r>
    </w:p>
    <w:p>
      <w:pPr>
        <w:pStyle w:val="Normal"/>
        <w:spacing w:before="24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II.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užívání</w:t>
      </w:r>
    </w:p>
    <w:p>
      <w:pPr>
        <w:pStyle w:val="KnihaLiteratura"/>
        <w:numPr>
          <w:ilvl w:val="0"/>
          <w:numId w:val="9"/>
        </w:numPr>
        <w:spacing w:before="0" w:after="0"/>
        <w:rPr/>
      </w:pPr>
      <w:r>
        <w:rPr/>
        <w:t>Vypůjčitel se zavazuje užívat vypůjčené archiválie řádně, pouze k účelu a v místě uvedeném v této smlouvě, způsobem odpovídajícím jejich povaze, určení a stavu a za podmínek, jak je uvedeno v odst. 2 tohoto článku.</w:t>
      </w:r>
    </w:p>
    <w:p>
      <w:pPr>
        <w:pStyle w:val="KnihaLiteratura"/>
        <w:numPr>
          <w:ilvl w:val="0"/>
          <w:numId w:val="9"/>
        </w:numPr>
        <w:tabs>
          <w:tab w:val="clear" w:pos="709"/>
          <w:tab w:val="left" w:pos="851" w:leader="none"/>
        </w:tabs>
        <w:spacing w:before="0" w:after="0"/>
        <w:rPr/>
      </w:pPr>
      <w:r>
        <w:rPr/>
        <w:t>a)</w:t>
        <w:tab/>
        <w:t>klimatické podmínky:</w:t>
      </w:r>
    </w:p>
    <w:p>
      <w:pPr>
        <w:pStyle w:val="Normal"/>
        <w:ind w:left="851" w:hanging="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teplota: 20 </w:t>
      </w:r>
      <w:r>
        <w:rPr>
          <w:rFonts w:eastAsia="Symbol" w:cs="Symbol" w:ascii="Symbol" w:hAnsi="Symbol"/>
          <w:sz w:val="24"/>
          <w:szCs w:val="24"/>
        </w:rPr>
        <w:t></w:t>
      </w:r>
      <w:r>
        <w:rPr>
          <w:sz w:val="24"/>
          <w:szCs w:val="24"/>
        </w:rPr>
        <w:t xml:space="preserve"> 2 °C </w:t>
      </w:r>
    </w:p>
    <w:p>
      <w:pPr>
        <w:pStyle w:val="Normal"/>
        <w:ind w:left="851" w:hanging="0"/>
        <w:jc w:val="both"/>
        <w:rPr>
          <w:sz w:val="24"/>
          <w:szCs w:val="24"/>
        </w:rPr>
      </w:pPr>
      <w:r>
        <w:rPr>
          <w:sz w:val="24"/>
          <w:szCs w:val="24"/>
        </w:rPr>
        <w:t>relativní vlhkost: 50 </w:t>
      </w:r>
      <w:r>
        <w:rPr>
          <w:rFonts w:eastAsia="Symbol" w:cs="Symbol" w:ascii="Symbol" w:hAnsi="Symbol"/>
          <w:sz w:val="24"/>
          <w:szCs w:val="24"/>
        </w:rPr>
        <w:t></w:t>
      </w:r>
      <w:r>
        <w:rPr>
          <w:sz w:val="24"/>
          <w:szCs w:val="24"/>
        </w:rPr>
        <w:t> 5 %</w:t>
      </w:r>
    </w:p>
    <w:p>
      <w:pPr>
        <w:pStyle w:val="Normal"/>
        <w:tabs>
          <w:tab w:val="clear" w:pos="709"/>
          <w:tab w:val="left" w:pos="851" w:leader="none"/>
        </w:tabs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>b)</w:t>
        <w:tab/>
        <w:t>světelné podmínky:</w:t>
      </w:r>
    </w:p>
    <w:p>
      <w:pPr>
        <w:pStyle w:val="Normal"/>
        <w:ind w:left="851" w:hanging="0"/>
        <w:jc w:val="both"/>
        <w:rPr>
          <w:sz w:val="24"/>
          <w:szCs w:val="24"/>
        </w:rPr>
      </w:pPr>
      <w:r>
        <w:rPr>
          <w:sz w:val="24"/>
          <w:szCs w:val="24"/>
        </w:rPr>
        <w:t>zdroj světla: pouze umělý s možností regulace intenzity osvětlení</w:t>
      </w:r>
    </w:p>
    <w:p>
      <w:pPr>
        <w:pStyle w:val="Normal"/>
        <w:ind w:left="851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intenzita osvětlení: obecně max. 100 luxů, u zvláště citlivých archiválií max. 50 luxů, konkrétně viz </w:t>
      </w:r>
      <w:r>
        <w:rPr>
          <w:sz w:val="24"/>
          <w:szCs w:val="24"/>
          <w:u w:val="single"/>
        </w:rPr>
        <w:t>příloha č. 1</w:t>
      </w:r>
    </w:p>
    <w:p>
      <w:pPr>
        <w:pStyle w:val="Normal"/>
        <w:ind w:left="851" w:hanging="0"/>
        <w:jc w:val="both"/>
        <w:rPr>
          <w:sz w:val="24"/>
          <w:szCs w:val="24"/>
        </w:rPr>
      </w:pPr>
      <w:r>
        <w:rPr>
          <w:sz w:val="24"/>
          <w:szCs w:val="24"/>
        </w:rPr>
        <w:t>kvalita světla: zdroje nesmí emitovat ultrafialového záření</w:t>
      </w:r>
    </w:p>
    <w:p>
      <w:pPr>
        <w:pStyle w:val="Normal"/>
        <w:tabs>
          <w:tab w:val="clear" w:pos="709"/>
          <w:tab w:val="left" w:pos="851" w:leader="none"/>
        </w:tabs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>c)</w:t>
        <w:tab/>
        <w:t>požadavky na výstavní vitríny:</w:t>
      </w:r>
    </w:p>
    <w:p>
      <w:pPr>
        <w:pStyle w:val="Normal"/>
        <w:tabs>
          <w:tab w:val="clear" w:pos="709"/>
          <w:tab w:val="left" w:pos="851" w:leader="none"/>
        </w:tabs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prachotěsnost, ideálně parotěstnost</w:t>
      </w:r>
    </w:p>
    <w:p>
      <w:pPr>
        <w:pStyle w:val="Normal"/>
        <w:tabs>
          <w:tab w:val="clear" w:pos="709"/>
          <w:tab w:val="left" w:pos="851" w:leader="none"/>
        </w:tabs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zajištěné proti otevření </w:t>
      </w:r>
    </w:p>
    <w:p>
      <w:pPr>
        <w:pStyle w:val="Normal"/>
        <w:tabs>
          <w:tab w:val="clear" w:pos="709"/>
          <w:tab w:val="left" w:pos="851" w:leader="none"/>
        </w:tabs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>d)</w:t>
        <w:tab/>
        <w:t>způsob adjustace:</w:t>
      </w:r>
    </w:p>
    <w:p>
      <w:pPr>
        <w:pStyle w:val="Normal"/>
        <w:ind w:left="851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viz </w:t>
      </w:r>
      <w:r>
        <w:rPr>
          <w:sz w:val="24"/>
          <w:szCs w:val="24"/>
          <w:u w:val="single"/>
        </w:rPr>
        <w:t>příloha č. 1</w:t>
      </w:r>
    </w:p>
    <w:p>
      <w:pPr>
        <w:pStyle w:val="Normal"/>
        <w:ind w:left="567" w:hanging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Materiály použité při výrobě vitríny a instalační materiály nesmí uvolňovat potenciálně škodlivé látky (především těkavé organické sloučeniny a látky podporující korozi kovů).</w:t>
      </w:r>
    </w:p>
    <w:p>
      <w:pPr>
        <w:pStyle w:val="Normal"/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>Do vitrín budou pro posílení garance stabilního klimatu instalovány kazety se silikagelem.</w:t>
      </w:r>
    </w:p>
    <w:p>
      <w:pPr>
        <w:pStyle w:val="Normal"/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>K vybraným archiváliím bude umístěn měřicí přístroj dlouhodobě monitorující klimatické podmínky.</w:t>
      </w:r>
    </w:p>
    <w:p>
      <w:pPr>
        <w:pStyle w:val="Normal"/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>S archiváliemi je třeba manipulovat pouze v bavlněných nebo nitrilových rukavicích.</w:t>
      </w:r>
    </w:p>
    <w:p>
      <w:pPr>
        <w:pStyle w:val="Normal"/>
        <w:ind w:left="567" w:hanging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Pozornost je třeba věnovat bezpečnosti volných exponátů.</w:t>
      </w:r>
    </w:p>
    <w:p>
      <w:pPr>
        <w:pStyle w:val="Normal"/>
        <w:ind w:left="567" w:hanging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V případě citlivých archiválií (barevné fotografie, dokumenty pořízené nestálými záznamovými prostředky, akvarely a podobně) je třeba počítat s omezením, co se týká maximální doby jejich vystavení. Obvyklá doba vystavení takových archiválií nepřesahuje 30 dní (konkrétně doba vystavení viz </w:t>
      </w:r>
      <w:r>
        <w:rPr>
          <w:spacing w:val="-4"/>
          <w:sz w:val="24"/>
          <w:szCs w:val="24"/>
          <w:u w:val="single"/>
        </w:rPr>
        <w:t>příloha č. 1</w:t>
      </w:r>
      <w:r>
        <w:rPr>
          <w:spacing w:val="-4"/>
          <w:sz w:val="24"/>
          <w:szCs w:val="24"/>
        </w:rPr>
        <w:t>).</w:t>
      </w:r>
    </w:p>
    <w:p>
      <w:pPr>
        <w:pStyle w:val="Normal"/>
        <w:ind w:left="567" w:hanging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Obecně o podmínkách vystavení též čl. II., odst. 2, písm. o) Smlouvy o spolupráci, uzavřené mezi vypůjčitelem a půjčitelem (Č.j.: MUZ/137/2024, č.j. NA 2071/04-2024).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sz w:val="24"/>
          <w:szCs w:val="24"/>
        </w:rPr>
        <w:t xml:space="preserve">Není-li dále dohodnuto jinak, platí rovněž podmínky uvedené v Zásadách vystavování archiválií veřejných archivů České republiky (č. j. MV-16051-2/AS-2019), zveřejněných na internetové adrese Ministerstva vnitra České republiky </w:t>
      </w:r>
      <w:hyperlink r:id="rId2">
        <w:r>
          <w:rPr>
            <w:rStyle w:val="Style"/>
            <w:sz w:val="24"/>
            <w:szCs w:val="24"/>
          </w:rPr>
          <w:t>https://www.mvcr.cz/soubor/zasady-vystavovani-archivalii-verejnych-archivu-ceske-republiky.aspx</w:t>
        </w:r>
      </w:hyperlink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Pojistná hodnota archiválií, které jsou předmětem výpůjčky dle této smlouvy, činí 1 761 400 Kč, slovy: jeden milion sedm set šedesát jedna tisíc čtyři sta korun českých, resp. je uvedena položkově v </w:t>
      </w:r>
      <w:r>
        <w:rPr>
          <w:sz w:val="24"/>
          <w:szCs w:val="24"/>
          <w:u w:val="single"/>
        </w:rPr>
        <w:t>příloze č. 2</w:t>
      </w:r>
      <w:r>
        <w:rPr>
          <w:sz w:val="24"/>
          <w:szCs w:val="24"/>
        </w:rPr>
        <w:t xml:space="preserve"> této smlouvy.</w:t>
      </w:r>
    </w:p>
    <w:p>
      <w:pPr>
        <w:pStyle w:val="Normal"/>
        <w:spacing w:before="24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III.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 povinnosti</w:t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Vypůjčitel nesmí na vypůjčených archiváliích ani na jejich adjustaci provádět žádné změny ani úpravy, vyjma takových, k nimž mu půjčitel poskytl výslovný, předchozí písemný souhlas.</w:t>
      </w:r>
    </w:p>
    <w:p>
      <w:pPr>
        <w:pStyle w:val="KnihaLiteratura"/>
        <w:numPr>
          <w:ilvl w:val="0"/>
          <w:numId w:val="2"/>
        </w:numPr>
        <w:spacing w:before="0" w:after="0"/>
        <w:rPr/>
      </w:pPr>
      <w:r>
        <w:rPr/>
        <w:t>Vypůjčitel nesmí přenechat vypůjčené archiválie k užívání třetí osobě.</w:t>
      </w:r>
    </w:p>
    <w:p>
      <w:pPr>
        <w:pStyle w:val="Normal"/>
        <w:spacing w:before="24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IV.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Náhrada škody</w:t>
      </w:r>
    </w:p>
    <w:p>
      <w:pPr>
        <w:pStyle w:val="KnihaLiteratura"/>
        <w:numPr>
          <w:ilvl w:val="0"/>
          <w:numId w:val="6"/>
        </w:numPr>
        <w:spacing w:before="0" w:after="0"/>
        <w:rPr/>
      </w:pPr>
      <w:r>
        <w:rPr/>
        <w:t>Vypůjčitel se zavazuje nahradit ztráty a veškeré škody vzniklé z jakékoliv příčiny na vypůjčených archiváliích od okamžiku jejich převzetí do jejich vrácení, včetně těch, které by se na vrácené věci vyskytly dodatečně v prokazatelné souvislosti s výpůjčkou. Za škodu se považují také nutné náklady na restaurování, jehož potřeba vznikla následkem poškození vypůjčených archiválií.</w:t>
      </w:r>
    </w:p>
    <w:p>
      <w:pPr>
        <w:pStyle w:val="Normal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Není-li písemně dohodnuto jinak, je vypůjčitel povinen vypůjčené archiválie na své náklady pojistit proti všem škodám a rizikům, včetně přírodních katastrof a klimatických vlivů, na pojistné částky – hodnotu uvedenou v této smlouvě, a to od okamžiku jejich převzetí do okamžiku vrácení půjčiteli.</w:t>
      </w:r>
    </w:p>
    <w:p>
      <w:pPr>
        <w:pStyle w:val="Normal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Uzavřenou pojistnou smlouvu, z níž příjemcem pojistného plnění pro případ vzniku pojistné události bude půjčitel, předá vypůjčitel půjčiteli nejpozději v den převzetí archiválií. </w:t>
      </w:r>
    </w:p>
    <w:p>
      <w:pPr>
        <w:pStyle w:val="Normal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 obdržením uzavřené pojistné smlouvy nelze archiválie předat vypůjčiteli.</w:t>
      </w:r>
    </w:p>
    <w:p>
      <w:pPr>
        <w:pStyle w:val="Normal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Nedodržení podmínek dle odst. 2 a 3 tohoto článku se považuje za podstatné porušení smlouvy, které zakládá právo půjčitele od smlouvy s okamžitou platností odstoupit.</w:t>
      </w:r>
    </w:p>
    <w:p>
      <w:pPr>
        <w:pStyle w:val="Normal"/>
        <w:numPr>
          <w:ilvl w:val="0"/>
          <w:numId w:val="6"/>
        </w:num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V případě vzniku škody na vypůjčených archiváliích vypůjčitel bezodkladně písemně vyrozumí půjčitele a sepíše s ním Protokol/y o stavu archiválií při jejich vrácení půjčiteli.</w:t>
      </w:r>
    </w:p>
    <w:p>
      <w:pPr>
        <w:pStyle w:val="Normal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Výši náhrady za vzniklé škody (poškození, ztrátu apod.) činí minimálně celkové náklady na restaurování poškozených archiválií, maximálně pojistná hodnota archiválií, uvedená v této smlouvě.</w:t>
      </w:r>
    </w:p>
    <w:p>
      <w:pPr>
        <w:pStyle w:val="Normal"/>
        <w:spacing w:before="24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V.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Přeprava archiválií</w:t>
      </w:r>
    </w:p>
    <w:p>
      <w:pPr>
        <w:pStyle w:val="KnihaLiteratura"/>
        <w:numPr>
          <w:ilvl w:val="0"/>
          <w:numId w:val="7"/>
        </w:numPr>
        <w:spacing w:before="0" w:after="0"/>
        <w:rPr/>
      </w:pPr>
      <w:r>
        <w:rPr/>
        <w:t xml:space="preserve">Odborné zabalení archiválií, jejich transport od půjčitele do místa výpůjčky a zpět zajistí v souladu s </w:t>
      </w:r>
      <w:r>
        <w:rPr>
          <w:spacing w:val="-4"/>
        </w:rPr>
        <w:t xml:space="preserve">čl. II., odst. 1., písm. f Smlouvy o spolupráci, uzavřené mezi vypůjčitelem a půjčitelem (Č.j.: MUZ/137/2024, č.j. NA 2071/04-2024), </w:t>
      </w:r>
      <w:r>
        <w:rPr/>
        <w:t>na své náklady půjčitel.</w:t>
      </w:r>
    </w:p>
    <w:p>
      <w:pPr>
        <w:pStyle w:val="Normal"/>
        <w:spacing w:before="24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VI.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Součinnost a vzájemná komunikace</w:t>
      </w:r>
    </w:p>
    <w:p>
      <w:pPr>
        <w:pStyle w:val="KnihaLiteratura"/>
        <w:numPr>
          <w:ilvl w:val="0"/>
          <w:numId w:val="8"/>
        </w:numPr>
        <w:spacing w:before="0" w:after="0"/>
        <w:rPr>
          <w:spacing w:val="-4"/>
        </w:rPr>
      </w:pPr>
      <w:r>
        <w:rPr>
          <w:spacing w:val="-4"/>
        </w:rPr>
        <w:t>Vypůjčitel zajistí na svůj náklad odborný a bezpečnostní dohled nad předmětem výpůjčky, jakož i technické zabezpečení předmětu výpůjčky, a to po celou dobu trvání výpůjčky.</w:t>
      </w:r>
    </w:p>
    <w:p>
      <w:pPr>
        <w:pStyle w:val="KnihaLiteratura"/>
        <w:numPr>
          <w:ilvl w:val="0"/>
          <w:numId w:val="8"/>
        </w:numPr>
        <w:spacing w:before="0" w:after="0"/>
        <w:rPr/>
      </w:pPr>
      <w:r>
        <w:rPr/>
        <w:t xml:space="preserve">Za půjčitele má zmocnění k vydání a zpětnému převzetí archiválií , Národní archiv, Oddělení péče o fyzický stav archiválií, Archivní 2257/4, 149 00 Praha 4, tel.: </w:t>
      </w:r>
    </w:p>
    <w:p>
      <w:pPr>
        <w:pStyle w:val="KnihaLiteratura"/>
        <w:numPr>
          <w:ilvl w:val="0"/>
          <w:numId w:val="0"/>
        </w:numPr>
        <w:spacing w:before="0" w:after="0"/>
        <w:ind w:left="567" w:hanging="0"/>
        <w:rPr/>
      </w:pPr>
      <w:r>
        <w:rPr/>
        <w:t>.</w:t>
      </w:r>
    </w:p>
    <w:p>
      <w:pPr>
        <w:pStyle w:val="KnihaLiteratura"/>
        <w:numPr>
          <w:ilvl w:val="0"/>
          <w:numId w:val="8"/>
        </w:numPr>
        <w:spacing w:before="0" w:after="0"/>
        <w:rPr/>
      </w:pPr>
      <w:r>
        <w:rPr/>
        <w:t>Za vypůjčitele má zmocnění k převzetí a zpětnému vrácení archiválií Muzeum hlavního města Prahy, příspěvková organizace hlavního města Prahy, Výstavní oddělení, Kožná 475/1, 110 01 Praha 1, tel.: .</w:t>
      </w:r>
    </w:p>
    <w:p>
      <w:pPr>
        <w:pStyle w:val="Normal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Pracovníci pověření půjčitelem</w:t>
      </w:r>
      <w:r>
        <w:rPr>
          <w:sz w:val="24"/>
          <w:szCs w:val="24"/>
          <w:shd w:fill="FFFFFF" w:val="clear"/>
        </w:rPr>
        <w:t xml:space="preserve"> (</w:t>
      </w:r>
      <w:r>
        <w:rPr>
          <w:sz w:val="24"/>
          <w:szCs w:val="24"/>
          <w:u w:val="single"/>
          <w:shd w:fill="FFFFFF" w:val="clear"/>
        </w:rPr>
        <w:t>příloha č. 3</w:t>
      </w:r>
      <w:r>
        <w:rPr>
          <w:sz w:val="24"/>
          <w:szCs w:val="24"/>
          <w:shd w:fill="FFFFFF" w:val="clear"/>
        </w:rPr>
        <w:t>), kteří budou přítomni vybalení, kontr</w:t>
      </w:r>
      <w:r>
        <w:rPr>
          <w:sz w:val="24"/>
          <w:szCs w:val="24"/>
        </w:rPr>
        <w:t>ole stavu a instalaci vypůjčených archiválií, budou zároveň oprávněni provádět průběžnou kontrolu stavu a výstavních podmínek po celou dobu vystavení. Před zpětným transportem pak budou přítomni deinstalaci archiválií, kontrole stavu a balení.</w:t>
      </w:r>
    </w:p>
    <w:p>
      <w:pPr>
        <w:pStyle w:val="Normal"/>
        <w:spacing w:before="24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VII.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Další ujednání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53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Při veškerých prezentacích vypůjčených archiválií je vypůjčitel povinen uvést, že vypůjčené archiválie jsou z Národního archivu.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Vypůjčené archiválie nesmí být žádným způsobem reprodukovány bez souhlasu půjčitele a vypůjčitel nesmí umožnit jejich reprodukci třetím osobám.</w:t>
      </w:r>
    </w:p>
    <w:p>
      <w:pPr>
        <w:pStyle w:val="KnihaLiteratura"/>
        <w:numPr>
          <w:ilvl w:val="0"/>
          <w:numId w:val="3"/>
        </w:numPr>
        <w:spacing w:before="0" w:after="0"/>
        <w:rPr/>
      </w:pPr>
      <w:r>
        <w:rPr/>
        <w:t>Pokud vypůjčitel vydá v souvislosti s výpůjčkou nějaké tiskoviny či j. nosiče informací, zavazuje se přenechat půjčiteli bezplatně po dvou výtiscích či nosičích.</w:t>
      </w:r>
    </w:p>
    <w:p>
      <w:pPr>
        <w:pStyle w:val="Normal"/>
        <w:spacing w:before="24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VIII.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Smluvní pokuta a odstoupení od smlouvy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Porušení podmínek výpůjčky dle této smlouvy se pokládá za hrubé porušení smlouvy a zakládá právo půjčitele na okamžité odstoupení od smlouvy.</w:t>
      </w:r>
    </w:p>
    <w:p>
      <w:pPr>
        <w:pStyle w:val="KnihaLiteratura"/>
        <w:numPr>
          <w:ilvl w:val="0"/>
          <w:numId w:val="4"/>
        </w:numPr>
        <w:spacing w:before="0" w:after="0"/>
        <w:rPr/>
      </w:pPr>
      <w:r>
        <w:rPr/>
        <w:t>Vypůjčitel je v takovém případě povinen vypůjčené archiválie vrátit na svůj náklad a bez zbytečného odkladu ještě před uplynutím sjednané výpůjční lhůty.</w:t>
      </w:r>
    </w:p>
    <w:p>
      <w:pPr>
        <w:pStyle w:val="KnihaLiteratura"/>
        <w:numPr>
          <w:ilvl w:val="0"/>
          <w:numId w:val="4"/>
        </w:numPr>
        <w:spacing w:before="0" w:after="0"/>
        <w:rPr/>
      </w:pPr>
      <w:r>
        <w:rPr/>
        <w:t>Půjčitel si dále vyhrazuje právo požádat v odůvodněném případě o vrácení archiválií před uplynutím doby výpůjčky. O takové skutečnosti vyrozumí vypůjčitele písemně nejméně deset dnů před požadovaným termínem vrácení.</w:t>
      </w:r>
    </w:p>
    <w:p>
      <w:pPr>
        <w:pStyle w:val="Normal"/>
        <w:widowControl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Pro případ prodlení s vrácením vypůjčených archiválií po uplynutí sjednané doby výpůjčky dle odst. 3 čl. I se sjednává smluvní pokuta ve výši 0,05 % z pojistné hodnoty archiválií, uvedené v odst. 4 čl. II, za každý den prodlení.</w:t>
      </w:r>
    </w:p>
    <w:p>
      <w:pPr>
        <w:pStyle w:val="Normal"/>
        <w:spacing w:before="24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IX.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>
      <w:pPr>
        <w:pStyle w:val="KnihaLiteratura"/>
        <w:numPr>
          <w:ilvl w:val="0"/>
          <w:numId w:val="5"/>
        </w:numPr>
        <w:spacing w:before="0" w:after="0"/>
        <w:rPr/>
      </w:pPr>
      <w:r>
        <w:rPr/>
        <w:t>Vztahy výslovně neupravené touto smlouvou se řídí Občanským zákoníkem v platném znění a dalšími, obecně závaznými právními předpisy České republiky. Soudem příslušným pro řešení sporů z této smlouvy je obecný soud půjčitele.</w:t>
      </w:r>
    </w:p>
    <w:p>
      <w:pPr>
        <w:pStyle w:val="Normal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Veškeré změny nebo doplňky této smlouvy lze provádět pouze písemnými dodatky, které budou vzestupně očíslované a podepsané oběma smluvními stranami.</w:t>
      </w:r>
    </w:p>
    <w:p>
      <w:pPr>
        <w:pStyle w:val="Normal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Tato Smlouva nabývá platnosti dnem jejího podpisu oběma stranami. </w:t>
      </w:r>
    </w:p>
    <w:p>
      <w:pPr>
        <w:pStyle w:val="Normal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Smluvní strany berou na vědomí, že tato Smlouva a její dodatky budou uveřejněny prostřednictvím registru smluv podle zákona č. 340/2015 Sb. o zvláštních podmínkách účinnosti některých smluv, uveřejňování těchto smluv a o registru smluv (zákon o registru smluv) (dále jen „Zákon o registru smluv“). Tato Smlouva i jakékoliv dodatky k této Smlouvě se po nabytí účinnosti zákona o registru smluv stanou účinnými nejdříve dnem jejich uveřejnění v souladu s ustanovením § 5 Zákona o registru smluv.</w:t>
      </w:r>
    </w:p>
    <w:p>
      <w:pPr>
        <w:pStyle w:val="Normal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Půjčitel výslovně souhlasí se zveřejněním celého znění Smlouvy včetně jejích změn a dodatků v registru smluv v souladu se Zákonem o registru smluv. Souhlas uděluje půjčitel na dobu neurčitou. </w:t>
      </w:r>
    </w:p>
    <w:p>
      <w:pPr>
        <w:pStyle w:val="Normal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smlouva je uzavřena v listinné nebo elektronické podobě. Je-li smlouva uzavřena v listinné podobě, je podepsána vlastnoručně smluvními stranami a vyhotovena ve 2 stejnopisech, z nichž každý bude považován za prvopis, přičemž 1 stejnopis smlouvy obdrží půjčitel a 1 stejnopis obdrží vypůjčitel. Je-li smlouva uzavřena v elektronické podobě, pak je její jediný elektronický originál podepsán pomocí uznávaných elektronických podpisů osob oprávněných jednat za smluvní strany.</w:t>
      </w:r>
    </w:p>
    <w:p>
      <w:pPr>
        <w:pStyle w:val="Normal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je Seznam vypůjčených archiválií (</w:t>
      </w:r>
      <w:r>
        <w:rPr>
          <w:sz w:val="24"/>
          <w:szCs w:val="24"/>
          <w:u w:val="single"/>
        </w:rPr>
        <w:t>příloha č. 1</w:t>
      </w:r>
      <w:r>
        <w:rPr>
          <w:sz w:val="24"/>
          <w:szCs w:val="24"/>
        </w:rPr>
        <w:t>), Položkový seznam pojistných hodnot archiválií (</w:t>
      </w:r>
      <w:r>
        <w:rPr>
          <w:sz w:val="24"/>
          <w:szCs w:val="24"/>
          <w:u w:val="single"/>
        </w:rPr>
        <w:t>příloha č. 2</w:t>
      </w:r>
      <w:r>
        <w:rPr>
          <w:sz w:val="24"/>
          <w:szCs w:val="24"/>
        </w:rPr>
        <w:t>), Seznam pracovníků pověřených půjčitelem (</w:t>
      </w:r>
      <w:r>
        <w:rPr>
          <w:sz w:val="24"/>
          <w:szCs w:val="24"/>
          <w:u w:val="single"/>
        </w:rPr>
        <w:t>příloha č. 3)</w:t>
      </w:r>
      <w:r>
        <w:rPr>
          <w:sz w:val="24"/>
          <w:szCs w:val="24"/>
        </w:rPr>
        <w:t xml:space="preserve"> a Dokumentace stavu archiválií (</w:t>
      </w:r>
      <w:r>
        <w:rPr>
          <w:sz w:val="24"/>
          <w:szCs w:val="24"/>
          <w:u w:val="single"/>
        </w:rPr>
        <w:t>příloha č. 4 – volná příloha</w:t>
      </w:r>
      <w:r>
        <w:rPr>
          <w:sz w:val="24"/>
          <w:szCs w:val="24"/>
        </w:rPr>
        <w:t>).</w:t>
      </w:r>
    </w:p>
    <w:p>
      <w:pPr>
        <w:pStyle w:val="Normal"/>
        <w:numPr>
          <w:ilvl w:val="0"/>
          <w:numId w:val="5"/>
        </w:numPr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Smlouva nabývá platnosti a účinnosti podpisem obou smluvních stran.</w:t>
      </w:r>
    </w:p>
    <w:p>
      <w:pPr>
        <w:pStyle w:val="Normal"/>
        <w:spacing w:before="0" w:after="480"/>
        <w:ind w:right="-2" w:hanging="0"/>
        <w:jc w:val="both"/>
        <w:rPr/>
      </w:pPr>
      <w:r>
        <w:rPr>
          <w:b/>
          <w:sz w:val="24"/>
          <w:szCs w:val="24"/>
        </w:rPr>
        <w:t>Smluvní strany prohlašují, že tato smlouva vyjadřuje jejich svobodnou, vážnou, určitou a srozumitelnou vůli prostou omylu. Smluvní strany si smlouvu přečetly, s jejím obsahem souhlasí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 </w:t>
      </w:r>
      <w:r>
        <w:rPr>
          <w:b/>
          <w:sz w:val="24"/>
          <w:szCs w:val="24"/>
        </w:rPr>
        <w:t>na důkaz toho připojují své podpisy.</w:t>
      </w:r>
    </w:p>
    <w:p>
      <w:pPr>
        <w:pStyle w:val="Normal"/>
        <w:spacing w:before="0" w:after="480"/>
        <w:ind w:right="-2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480"/>
        <w:ind w:right="-2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480"/>
        <w:ind w:right="-2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480"/>
        <w:ind w:right="-2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480"/>
        <w:ind w:right="-2" w:hanging="0"/>
        <w:jc w:val="both"/>
        <w:rPr>
          <w:b/>
          <w:b/>
          <w:sz w:val="24"/>
          <w:szCs w:val="24"/>
        </w:rPr>
      </w:pPr>
      <w:r>
        <w:rPr/>
      </w:r>
    </w:p>
    <w:tbl>
      <w:tblPr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38"/>
        <w:gridCol w:w="4883"/>
      </w:tblGrid>
      <w:tr>
        <w:trPr/>
        <w:tc>
          <w:tcPr>
            <w:tcW w:w="443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200"/>
              <w:ind w:left="184" w:hanging="0"/>
              <w:rPr/>
            </w:pPr>
            <w:r>
              <w:rPr>
                <w:b/>
                <w:bCs/>
                <w:sz w:val="24"/>
                <w:szCs w:val="24"/>
              </w:rPr>
              <w:t xml:space="preserve">V Praze dne: </w:t>
            </w:r>
            <w:r>
              <w:rPr>
                <w:b/>
                <w:bCs/>
                <w:sz w:val="24"/>
                <w:szCs w:val="24"/>
              </w:rPr>
              <w:t>25.10.2024</w:t>
            </w:r>
          </w:p>
          <w:p>
            <w:pPr>
              <w:pStyle w:val="Normal"/>
              <w:widowControl/>
              <w:spacing w:lineRule="auto" w:line="276" w:before="0" w:after="840"/>
              <w:ind w:left="184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 půjčitele:</w:t>
            </w:r>
          </w:p>
          <w:p>
            <w:pPr>
              <w:pStyle w:val="Normal"/>
              <w:widowControl/>
              <w:spacing w:lineRule="auto" w:line="276" w:before="0" w:after="200"/>
              <w:ind w:left="184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………………………………………………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200"/>
              <w:ind w:left="184" w:hanging="0"/>
              <w:rPr/>
            </w:pPr>
            <w:r>
              <w:rPr>
                <w:b/>
                <w:bCs/>
                <w:sz w:val="24"/>
                <w:szCs w:val="24"/>
              </w:rPr>
              <w:t xml:space="preserve">V Praze dne: </w:t>
            </w:r>
            <w:r>
              <w:rPr>
                <w:b/>
                <w:bCs/>
                <w:sz w:val="24"/>
                <w:szCs w:val="24"/>
              </w:rPr>
              <w:t>24.10.2024</w:t>
            </w:r>
          </w:p>
          <w:p>
            <w:pPr>
              <w:pStyle w:val="Normal"/>
              <w:widowControl/>
              <w:spacing w:lineRule="auto" w:line="276" w:before="0" w:after="840"/>
              <w:ind w:left="184" w:right="636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 vypůjčitele:</w:t>
            </w:r>
          </w:p>
          <w:p>
            <w:pPr>
              <w:pStyle w:val="Normal"/>
              <w:widowControl/>
              <w:spacing w:lineRule="auto" w:line="276" w:before="0" w:after="200"/>
              <w:ind w:left="184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……………………………………………………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443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200"/>
              <w:ind w:left="184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PhDr. Ing. Milan Vojáček, Ph.D.</w:t>
            </w:r>
          </w:p>
        </w:tc>
        <w:tc>
          <w:tcPr>
            <w:tcW w:w="4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200"/>
              <w:ind w:left="184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RNDr. Ing. Ivo Macek</w:t>
            </w:r>
          </w:p>
        </w:tc>
      </w:tr>
      <w:tr>
        <w:trPr/>
        <w:tc>
          <w:tcPr>
            <w:tcW w:w="443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200"/>
              <w:ind w:left="18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 Národního archivu</w:t>
            </w:r>
          </w:p>
        </w:tc>
        <w:tc>
          <w:tcPr>
            <w:tcW w:w="4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200"/>
              <w:ind w:left="18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 Muzea hlavního města Prahy</w:t>
            </w:r>
          </w:p>
        </w:tc>
      </w:tr>
    </w:tbl>
    <w:p>
      <w:pPr>
        <w:pStyle w:val="Normal"/>
        <w:tabs>
          <w:tab w:val="clear" w:pos="709"/>
          <w:tab w:val="right" w:pos="3686" w:leader="dot"/>
          <w:tab w:val="left" w:pos="4962" w:leader="none"/>
          <w:tab w:val="right" w:pos="9072" w:leader="dot"/>
        </w:tabs>
        <w:spacing w:before="0" w:after="240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418" w:right="1418" w:header="0" w:top="1134" w:footer="851" w:bottom="141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right" w:pos="10206" w:leader="none"/>
      </w:tabs>
      <w:rPr/>
    </w:pPr>
    <w:r>
      <w:rPr>
        <w:sz w:val="16"/>
        <w:szCs w:val="16"/>
      </w:rPr>
      <w:t xml:space="preserve">str. č.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fldChar w:fldCharType="begin"/>
    </w:r>
    <w:r>
      <w:rPr>
        <w:sz w:val="16"/>
        <w:szCs w:val="16"/>
      </w:rPr>
      <w:instrText>SECTIONPAGES</w:instrText>
    </w:r>
    <w:r>
      <w:rPr>
        <w:sz w:val="16"/>
        <w:szCs w:val="16"/>
      </w:rPr>
      <w:fldChar w:fldCharType="separate"/>
    </w:r>
    <w:bookmarkStart w:id="1" w:name="Bookmark"/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  <w:fldChar w:fldCharType="end"/>
    </w:r>
    <w:bookmarkEnd w:id="1"/>
    <w:r>
      <w:rPr>
        <w:sz w:val="16"/>
        <w:szCs w:val="16"/>
      </w:rPr>
      <w:t>5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408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e4408b"/>
    <w:pPr>
      <w:keepNext w:val="true"/>
      <w:spacing w:lineRule="auto" w:line="360"/>
      <w:ind w:left="142" w:firstLine="142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al"/>
    <w:next w:val="Normal"/>
    <w:link w:val="Nadpis2Char"/>
    <w:uiPriority w:val="9"/>
    <w:qFormat/>
    <w:rsid w:val="00e4408b"/>
    <w:pPr>
      <w:keepNext w:val="true"/>
      <w:spacing w:lineRule="auto" w:line="360"/>
      <w:jc w:val="both"/>
      <w:outlineLvl w:val="1"/>
    </w:pPr>
    <w:rPr>
      <w:i/>
      <w:iCs/>
    </w:rPr>
  </w:style>
  <w:style w:type="paragraph" w:styleId="Nadpis3">
    <w:name w:val="Heading 3"/>
    <w:basedOn w:val="Normal"/>
    <w:next w:val="Normal"/>
    <w:link w:val="Nadpis3Char"/>
    <w:uiPriority w:val="9"/>
    <w:qFormat/>
    <w:rsid w:val="00e4408b"/>
    <w:pPr>
      <w:keepNext w:val="true"/>
      <w:spacing w:lineRule="auto" w:line="360"/>
      <w:ind w:left="578" w:hanging="0"/>
      <w:jc w:val="both"/>
      <w:outlineLvl w:val="2"/>
    </w:pPr>
    <w:rPr>
      <w:sz w:val="24"/>
      <w:szCs w:val="24"/>
    </w:rPr>
  </w:style>
  <w:style w:type="paragraph" w:styleId="Nadpis4">
    <w:name w:val="Heading 4"/>
    <w:basedOn w:val="Normal"/>
    <w:next w:val="Normal"/>
    <w:link w:val="Nadpis4Char"/>
    <w:uiPriority w:val="9"/>
    <w:qFormat/>
    <w:rsid w:val="00e4408b"/>
    <w:pPr>
      <w:keepNext w:val="true"/>
      <w:widowControl/>
      <w:spacing w:before="40" w:after="40"/>
      <w:ind w:left="57" w:hanging="0"/>
      <w:outlineLvl w:val="3"/>
    </w:pPr>
    <w:rPr>
      <w:sz w:val="24"/>
      <w:szCs w:val="24"/>
    </w:rPr>
  </w:style>
  <w:style w:type="paragraph" w:styleId="Nadpis5">
    <w:name w:val="Heading 5"/>
    <w:basedOn w:val="Normal"/>
    <w:next w:val="Normal"/>
    <w:link w:val="Nadpis5Char"/>
    <w:uiPriority w:val="9"/>
    <w:qFormat/>
    <w:rsid w:val="00e4408b"/>
    <w:pPr>
      <w:keepNext w:val="true"/>
      <w:spacing w:lineRule="auto" w:line="360"/>
      <w:ind w:left="207" w:right="997" w:hanging="0"/>
      <w:jc w:val="both"/>
      <w:outlineLvl w:val="4"/>
    </w:pPr>
    <w:rPr>
      <w:sz w:val="24"/>
      <w:szCs w:val="24"/>
    </w:rPr>
  </w:style>
  <w:style w:type="paragraph" w:styleId="Nadpis7">
    <w:name w:val="Heading 7"/>
    <w:basedOn w:val="Normal"/>
    <w:next w:val="Normal"/>
    <w:link w:val="Nadpis7Char"/>
    <w:uiPriority w:val="9"/>
    <w:qFormat/>
    <w:rsid w:val="00e4408b"/>
    <w:pPr>
      <w:keepNext w:val="true"/>
      <w:spacing w:lineRule="auto" w:line="360"/>
      <w:jc w:val="both"/>
      <w:outlineLvl w:val="6"/>
    </w:pPr>
    <w:rPr>
      <w:sz w:val="24"/>
      <w:szCs w:val="24"/>
    </w:rPr>
  </w:style>
  <w:style w:type="paragraph" w:styleId="Nadpis8">
    <w:name w:val="Heading 8"/>
    <w:basedOn w:val="Normal"/>
    <w:next w:val="Normal"/>
    <w:link w:val="Nadpis8Char"/>
    <w:uiPriority w:val="9"/>
    <w:qFormat/>
    <w:rsid w:val="00e4408b"/>
    <w:pPr>
      <w:keepNext w:val="true"/>
      <w:spacing w:lineRule="auto" w:line="360"/>
      <w:ind w:left="207" w:hanging="0"/>
      <w:jc w:val="both"/>
      <w:outlineLvl w:val="7"/>
    </w:pPr>
    <w:rPr>
      <w:sz w:val="24"/>
      <w:szCs w:val="24"/>
      <w:u w:val="single"/>
    </w:rPr>
  </w:style>
  <w:style w:type="paragraph" w:styleId="Nadpis9">
    <w:name w:val="Heading 9"/>
    <w:basedOn w:val="Normal"/>
    <w:next w:val="Normal"/>
    <w:link w:val="Nadpis9Char"/>
    <w:uiPriority w:val="9"/>
    <w:qFormat/>
    <w:rsid w:val="00e4408b"/>
    <w:pPr>
      <w:keepNext w:val="true"/>
      <w:spacing w:lineRule="auto" w:line="360"/>
      <w:ind w:left="485" w:hanging="0"/>
      <w:jc w:val="both"/>
      <w:outlineLvl w:val="8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link w:val="Nadpis1"/>
    <w:uiPriority w:val="9"/>
    <w:qFormat/>
    <w:rsid w:val="00e97229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dpis2Char" w:customStyle="1">
    <w:name w:val="Nadpis 2 Char"/>
    <w:link w:val="Nadpis2"/>
    <w:uiPriority w:val="9"/>
    <w:semiHidden/>
    <w:qFormat/>
    <w:rsid w:val="00e9722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link w:val="Nadpis3"/>
    <w:uiPriority w:val="9"/>
    <w:semiHidden/>
    <w:qFormat/>
    <w:rsid w:val="00e97229"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 w:customStyle="1">
    <w:name w:val="Nadpis 4 Char"/>
    <w:link w:val="Nadpis4"/>
    <w:uiPriority w:val="9"/>
    <w:semiHidden/>
    <w:qFormat/>
    <w:rsid w:val="00e97229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link w:val="Nadpis5"/>
    <w:uiPriority w:val="9"/>
    <w:semiHidden/>
    <w:qFormat/>
    <w:rsid w:val="00e9722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dpis7Char" w:customStyle="1">
    <w:name w:val="Nadpis 7 Char"/>
    <w:link w:val="Nadpis7"/>
    <w:uiPriority w:val="9"/>
    <w:semiHidden/>
    <w:qFormat/>
    <w:rsid w:val="00e97229"/>
    <w:rPr>
      <w:rFonts w:ascii="Calibri" w:hAnsi="Calibri" w:eastAsia="Times New Roman" w:cs="Times New Roman"/>
      <w:sz w:val="24"/>
      <w:szCs w:val="24"/>
    </w:rPr>
  </w:style>
  <w:style w:type="character" w:styleId="Nadpis8Char" w:customStyle="1">
    <w:name w:val="Nadpis 8 Char"/>
    <w:link w:val="Nadpis8"/>
    <w:uiPriority w:val="9"/>
    <w:semiHidden/>
    <w:qFormat/>
    <w:rsid w:val="00e97229"/>
    <w:rPr>
      <w:rFonts w:ascii="Calibri" w:hAnsi="Calibri" w:eastAsia="Times New Roman" w:cs="Times New Roman"/>
      <w:i/>
      <w:iCs/>
      <w:sz w:val="24"/>
      <w:szCs w:val="24"/>
    </w:rPr>
  </w:style>
  <w:style w:type="character" w:styleId="Nadpis9Char" w:customStyle="1">
    <w:name w:val="Nadpis 9 Char"/>
    <w:link w:val="Nadpis9"/>
    <w:uiPriority w:val="9"/>
    <w:semiHidden/>
    <w:qFormat/>
    <w:rsid w:val="00e97229"/>
    <w:rPr>
      <w:rFonts w:ascii="Cambria" w:hAnsi="Cambria" w:eastAsia="Times New Roman" w:cs="Times New Roman"/>
      <w:sz w:val="22"/>
      <w:szCs w:val="22"/>
    </w:rPr>
  </w:style>
  <w:style w:type="character" w:styleId="ZkladntextChar" w:customStyle="1">
    <w:name w:val="Základní text Char"/>
    <w:link w:val="Zkladntext"/>
    <w:uiPriority w:val="99"/>
    <w:qFormat/>
    <w:locked/>
    <w:rsid w:val="00be1d7d"/>
    <w:rPr>
      <w:sz w:val="24"/>
    </w:rPr>
  </w:style>
  <w:style w:type="character" w:styleId="Zkladntextodsazen2Char" w:customStyle="1">
    <w:name w:val="Základní text odsazený 2 Char"/>
    <w:basedOn w:val="DefaultParagraphFont"/>
    <w:link w:val="Zkladntextodsazen2"/>
    <w:uiPriority w:val="99"/>
    <w:semiHidden/>
    <w:qFormat/>
    <w:rsid w:val="00e97229"/>
    <w:rPr/>
  </w:style>
  <w:style w:type="character" w:styleId="ZkladntextodsazenChar" w:customStyle="1">
    <w:name w:val="Základní text odsazený Char"/>
    <w:basedOn w:val="DefaultParagraphFont"/>
    <w:link w:val="Zkladntextodsazen"/>
    <w:uiPriority w:val="99"/>
    <w:semiHidden/>
    <w:qFormat/>
    <w:rsid w:val="00e97229"/>
    <w:rPr/>
  </w:style>
  <w:style w:type="character" w:styleId="Zkladntextodsazen3Char" w:customStyle="1">
    <w:name w:val="Základní text odsazený 3 Char"/>
    <w:link w:val="Zkladntextodsazen3"/>
    <w:uiPriority w:val="99"/>
    <w:semiHidden/>
    <w:qFormat/>
    <w:rsid w:val="00e97229"/>
    <w:rPr>
      <w:sz w:val="16"/>
      <w:szCs w:val="16"/>
    </w:rPr>
  </w:style>
  <w:style w:type="character" w:styleId="ZpatChar" w:customStyle="1">
    <w:name w:val="Zápatí Char"/>
    <w:link w:val="Zpat"/>
    <w:uiPriority w:val="99"/>
    <w:qFormat/>
    <w:locked/>
    <w:rsid w:val="00be1d7d"/>
    <w:rPr>
      <w:rFonts w:cs="Times New Roman"/>
    </w:rPr>
  </w:style>
  <w:style w:type="character" w:styleId="Pagenumber">
    <w:name w:val="page number"/>
    <w:uiPriority w:val="99"/>
    <w:semiHidden/>
    <w:qFormat/>
    <w:rsid w:val="00e4408b"/>
    <w:rPr>
      <w:rFonts w:cs="Times New Roman"/>
    </w:rPr>
  </w:style>
  <w:style w:type="character" w:styleId="NzevChar" w:customStyle="1">
    <w:name w:val="Název Char"/>
    <w:link w:val="Nzev"/>
    <w:uiPriority w:val="10"/>
    <w:qFormat/>
    <w:rsid w:val="00e97229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 w:customStyle="1">
    <w:name w:val="Základní text 3 Char"/>
    <w:link w:val="Zkladntext3"/>
    <w:uiPriority w:val="99"/>
    <w:semiHidden/>
    <w:qFormat/>
    <w:rsid w:val="00e97229"/>
    <w:rPr>
      <w:sz w:val="16"/>
      <w:szCs w:val="16"/>
    </w:rPr>
  </w:style>
  <w:style w:type="character" w:styleId="Internetovodkaz">
    <w:name w:val="Internetový odkaz"/>
    <w:uiPriority w:val="99"/>
    <w:semiHidden/>
    <w:rsid w:val="00e4408b"/>
    <w:rPr>
      <w:color w:val="0000FF"/>
      <w:u w:val="single"/>
    </w:rPr>
  </w:style>
  <w:style w:type="character" w:styleId="PodtitulChar" w:customStyle="1">
    <w:name w:val="Podtitul Char"/>
    <w:link w:val="Podtitul"/>
    <w:uiPriority w:val="11"/>
    <w:qFormat/>
    <w:rsid w:val="00e97229"/>
    <w:rPr>
      <w:rFonts w:ascii="Cambria" w:hAnsi="Cambria" w:eastAsia="Times New Roman" w:cs="Times New Roman"/>
      <w:sz w:val="24"/>
      <w:szCs w:val="24"/>
    </w:rPr>
  </w:style>
  <w:style w:type="character" w:styleId="ZhlavChar" w:customStyle="1">
    <w:name w:val="Záhlaví Char"/>
    <w:link w:val="Zhlav"/>
    <w:uiPriority w:val="99"/>
    <w:qFormat/>
    <w:locked/>
    <w:rsid w:val="00be1d7d"/>
    <w:rPr>
      <w:rFonts w:cs="Times New Roman"/>
    </w:rPr>
  </w:style>
  <w:style w:type="character" w:styleId="TextbublinyChar" w:customStyle="1">
    <w:name w:val="Text bubliny Char"/>
    <w:link w:val="Textbubliny"/>
    <w:uiPriority w:val="99"/>
    <w:semiHidden/>
    <w:qFormat/>
    <w:locked/>
    <w:rsid w:val="00ae584e"/>
    <w:rPr>
      <w:rFonts w:ascii="Tahoma" w:hAnsi="Tahoma"/>
      <w:sz w:val="16"/>
    </w:rPr>
  </w:style>
  <w:style w:type="character" w:styleId="Annotationreference">
    <w:name w:val="annotation reference"/>
    <w:uiPriority w:val="99"/>
    <w:semiHidden/>
    <w:unhideWhenUsed/>
    <w:qFormat/>
    <w:rsid w:val="00c2310e"/>
    <w:rPr>
      <w:sz w:val="16"/>
    </w:rPr>
  </w:style>
  <w:style w:type="character" w:styleId="TextkomenteChar" w:customStyle="1">
    <w:name w:val="Text komentáře Char"/>
    <w:link w:val="Textkomente"/>
    <w:uiPriority w:val="99"/>
    <w:qFormat/>
    <w:locked/>
    <w:rsid w:val="00c2310e"/>
    <w:rPr>
      <w:rFonts w:ascii="Calibri" w:hAnsi="Calibri" w:eastAsia="Times New Roman"/>
      <w:lang w:val="x-none" w:eastAsia="en-US"/>
    </w:rPr>
  </w:style>
  <w:style w:type="character" w:styleId="TextpoznpodarouChar" w:customStyle="1">
    <w:name w:val="Text pozn. pod čarou Char"/>
    <w:link w:val="Textpoznpodarou"/>
    <w:uiPriority w:val="99"/>
    <w:semiHidden/>
    <w:qFormat/>
    <w:locked/>
    <w:rsid w:val="00f57452"/>
    <w:rPr>
      <w:rFonts w:cs="Times New Roman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f57452"/>
    <w:rPr>
      <w:vertAlign w:val="superscript"/>
    </w:rPr>
  </w:style>
  <w:style w:type="character" w:styleId="PedmtkomenteChar" w:customStyle="1">
    <w:name w:val="Předmět komentáře Char"/>
    <w:link w:val="Pedmtkomente"/>
    <w:uiPriority w:val="99"/>
    <w:semiHidden/>
    <w:qFormat/>
    <w:rsid w:val="00ff210f"/>
    <w:rPr>
      <w:rFonts w:ascii="Calibri" w:hAnsi="Calibri" w:eastAsia="Times New Roman"/>
      <w:b/>
      <w:bCs/>
      <w:lang w:val="x-none" w:eastAsia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e4408b"/>
    <w:pPr>
      <w:spacing w:lineRule="auto" w:line="360" w:before="120" w:after="60"/>
    </w:pPr>
    <w:rPr>
      <w:sz w:val="24"/>
      <w:szCs w:val="24"/>
    </w:rPr>
  </w:style>
  <w:style w:type="paragraph" w:styleId="Seznam">
    <w:name w:val="List"/>
    <w:basedOn w:val="Normal"/>
    <w:uiPriority w:val="99"/>
    <w:semiHidden/>
    <w:rsid w:val="00e4408b"/>
    <w:pPr>
      <w:ind w:left="283" w:hanging="283"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Vzorec" w:customStyle="1">
    <w:name w:val="vzorec"/>
    <w:basedOn w:val="Tlotextu"/>
    <w:next w:val="Tlotextu"/>
    <w:qFormat/>
    <w:rsid w:val="00e4408b"/>
    <w:pPr>
      <w:jc w:val="center"/>
    </w:pPr>
    <w:rPr>
      <w:b/>
      <w:bCs/>
      <w:i/>
      <w:iCs/>
    </w:rPr>
  </w:style>
  <w:style w:type="paragraph" w:styleId="Normtab" w:customStyle="1">
    <w:name w:val="Norm-tab"/>
    <w:basedOn w:val="Tlotextu"/>
    <w:qFormat/>
    <w:rsid w:val="00e4408b"/>
    <w:pPr>
      <w:spacing w:lineRule="auto" w:line="240" w:before="0" w:after="0"/>
    </w:pPr>
    <w:rPr/>
  </w:style>
  <w:style w:type="paragraph" w:styleId="ListNumber2">
    <w:name w:val="List Number 2"/>
    <w:basedOn w:val="Normal"/>
    <w:uiPriority w:val="99"/>
    <w:semiHidden/>
    <w:qFormat/>
    <w:rsid w:val="00e4408b"/>
    <w:pPr>
      <w:ind w:left="566" w:hanging="283"/>
    </w:pPr>
    <w:rPr/>
  </w:style>
  <w:style w:type="paragraph" w:styleId="ListNumber">
    <w:name w:val="List Number"/>
    <w:basedOn w:val="Normal"/>
    <w:uiPriority w:val="99"/>
    <w:semiHidden/>
    <w:qFormat/>
    <w:rsid w:val="00e4408b"/>
    <w:pPr>
      <w:spacing w:before="20" w:after="0"/>
      <w:ind w:left="284" w:hanging="284"/>
    </w:pPr>
    <w:rPr/>
  </w:style>
  <w:style w:type="paragraph" w:styleId="Nadpiszkladn" w:customStyle="1">
    <w:name w:val="Nadpis základní"/>
    <w:basedOn w:val="Normal"/>
    <w:next w:val="Tlotextu"/>
    <w:qFormat/>
    <w:rsid w:val="00e4408b"/>
    <w:pPr>
      <w:keepNext w:val="true"/>
      <w:keepLines/>
      <w:spacing w:before="640" w:after="120"/>
      <w:ind w:left="283" w:hanging="283"/>
    </w:pPr>
    <w:rPr>
      <w:b/>
      <w:bCs/>
      <w:caps/>
      <w:sz w:val="24"/>
      <w:szCs w:val="24"/>
      <w:u w:val="single"/>
    </w:rPr>
  </w:style>
  <w:style w:type="paragraph" w:styleId="BodyTextIndent2">
    <w:name w:val="Body Text Indent 2"/>
    <w:basedOn w:val="Normal"/>
    <w:link w:val="Zkladntextodsazen2Char"/>
    <w:uiPriority w:val="99"/>
    <w:semiHidden/>
    <w:qFormat/>
    <w:rsid w:val="00e4408b"/>
    <w:pPr>
      <w:spacing w:lineRule="auto" w:line="360"/>
      <w:ind w:firstLine="567"/>
      <w:jc w:val="both"/>
    </w:pPr>
    <w:rPr>
      <w:sz w:val="24"/>
      <w:szCs w:val="24"/>
    </w:rPr>
  </w:style>
  <w:style w:type="paragraph" w:styleId="BlockText">
    <w:name w:val="Block Text"/>
    <w:basedOn w:val="Normal"/>
    <w:uiPriority w:val="99"/>
    <w:semiHidden/>
    <w:qFormat/>
    <w:rsid w:val="00e4408b"/>
    <w:pPr>
      <w:spacing w:lineRule="auto" w:line="360"/>
      <w:ind w:left="207" w:right="997" w:hanging="0"/>
      <w:jc w:val="both"/>
    </w:pPr>
    <w:rPr>
      <w:sz w:val="24"/>
      <w:szCs w:val="24"/>
    </w:rPr>
  </w:style>
  <w:style w:type="paragraph" w:styleId="Odsazentlatextu">
    <w:name w:val="Body Text Indent"/>
    <w:basedOn w:val="Normal"/>
    <w:link w:val="ZkladntextodsazenChar"/>
    <w:uiPriority w:val="99"/>
    <w:semiHidden/>
    <w:rsid w:val="00e4408b"/>
    <w:pPr>
      <w:jc w:val="center"/>
    </w:pPr>
    <w:rPr/>
  </w:style>
  <w:style w:type="paragraph" w:styleId="BodyText21" w:customStyle="1">
    <w:name w:val="Body Text 21"/>
    <w:basedOn w:val="Normal"/>
    <w:qFormat/>
    <w:rsid w:val="00e4408b"/>
    <w:pPr>
      <w:spacing w:before="0" w:after="120"/>
      <w:ind w:left="360" w:hanging="0"/>
    </w:pPr>
    <w:rPr/>
  </w:style>
  <w:style w:type="paragraph" w:styleId="BodyTextIndent3">
    <w:name w:val="Body Text Indent 3"/>
    <w:basedOn w:val="Normal"/>
    <w:link w:val="Zkladntextodsazen3Char"/>
    <w:uiPriority w:val="99"/>
    <w:semiHidden/>
    <w:qFormat/>
    <w:rsid w:val="00e4408b"/>
    <w:pPr>
      <w:spacing w:lineRule="auto" w:line="360"/>
      <w:ind w:left="289" w:firstLine="289"/>
      <w:jc w:val="both"/>
    </w:pPr>
    <w:rPr>
      <w:sz w:val="24"/>
      <w:szCs w:val="24"/>
    </w:rPr>
  </w:style>
  <w:style w:type="paragraph" w:styleId="ListBullet4">
    <w:name w:val="List Bullet 4"/>
    <w:basedOn w:val="Normal"/>
    <w:autoRedefine/>
    <w:uiPriority w:val="99"/>
    <w:semiHidden/>
    <w:qFormat/>
    <w:rsid w:val="00e4408b"/>
    <w:pPr/>
    <w:rPr>
      <w:sz w:val="24"/>
      <w:szCs w:val="24"/>
    </w:rPr>
  </w:style>
  <w:style w:type="paragraph" w:styleId="ListContinue">
    <w:name w:val="List Continue"/>
    <w:basedOn w:val="Normal"/>
    <w:uiPriority w:val="99"/>
    <w:semiHidden/>
    <w:qFormat/>
    <w:rsid w:val="00e4408b"/>
    <w:pPr>
      <w:spacing w:before="0" w:after="120"/>
      <w:ind w:left="283" w:hanging="0"/>
    </w:pPr>
    <w:rPr/>
  </w:style>
  <w:style w:type="paragraph" w:styleId="Toaheading">
    <w:name w:val="toa heading"/>
    <w:basedOn w:val="Normal"/>
    <w:next w:val="Normal"/>
    <w:uiPriority w:val="99"/>
    <w:semiHidden/>
    <w:qFormat/>
    <w:rsid w:val="00e4408b"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rsid w:val="00e4408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zev">
    <w:name w:val="Title"/>
    <w:basedOn w:val="Normal"/>
    <w:link w:val="NzevChar"/>
    <w:uiPriority w:val="10"/>
    <w:qFormat/>
    <w:rsid w:val="00e4408b"/>
    <w:pPr>
      <w:tabs>
        <w:tab w:val="clear" w:pos="709"/>
        <w:tab w:val="left" w:pos="3119" w:leader="none"/>
        <w:tab w:val="left" w:pos="3686" w:leader="none"/>
      </w:tabs>
      <w:jc w:val="center"/>
    </w:pPr>
    <w:rPr>
      <w:b/>
      <w:bCs/>
      <w:sz w:val="28"/>
      <w:szCs w:val="28"/>
    </w:rPr>
  </w:style>
  <w:style w:type="paragraph" w:styleId="BodyText23" w:customStyle="1">
    <w:name w:val="Body Text 23"/>
    <w:basedOn w:val="Normal"/>
    <w:qFormat/>
    <w:rsid w:val="00e4408b"/>
    <w:pPr>
      <w:spacing w:lineRule="auto" w:line="360"/>
      <w:jc w:val="both"/>
    </w:pPr>
    <w:rPr>
      <w:sz w:val="24"/>
      <w:szCs w:val="24"/>
    </w:rPr>
  </w:style>
  <w:style w:type="paragraph" w:styleId="BodyText3">
    <w:name w:val="Body Text 3"/>
    <w:basedOn w:val="Normal"/>
    <w:link w:val="Zkladntext3Char"/>
    <w:uiPriority w:val="99"/>
    <w:semiHidden/>
    <w:qFormat/>
    <w:rsid w:val="00e4408b"/>
    <w:pPr>
      <w:spacing w:lineRule="auto" w:line="360"/>
      <w:ind w:right="566" w:hanging="0"/>
      <w:jc w:val="both"/>
    </w:pPr>
    <w:rPr>
      <w:sz w:val="24"/>
      <w:szCs w:val="24"/>
    </w:rPr>
  </w:style>
  <w:style w:type="paragraph" w:styleId="BodyText22" w:customStyle="1">
    <w:name w:val="Body Text 22"/>
    <w:basedOn w:val="Normal"/>
    <w:qFormat/>
    <w:rsid w:val="00e4408b"/>
    <w:pPr>
      <w:spacing w:lineRule="auto" w:line="360"/>
      <w:ind w:firstLine="708"/>
      <w:jc w:val="both"/>
    </w:pPr>
    <w:rPr>
      <w:sz w:val="24"/>
      <w:szCs w:val="24"/>
    </w:rPr>
  </w:style>
  <w:style w:type="paragraph" w:styleId="KnihaNadpis4" w:customStyle="1">
    <w:name w:val="Kniha_Nadpis4"/>
    <w:basedOn w:val="Normal"/>
    <w:qFormat/>
    <w:rsid w:val="00e4408b"/>
    <w:pPr>
      <w:spacing w:before="0" w:after="240"/>
      <w:jc w:val="both"/>
    </w:pPr>
    <w:rPr>
      <w:b/>
      <w:bCs/>
      <w:sz w:val="24"/>
      <w:szCs w:val="24"/>
    </w:rPr>
  </w:style>
  <w:style w:type="paragraph" w:styleId="KnihaOdstavec" w:customStyle="1">
    <w:name w:val="Kniha_Odstavec"/>
    <w:basedOn w:val="Normal"/>
    <w:qFormat/>
    <w:rsid w:val="00e4408b"/>
    <w:pPr>
      <w:spacing w:before="0" w:after="240"/>
      <w:ind w:firstLine="567"/>
      <w:jc w:val="both"/>
    </w:pPr>
    <w:rPr>
      <w:sz w:val="24"/>
      <w:szCs w:val="24"/>
    </w:rPr>
  </w:style>
  <w:style w:type="paragraph" w:styleId="KnihaLiteratura" w:customStyle="1">
    <w:name w:val="Kniha_Literatura"/>
    <w:basedOn w:val="Normal"/>
    <w:next w:val="Normal"/>
    <w:qFormat/>
    <w:rsid w:val="00e4408b"/>
    <w:pPr>
      <w:spacing w:before="0" w:after="240"/>
      <w:ind w:left="567" w:hanging="567"/>
      <w:jc w:val="both"/>
    </w:pPr>
    <w:rPr>
      <w:sz w:val="24"/>
      <w:szCs w:val="24"/>
    </w:rPr>
  </w:style>
  <w:style w:type="paragraph" w:styleId="Podtitul" w:customStyle="1">
    <w:name w:val="Subtitle"/>
    <w:basedOn w:val="Normal"/>
    <w:link w:val="PodtitulChar"/>
    <w:uiPriority w:val="11"/>
    <w:qFormat/>
    <w:rsid w:val="00e4408b"/>
    <w:pPr>
      <w:jc w:val="center"/>
    </w:pPr>
    <w:rPr>
      <w:sz w:val="32"/>
      <w:szCs w:val="32"/>
    </w:rPr>
  </w:style>
  <w:style w:type="paragraph" w:styleId="Zhlav">
    <w:name w:val="Header"/>
    <w:basedOn w:val="Normal"/>
    <w:link w:val="ZhlavChar"/>
    <w:uiPriority w:val="99"/>
    <w:rsid w:val="00e4408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adpissbornk" w:customStyle="1">
    <w:name w:val="nadpis sborník"/>
    <w:basedOn w:val="Normal"/>
    <w:qFormat/>
    <w:rsid w:val="00e4408b"/>
    <w:pPr>
      <w:widowControl/>
      <w:pBdr>
        <w:top w:val="single" w:sz="12" w:space="9" w:color="000000"/>
        <w:bottom w:val="single" w:sz="12" w:space="6" w:color="000000"/>
      </w:pBdr>
      <w:spacing w:lineRule="auto" w:line="300"/>
      <w:jc w:val="center"/>
    </w:pPr>
    <w:rPr>
      <w:b/>
      <w:bCs/>
      <w:caps/>
      <w:sz w:val="22"/>
      <w:szCs w:val="22"/>
    </w:rPr>
  </w:style>
  <w:style w:type="paragraph" w:styleId="Sbornk" w:customStyle="1">
    <w:name w:val="sborník"/>
    <w:basedOn w:val="Normal"/>
    <w:qFormat/>
    <w:rsid w:val="00e4408b"/>
    <w:pPr>
      <w:widowControl/>
      <w:spacing w:lineRule="auto" w:line="288"/>
      <w:jc w:val="both"/>
    </w:pPr>
    <w:rPr>
      <w:sz w:val="22"/>
      <w:szCs w:val="22"/>
    </w:rPr>
  </w:style>
  <w:style w:type="paragraph" w:styleId="Jmnosbornk" w:customStyle="1">
    <w:name w:val="jméno sborník"/>
    <w:basedOn w:val="Sbornk"/>
    <w:qFormat/>
    <w:rsid w:val="00e4408b"/>
    <w:pPr>
      <w:jc w:val="center"/>
    </w:pPr>
    <w:rPr>
      <w:b/>
      <w:bCs/>
      <w:i/>
      <w:iCs/>
      <w:sz w:val="26"/>
      <w:szCs w:val="2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e584e"/>
    <w:pPr/>
    <w:rPr>
      <w:rFonts w:ascii="Tahoma" w:hAnsi="Tahoma"/>
      <w:sz w:val="16"/>
      <w:szCs w:val="16"/>
    </w:rPr>
  </w:style>
  <w:style w:type="paragraph" w:styleId="Normln1" w:customStyle="1">
    <w:name w:val="Normální1"/>
    <w:basedOn w:val="Normal"/>
    <w:qFormat/>
    <w:rsid w:val="00c2310e"/>
    <w:pPr/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c2310e"/>
    <w:pPr>
      <w:widowControl/>
      <w:spacing w:lineRule="auto" w:line="276" w:before="0" w:after="200"/>
    </w:pPr>
    <w:rPr>
      <w:rFonts w:ascii="Calibri" w:hAnsi="Calibri"/>
      <w:lang w:eastAsia="en-US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f57452"/>
    <w:pPr/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ff210f"/>
    <w:pPr>
      <w:widowControl w:val="false"/>
      <w:spacing w:lineRule="auto" w:line="240" w:before="0" w:after="0"/>
    </w:pPr>
    <w:rPr>
      <w:rFonts w:ascii="Times New Roman" w:hAnsi="Times New Roman"/>
      <w:b/>
      <w:bCs/>
      <w:lang w:eastAsia="cs-CZ"/>
    </w:rPr>
  </w:style>
  <w:style w:type="paragraph" w:styleId="Revision">
    <w:name w:val="Revision"/>
    <w:uiPriority w:val="99"/>
    <w:semiHidden/>
    <w:qFormat/>
    <w:rsid w:val="003c2ec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vcr.cz/soubor/zasady-vystavovani-archivalii-verejnych-archivu-ceske-republiky.aspx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LibreOffice/6.3.5.2$Windows_X86_64 LibreOffice_project/dd0751754f11728f69b42ee2af66670068624673</Application>
  <Pages>5</Pages>
  <Words>1528</Words>
  <Characters>9067</Characters>
  <CharactersWithSpaces>10461</CharactersWithSpaces>
  <Paragraphs>106</Paragraphs>
  <Company>SUA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2024-10-23T11:48:00Z</dcterms:created>
  <dc:creator>výzkumná chemická laboratoř</dc:creator>
  <dc:description/>
  <dc:language>cs-CZ</dc:language>
  <cp:lastModifiedBy/>
  <cp:lastPrinted>2016-09-07T09:21:00Z</cp:lastPrinted>
  <dcterms:modified xsi:type="dcterms:W3CDTF">2024-11-27T11:34:57Z</dcterms:modified>
  <cp:revision>5</cp:revision>
  <dc:subject/>
  <dc:title>Návrh strategie výstav archivních a knihovních fondů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SUA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