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3545827C" w:rsidR="00CC11A9" w:rsidRPr="002D3284" w:rsidRDefault="0086261B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color w:val="000000" w:themeColor="text1"/>
          <w:lang w:eastAsia="cs-CZ"/>
        </w:rPr>
      </w:pPr>
      <w:r>
        <w:rPr>
          <w:rFonts w:eastAsia="Times New Roman"/>
          <w:color w:val="000000" w:themeColor="text1"/>
          <w:lang w:eastAsia="cs-CZ"/>
        </w:rPr>
        <w:t xml:space="preserve"> </w:t>
      </w:r>
      <w:r w:rsidR="00CC11A9" w:rsidRPr="002D3284">
        <w:rPr>
          <w:rFonts w:eastAsia="Times New Roman"/>
          <w:color w:val="000000" w:themeColor="text1"/>
          <w:lang w:eastAsia="cs-CZ"/>
        </w:rPr>
        <w:t xml:space="preserve">Evidenční číslo smlouvy: </w:t>
      </w:r>
      <w:r w:rsidR="00036775">
        <w:rPr>
          <w:rFonts w:eastAsia="Times New Roman"/>
          <w:color w:val="000000" w:themeColor="text1"/>
          <w:lang w:eastAsia="cs-CZ"/>
        </w:rPr>
        <w:t>XXXXX</w:t>
      </w:r>
    </w:p>
    <w:p w14:paraId="0DBD5DE1" w14:textId="77777777" w:rsidR="00CC11A9" w:rsidRPr="002D3284" w:rsidRDefault="00CC11A9" w:rsidP="00D9675B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34C73BDC" w14:textId="77777777" w:rsidR="00CC11A9" w:rsidRPr="002D3284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caps/>
          <w:color w:val="000000" w:themeColor="text1"/>
          <w:spacing w:val="60"/>
          <w:sz w:val="28"/>
          <w:szCs w:val="28"/>
          <w:lang w:eastAsia="cs-CZ"/>
        </w:rPr>
      </w:pPr>
      <w:r w:rsidRPr="002D3284">
        <w:rPr>
          <w:rFonts w:eastAsia="Times New Roman"/>
          <w:b/>
          <w:bCs/>
          <w:caps/>
          <w:color w:val="000000" w:themeColor="text1"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2D3284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b/>
          <w:bCs/>
          <w:caps/>
          <w:color w:val="000000" w:themeColor="text1"/>
          <w:sz w:val="28"/>
          <w:szCs w:val="28"/>
          <w:lang w:eastAsia="cs-CZ"/>
        </w:rPr>
      </w:pPr>
      <w:r w:rsidRPr="002D3284">
        <w:rPr>
          <w:rFonts w:eastAsia="Times New Roman"/>
          <w:b/>
          <w:bCs/>
          <w:caps/>
          <w:color w:val="000000" w:themeColor="text1"/>
          <w:sz w:val="28"/>
          <w:szCs w:val="28"/>
          <w:lang w:eastAsia="cs-CZ"/>
        </w:rPr>
        <w:tab/>
        <w:t>o poskytnutí dotace z rozpočtu Karlovarského kraje</w:t>
      </w:r>
    </w:p>
    <w:p w14:paraId="4FE057E8" w14:textId="04D17FF6" w:rsidR="00CC11A9" w:rsidRPr="002D3284" w:rsidRDefault="00CC11A9" w:rsidP="00B80343">
      <w:pPr>
        <w:tabs>
          <w:tab w:val="center" w:pos="4536"/>
        </w:tabs>
        <w:spacing w:after="0" w:line="240" w:lineRule="auto"/>
        <w:jc w:val="center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„smlouva“)</w:t>
      </w:r>
    </w:p>
    <w:p w14:paraId="6C992D5B" w14:textId="77777777" w:rsidR="00CC11A9" w:rsidRPr="002D3284" w:rsidRDefault="00CC11A9" w:rsidP="00F40594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4B6DE03D" w14:textId="77777777" w:rsidR="00CC11A9" w:rsidRPr="002D3284" w:rsidRDefault="00CC11A9" w:rsidP="00F40594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51405874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Smluvní strany:</w:t>
      </w:r>
    </w:p>
    <w:p w14:paraId="2C8E413E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6869BEF6" w14:textId="77777777" w:rsidR="00CC11A9" w:rsidRPr="002D3284" w:rsidRDefault="00CC11A9" w:rsidP="00CC11A9">
      <w:pPr>
        <w:spacing w:after="0" w:line="240" w:lineRule="auto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Karlovarský kraj</w:t>
      </w:r>
    </w:p>
    <w:p w14:paraId="3BCFE299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Adresa sídla: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  <w:t>Závodní 353/88, 360 06 Karlovy Vary – Dvory</w:t>
      </w:r>
    </w:p>
    <w:p w14:paraId="3134CB65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Identifikační číslo:</w:t>
      </w:r>
      <w:r w:rsidRPr="002D3284">
        <w:rPr>
          <w:rFonts w:eastAsia="Times New Roman"/>
          <w:color w:val="000000" w:themeColor="text1"/>
          <w:lang w:eastAsia="cs-CZ"/>
        </w:rPr>
        <w:tab/>
        <w:t>70891168</w:t>
      </w:r>
    </w:p>
    <w:p w14:paraId="516BA3ED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DIČ: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  <w:t>CZ70891168</w:t>
      </w:r>
    </w:p>
    <w:p w14:paraId="297CAAD1" w14:textId="32FF07ED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Zastoupený: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DE2117" w:rsidRPr="00DE2117">
        <w:rPr>
          <w:rFonts w:eastAsia="Times New Roman"/>
          <w:color w:val="000000" w:themeColor="text1"/>
          <w:lang w:eastAsia="cs-CZ"/>
        </w:rPr>
        <w:t>Ing. Jan Vrba, radní pro oblast životního prostředí a energetiky</w:t>
      </w:r>
    </w:p>
    <w:p w14:paraId="06A77508" w14:textId="35B0CE5C" w:rsidR="00603688" w:rsidRDefault="00CC11A9" w:rsidP="00603688">
      <w:pPr>
        <w:spacing w:after="0" w:line="240" w:lineRule="auto"/>
        <w:rPr>
          <w:color w:val="000000" w:themeColor="text1"/>
        </w:rPr>
      </w:pPr>
      <w:r w:rsidRPr="002D3284">
        <w:rPr>
          <w:rFonts w:eastAsia="Times New Roman"/>
          <w:color w:val="000000" w:themeColor="text1"/>
          <w:lang w:eastAsia="cs-CZ"/>
        </w:rPr>
        <w:t>Bankovní spojení:</w:t>
      </w:r>
      <w:r w:rsidR="00603688">
        <w:rPr>
          <w:rFonts w:eastAsia="Times New Roman"/>
          <w:color w:val="000000" w:themeColor="text1"/>
          <w:lang w:eastAsia="cs-CZ"/>
        </w:rPr>
        <w:tab/>
      </w:r>
      <w:r w:rsidR="00036775" w:rsidRPr="00036775">
        <w:rPr>
          <w:color w:val="000000" w:themeColor="text1"/>
        </w:rPr>
        <w:t>XXXXX</w:t>
      </w:r>
    </w:p>
    <w:p w14:paraId="641B2004" w14:textId="77777777" w:rsidR="00036775" w:rsidRDefault="00603688" w:rsidP="00CC11A9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Č</w:t>
      </w:r>
      <w:r w:rsidR="00CC11A9" w:rsidRPr="002D3284">
        <w:rPr>
          <w:color w:val="000000" w:themeColor="text1"/>
        </w:rPr>
        <w:t>íslo účtu</w:t>
      </w:r>
      <w:r w:rsidR="00634CE5" w:rsidRPr="002D3284">
        <w:rPr>
          <w:color w:val="000000" w:themeColor="text1"/>
        </w:rPr>
        <w:t>:</w:t>
      </w:r>
      <w:r w:rsidR="00CC11A9" w:rsidRPr="002D3284">
        <w:rPr>
          <w:color w:val="000000" w:themeColor="text1"/>
        </w:rPr>
        <w:tab/>
      </w:r>
      <w:r>
        <w:rPr>
          <w:color w:val="000000" w:themeColor="text1"/>
        </w:rPr>
        <w:tab/>
      </w:r>
      <w:r w:rsidR="00036775" w:rsidRPr="00036775">
        <w:rPr>
          <w:color w:val="000000" w:themeColor="text1"/>
        </w:rPr>
        <w:t xml:space="preserve">XXXXX </w:t>
      </w:r>
    </w:p>
    <w:p w14:paraId="77403A26" w14:textId="1DB92DB4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Datová schránka:</w:t>
      </w:r>
      <w:r w:rsidRPr="002D3284">
        <w:rPr>
          <w:rFonts w:eastAsia="Times New Roman"/>
          <w:color w:val="000000" w:themeColor="text1"/>
          <w:lang w:eastAsia="cs-CZ"/>
        </w:rPr>
        <w:tab/>
        <w:t>siqbxt2</w:t>
      </w:r>
    </w:p>
    <w:p w14:paraId="7603B864" w14:textId="284722AD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proofErr w:type="spellStart"/>
      <w:r w:rsidRPr="002D3284">
        <w:rPr>
          <w:rFonts w:eastAsia="Times New Roman"/>
          <w:color w:val="000000" w:themeColor="text1"/>
          <w:lang w:eastAsia="cs-CZ"/>
        </w:rPr>
        <w:t>Administrující</w:t>
      </w:r>
      <w:proofErr w:type="spellEnd"/>
      <w:r w:rsidRPr="002D3284">
        <w:rPr>
          <w:rFonts w:eastAsia="Times New Roman"/>
          <w:color w:val="000000" w:themeColor="text1"/>
          <w:lang w:eastAsia="cs-CZ"/>
        </w:rPr>
        <w:t xml:space="preserve"> odbor: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603688" w:rsidRPr="00603688">
        <w:rPr>
          <w:rFonts w:eastAsia="Times New Roman"/>
          <w:color w:val="000000" w:themeColor="text1"/>
          <w:lang w:eastAsia="cs-CZ"/>
        </w:rPr>
        <w:t>investic</w:t>
      </w:r>
    </w:p>
    <w:p w14:paraId="07C5C673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495ACF77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„poskytovatel“)</w:t>
      </w:r>
    </w:p>
    <w:p w14:paraId="3BD5F015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19682608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a</w:t>
      </w:r>
    </w:p>
    <w:p w14:paraId="4B87B08F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1D726F58" w14:textId="77777777" w:rsidR="00F62D0A" w:rsidRDefault="00F62D0A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color w:val="000000" w:themeColor="text1"/>
          <w:lang w:eastAsia="cs-CZ"/>
        </w:rPr>
      </w:pPr>
      <w:r w:rsidRPr="00F62D0A">
        <w:rPr>
          <w:rFonts w:eastAsia="Times New Roman"/>
          <w:b/>
          <w:bCs/>
          <w:color w:val="000000" w:themeColor="text1"/>
          <w:lang w:eastAsia="cs-CZ"/>
        </w:rPr>
        <w:t xml:space="preserve">Loketské městské lesy </w:t>
      </w:r>
      <w:proofErr w:type="spellStart"/>
      <w:r w:rsidRPr="00F62D0A">
        <w:rPr>
          <w:rFonts w:eastAsia="Times New Roman"/>
          <w:b/>
          <w:bCs/>
          <w:color w:val="000000" w:themeColor="text1"/>
          <w:lang w:eastAsia="cs-CZ"/>
        </w:rPr>
        <w:t>s.r.o</w:t>
      </w:r>
      <w:proofErr w:type="spellEnd"/>
    </w:p>
    <w:p w14:paraId="2A125602" w14:textId="77777777" w:rsidR="00F62D0A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Adresa sídla:</w:t>
      </w:r>
      <w:r w:rsidRPr="002D3284">
        <w:rPr>
          <w:rFonts w:eastAsia="Times New Roman"/>
          <w:bCs/>
          <w:color w:val="000000" w:themeColor="text1"/>
          <w:lang w:eastAsia="cs-CZ"/>
        </w:rPr>
        <w:tab/>
      </w:r>
      <w:r w:rsidR="00F62D0A" w:rsidRPr="00F62D0A">
        <w:rPr>
          <w:rFonts w:eastAsia="Times New Roman"/>
          <w:bCs/>
          <w:color w:val="000000" w:themeColor="text1"/>
          <w:lang w:eastAsia="cs-CZ"/>
        </w:rPr>
        <w:t>Dvory 31, 357 33 Loket</w:t>
      </w:r>
    </w:p>
    <w:p w14:paraId="7EE718E2" w14:textId="4AC16638" w:rsidR="00CC11A9" w:rsidRPr="002D3284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Identifikační číslo:</w:t>
      </w:r>
      <w:r w:rsidRPr="002D3284">
        <w:rPr>
          <w:rFonts w:eastAsia="Times New Roman"/>
          <w:bCs/>
          <w:color w:val="000000" w:themeColor="text1"/>
          <w:lang w:eastAsia="cs-CZ"/>
        </w:rPr>
        <w:tab/>
      </w:r>
      <w:r w:rsidR="00F62D0A" w:rsidRPr="00F62D0A">
        <w:rPr>
          <w:rFonts w:eastAsia="Times New Roman"/>
          <w:bCs/>
          <w:color w:val="000000" w:themeColor="text1"/>
          <w:lang w:eastAsia="cs-CZ"/>
        </w:rPr>
        <w:t>25213342</w:t>
      </w:r>
    </w:p>
    <w:p w14:paraId="02B29782" w14:textId="6DE439A1" w:rsidR="00CC11A9" w:rsidRPr="002D3284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DIČ:</w:t>
      </w:r>
      <w:r w:rsidRPr="002D3284">
        <w:rPr>
          <w:rFonts w:eastAsia="Times New Roman"/>
          <w:bCs/>
          <w:color w:val="000000" w:themeColor="text1"/>
          <w:lang w:eastAsia="cs-CZ"/>
        </w:rPr>
        <w:tab/>
      </w:r>
      <w:r w:rsidR="00FA0BA5" w:rsidRPr="00FA0BA5">
        <w:rPr>
          <w:rFonts w:eastAsia="Times New Roman"/>
          <w:bCs/>
          <w:color w:val="000000" w:themeColor="text1"/>
          <w:lang w:eastAsia="cs-CZ"/>
        </w:rPr>
        <w:t>CZ25213342</w:t>
      </w:r>
    </w:p>
    <w:p w14:paraId="5B9FA43D" w14:textId="522D87E1" w:rsidR="00CC11A9" w:rsidRPr="00FA0BA5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Zasto</w:t>
      </w:r>
      <w:r w:rsidRPr="00FA0BA5">
        <w:rPr>
          <w:rFonts w:eastAsia="Times New Roman"/>
          <w:color w:val="000000" w:themeColor="text1"/>
          <w:lang w:eastAsia="cs-CZ"/>
        </w:rPr>
        <w:t>upený:</w:t>
      </w:r>
      <w:r w:rsidRPr="00FA0BA5">
        <w:rPr>
          <w:rFonts w:eastAsia="Times New Roman"/>
          <w:color w:val="000000" w:themeColor="text1"/>
          <w:lang w:eastAsia="cs-CZ"/>
        </w:rPr>
        <w:tab/>
      </w:r>
      <w:r w:rsidR="00FA0BA5" w:rsidRPr="00FA0BA5">
        <w:rPr>
          <w:rFonts w:eastAsia="Times New Roman"/>
          <w:color w:val="000000" w:themeColor="text1"/>
          <w:lang w:eastAsia="cs-CZ"/>
        </w:rPr>
        <w:t>František Kolář, jednatel</w:t>
      </w:r>
    </w:p>
    <w:p w14:paraId="7CB35A6F" w14:textId="510B8735" w:rsidR="00603688" w:rsidRPr="00FA0BA5" w:rsidRDefault="00CC11A9" w:rsidP="00603688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00000" w:themeColor="text1"/>
          <w:lang w:eastAsia="cs-CZ"/>
        </w:rPr>
      </w:pPr>
      <w:r w:rsidRPr="00FA0BA5">
        <w:rPr>
          <w:rFonts w:eastAsia="Times New Roman"/>
          <w:color w:val="000000" w:themeColor="text1"/>
          <w:lang w:eastAsia="cs-CZ"/>
        </w:rPr>
        <w:t>Bankovní spojení:</w:t>
      </w:r>
      <w:r w:rsidR="00603688" w:rsidRPr="00FA0BA5">
        <w:rPr>
          <w:rFonts w:eastAsia="Times New Roman"/>
          <w:color w:val="000000" w:themeColor="text1"/>
          <w:lang w:eastAsia="cs-CZ"/>
        </w:rPr>
        <w:tab/>
      </w:r>
      <w:r w:rsidR="00036775" w:rsidRPr="00036775">
        <w:rPr>
          <w:rFonts w:eastAsia="Times New Roman"/>
          <w:color w:val="000000" w:themeColor="text1"/>
          <w:lang w:eastAsia="cs-CZ"/>
        </w:rPr>
        <w:t>XXXXX</w:t>
      </w:r>
      <w:r w:rsidRPr="00FA0BA5">
        <w:rPr>
          <w:rFonts w:eastAsia="Times New Roman"/>
          <w:color w:val="000000" w:themeColor="text1"/>
          <w:lang w:eastAsia="cs-CZ"/>
        </w:rPr>
        <w:tab/>
      </w:r>
      <w:r w:rsidRPr="00FA0BA5">
        <w:rPr>
          <w:rFonts w:eastAsia="Times New Roman"/>
          <w:color w:val="000000" w:themeColor="text1"/>
          <w:lang w:eastAsia="cs-CZ"/>
        </w:rPr>
        <w:tab/>
      </w:r>
      <w:r w:rsidRPr="00FA0BA5">
        <w:rPr>
          <w:rFonts w:eastAsia="Times New Roman"/>
          <w:color w:val="000000" w:themeColor="text1"/>
          <w:lang w:eastAsia="cs-CZ"/>
        </w:rPr>
        <w:tab/>
      </w:r>
      <w:r w:rsidRPr="00FA0BA5">
        <w:rPr>
          <w:rFonts w:eastAsia="Times New Roman"/>
          <w:color w:val="000000" w:themeColor="text1"/>
          <w:lang w:eastAsia="cs-CZ"/>
        </w:rPr>
        <w:tab/>
      </w:r>
      <w:r w:rsidR="005178F2" w:rsidRPr="00FA0BA5">
        <w:rPr>
          <w:rFonts w:eastAsia="Times New Roman"/>
          <w:color w:val="000000" w:themeColor="text1"/>
          <w:lang w:eastAsia="cs-CZ"/>
        </w:rPr>
        <w:tab/>
      </w:r>
      <w:r w:rsidR="005178F2" w:rsidRPr="00FA0BA5">
        <w:rPr>
          <w:rFonts w:eastAsia="Times New Roman"/>
          <w:color w:val="000000" w:themeColor="text1"/>
          <w:lang w:eastAsia="cs-CZ"/>
        </w:rPr>
        <w:tab/>
      </w:r>
    </w:p>
    <w:p w14:paraId="6026A4C8" w14:textId="20547ED4" w:rsidR="00CC11A9" w:rsidRPr="00FA0BA5" w:rsidRDefault="00603688" w:rsidP="00603688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00000" w:themeColor="text1"/>
          <w:lang w:eastAsia="cs-CZ"/>
        </w:rPr>
      </w:pPr>
      <w:r w:rsidRPr="00FA0BA5">
        <w:rPr>
          <w:rFonts w:eastAsia="Times New Roman"/>
          <w:color w:val="000000" w:themeColor="text1"/>
          <w:lang w:eastAsia="cs-CZ"/>
        </w:rPr>
        <w:t>Čí</w:t>
      </w:r>
      <w:r w:rsidR="00CC11A9" w:rsidRPr="00FA0BA5">
        <w:rPr>
          <w:rFonts w:eastAsia="Times New Roman"/>
          <w:color w:val="000000" w:themeColor="text1"/>
          <w:lang w:eastAsia="cs-CZ"/>
        </w:rPr>
        <w:t>slo účtu:</w:t>
      </w:r>
      <w:r w:rsidR="00CC11A9" w:rsidRPr="00FA0BA5">
        <w:rPr>
          <w:rFonts w:eastAsia="Times New Roman"/>
          <w:color w:val="000000" w:themeColor="text1"/>
          <w:lang w:eastAsia="cs-CZ"/>
        </w:rPr>
        <w:tab/>
      </w:r>
      <w:r w:rsidR="00036775" w:rsidRPr="00036775">
        <w:rPr>
          <w:rFonts w:eastAsia="Times New Roman"/>
          <w:color w:val="000000" w:themeColor="text1"/>
          <w:lang w:eastAsia="cs-CZ"/>
        </w:rPr>
        <w:t>XXXXX</w:t>
      </w:r>
    </w:p>
    <w:p w14:paraId="458C6585" w14:textId="0EA4AFF2" w:rsidR="00CC11A9" w:rsidRPr="00FA0BA5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FA0BA5">
        <w:rPr>
          <w:rFonts w:eastAsia="Times New Roman"/>
          <w:color w:val="000000" w:themeColor="text1"/>
          <w:lang w:eastAsia="cs-CZ"/>
        </w:rPr>
        <w:t>E-mail:</w:t>
      </w:r>
      <w:r w:rsidRPr="00FA0BA5">
        <w:rPr>
          <w:rFonts w:eastAsia="Times New Roman"/>
          <w:color w:val="000000" w:themeColor="text1"/>
          <w:lang w:eastAsia="cs-CZ"/>
        </w:rPr>
        <w:tab/>
      </w:r>
      <w:r w:rsidRPr="00FA0BA5">
        <w:rPr>
          <w:rFonts w:eastAsia="Times New Roman"/>
          <w:color w:val="000000" w:themeColor="text1"/>
          <w:lang w:eastAsia="cs-CZ"/>
        </w:rPr>
        <w:tab/>
      </w:r>
      <w:r w:rsidRPr="00FA0BA5">
        <w:rPr>
          <w:rFonts w:eastAsia="Times New Roman"/>
          <w:color w:val="000000" w:themeColor="text1"/>
          <w:lang w:eastAsia="cs-CZ"/>
        </w:rPr>
        <w:tab/>
      </w:r>
      <w:r w:rsidR="00036775" w:rsidRPr="00036775">
        <w:rPr>
          <w:rFonts w:eastAsia="Times New Roman"/>
          <w:color w:val="000000" w:themeColor="text1"/>
          <w:lang w:eastAsia="cs-CZ"/>
        </w:rPr>
        <w:t>XXXXX</w:t>
      </w:r>
    </w:p>
    <w:p w14:paraId="361F897E" w14:textId="4CE4F69A" w:rsidR="00560154" w:rsidRPr="002D3284" w:rsidRDefault="00560154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FA0BA5">
        <w:rPr>
          <w:rFonts w:eastAsia="Times New Roman"/>
          <w:color w:val="000000" w:themeColor="text1"/>
          <w:lang w:eastAsia="cs-CZ"/>
        </w:rPr>
        <w:t>Datová schránka:</w:t>
      </w:r>
      <w:r w:rsidRPr="00FA0BA5">
        <w:rPr>
          <w:rFonts w:eastAsia="Times New Roman"/>
          <w:color w:val="000000" w:themeColor="text1"/>
          <w:lang w:eastAsia="cs-CZ"/>
        </w:rPr>
        <w:tab/>
      </w:r>
      <w:r w:rsidR="00FA0BA5" w:rsidRPr="00FA0BA5">
        <w:rPr>
          <w:rFonts w:eastAsia="Times New Roman"/>
          <w:color w:val="000000" w:themeColor="text1"/>
          <w:lang w:eastAsia="cs-CZ"/>
        </w:rPr>
        <w:t>skzfs6u</w:t>
      </w:r>
    </w:p>
    <w:p w14:paraId="261F33D4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16141EAA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„příjemce“)</w:t>
      </w:r>
    </w:p>
    <w:p w14:paraId="1CE920A6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2B7E0514" w14:textId="2E378C76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(společně jako „smluvní strany“)</w:t>
      </w:r>
    </w:p>
    <w:p w14:paraId="1C958F35" w14:textId="77777777" w:rsidR="00B766F2" w:rsidRPr="002D3284" w:rsidRDefault="00B766F2" w:rsidP="00D9675B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30A3ADE9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I.</w:t>
      </w:r>
    </w:p>
    <w:p w14:paraId="12538C54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Obecné ustanovení</w:t>
      </w:r>
    </w:p>
    <w:p w14:paraId="5A941D6E" w14:textId="7D6DF1D2" w:rsidR="00CC11A9" w:rsidRPr="00973C8A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V souladu se zákony č. 129/2000 Sb., o krajích (krajské zřízení)</w:t>
      </w:r>
      <w:r w:rsidR="004C60B5">
        <w:rPr>
          <w:rFonts w:eastAsia="Arial Unicode MS"/>
          <w:color w:val="000000" w:themeColor="text1"/>
          <w:lang w:eastAsia="cs-CZ"/>
        </w:rPr>
        <w:t>,</w:t>
      </w:r>
      <w:r w:rsidR="00D403A5" w:rsidRPr="002D3284">
        <w:rPr>
          <w:rFonts w:eastAsia="Arial Unicode MS"/>
          <w:color w:val="000000" w:themeColor="text1"/>
          <w:lang w:eastAsia="cs-CZ"/>
        </w:rPr>
        <w:t xml:space="preserve"> ve znění</w:t>
      </w:r>
      <w:r w:rsidRPr="002D3284">
        <w:rPr>
          <w:rFonts w:eastAsia="Arial Unicode MS"/>
          <w:color w:val="000000" w:themeColor="text1"/>
          <w:lang w:eastAsia="cs-CZ"/>
        </w:rPr>
        <w:t xml:space="preserve"> pozdějších předpisů a č. 250/2000 Sb., o rozpočtových pravidlech územních rozpočtů</w:t>
      </w:r>
      <w:r w:rsidR="004C60B5">
        <w:rPr>
          <w:rFonts w:eastAsia="Arial Unicode MS"/>
          <w:color w:val="000000" w:themeColor="text1"/>
          <w:lang w:eastAsia="cs-CZ"/>
        </w:rPr>
        <w:t>,</w:t>
      </w:r>
      <w:r w:rsidRPr="002D3284">
        <w:rPr>
          <w:rFonts w:eastAsia="Arial Unicode MS"/>
          <w:color w:val="000000" w:themeColor="text1"/>
          <w:lang w:eastAsia="cs-CZ"/>
        </w:rPr>
        <w:t xml:space="preserve"> ve znění pozdějších předpisů (</w:t>
      </w:r>
      <w:r w:rsidRPr="00603688">
        <w:rPr>
          <w:rFonts w:eastAsia="Arial Unicode MS"/>
          <w:color w:val="000000" w:themeColor="text1"/>
          <w:lang w:eastAsia="cs-CZ"/>
        </w:rPr>
        <w:t xml:space="preserve">dále </w:t>
      </w:r>
      <w:r w:rsidR="00F26CE1" w:rsidRPr="00603688">
        <w:rPr>
          <w:rFonts w:eastAsia="Arial Unicode MS"/>
          <w:color w:val="000000" w:themeColor="text1"/>
          <w:lang w:eastAsia="cs-CZ"/>
        </w:rPr>
        <w:t xml:space="preserve">jen </w:t>
      </w:r>
      <w:r w:rsidRPr="00603688">
        <w:rPr>
          <w:rFonts w:eastAsia="Arial Unicode MS"/>
          <w:color w:val="000000" w:themeColor="text1"/>
          <w:lang w:eastAsia="cs-CZ"/>
        </w:rPr>
        <w:t xml:space="preserve">„RPÚR“) a v souladu s Programem </w:t>
      </w:r>
      <w:r w:rsidR="00603688" w:rsidRPr="00603688">
        <w:rPr>
          <w:rFonts w:eastAsia="Arial Unicode MS"/>
          <w:color w:val="000000" w:themeColor="text1"/>
          <w:lang w:eastAsia="cs-CZ"/>
        </w:rPr>
        <w:t xml:space="preserve">na hospodaření v lesích </w:t>
      </w:r>
      <w:r w:rsidRPr="00603688">
        <w:rPr>
          <w:rFonts w:eastAsia="Arial Unicode MS"/>
          <w:color w:val="000000" w:themeColor="text1"/>
          <w:lang w:eastAsia="cs-CZ"/>
        </w:rPr>
        <w:t>(dále</w:t>
      </w:r>
      <w:r w:rsidRPr="002D3284">
        <w:rPr>
          <w:rFonts w:eastAsia="Arial Unicode MS"/>
          <w:color w:val="000000" w:themeColor="text1"/>
          <w:lang w:eastAsia="cs-CZ"/>
        </w:rPr>
        <w:t xml:space="preserve"> jen „dotační program“) poskytovatel poskytuje příjemci dotaci na</w:t>
      </w:r>
      <w:r w:rsidR="00393659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účel uvedený v čl</w:t>
      </w:r>
      <w:r w:rsidR="003829B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II</w:t>
      </w:r>
      <w:r w:rsidR="003829B7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Arial Unicode MS"/>
          <w:color w:val="000000" w:themeColor="text1"/>
          <w:lang w:eastAsia="cs-CZ"/>
        </w:rPr>
        <w:t> smlouvy a příjemce tuto dotaci přijímá.</w:t>
      </w:r>
    </w:p>
    <w:p w14:paraId="7A83DFC7" w14:textId="77777777" w:rsidR="00B766F2" w:rsidRPr="002D3284" w:rsidRDefault="00B766F2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302CD13A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II.</w:t>
      </w:r>
    </w:p>
    <w:p w14:paraId="42636255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Výše dotace, její účel a údaje o dotaci</w:t>
      </w:r>
    </w:p>
    <w:p w14:paraId="79C01C8F" w14:textId="258EEB20" w:rsidR="00CC11A9" w:rsidRPr="002D3284" w:rsidRDefault="00CC11A9" w:rsidP="00241728">
      <w:pPr>
        <w:pStyle w:val="Normlnweb"/>
        <w:numPr>
          <w:ilvl w:val="0"/>
          <w:numId w:val="2"/>
        </w:numPr>
        <w:ind w:left="426" w:hanging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Poskytovatel poskytuje příjemci dotaci z rozpočtu poskytovatele v kalendářním roce, ve výši a </w:t>
      </w:r>
      <w:r w:rsidRPr="002D3284">
        <w:rPr>
          <w:snapToGrid w:val="0"/>
          <w:color w:val="000000" w:themeColor="text1"/>
          <w:sz w:val="22"/>
          <w:szCs w:val="22"/>
        </w:rPr>
        <w:t xml:space="preserve">na účel </w:t>
      </w:r>
      <w:r w:rsidRPr="002D3284">
        <w:rPr>
          <w:color w:val="000000" w:themeColor="text1"/>
          <w:sz w:val="22"/>
          <w:szCs w:val="22"/>
        </w:rPr>
        <w:t xml:space="preserve">podle údajů uvedených v odstavci 2. tohoto článku. Výše dotace může být snížena s ohledem na </w:t>
      </w:r>
      <w:r w:rsidR="00393659" w:rsidRPr="002D3284">
        <w:rPr>
          <w:color w:val="000000" w:themeColor="text1"/>
          <w:sz w:val="22"/>
          <w:szCs w:val="22"/>
        </w:rPr>
        <w:t xml:space="preserve">případnou </w:t>
      </w:r>
      <w:r w:rsidRPr="002D3284">
        <w:rPr>
          <w:color w:val="000000" w:themeColor="text1"/>
          <w:sz w:val="22"/>
          <w:szCs w:val="22"/>
        </w:rPr>
        <w:t xml:space="preserve">maximální přípustnou výši podpory v režimu de </w:t>
      </w:r>
      <w:proofErr w:type="spellStart"/>
      <w:r w:rsidRPr="002D3284">
        <w:rPr>
          <w:color w:val="000000" w:themeColor="text1"/>
          <w:sz w:val="22"/>
          <w:szCs w:val="22"/>
        </w:rPr>
        <w:t>minimis</w:t>
      </w:r>
      <w:proofErr w:type="spellEnd"/>
      <w:r w:rsidR="00393659" w:rsidRPr="002D3284">
        <w:rPr>
          <w:color w:val="000000" w:themeColor="text1"/>
          <w:sz w:val="22"/>
          <w:szCs w:val="22"/>
        </w:rPr>
        <w:t>,</w:t>
      </w:r>
      <w:r w:rsidRPr="002D3284">
        <w:rPr>
          <w:color w:val="000000" w:themeColor="text1"/>
          <w:sz w:val="22"/>
          <w:szCs w:val="22"/>
        </w:rPr>
        <w:t xml:space="preserve"> a</w:t>
      </w:r>
      <w:r w:rsidR="008C6878" w:rsidRPr="002D3284">
        <w:rPr>
          <w:color w:val="000000" w:themeColor="text1"/>
          <w:sz w:val="22"/>
          <w:szCs w:val="22"/>
        </w:rPr>
        <w:t> </w:t>
      </w:r>
      <w:r w:rsidRPr="002D3284">
        <w:rPr>
          <w:color w:val="000000" w:themeColor="text1"/>
          <w:sz w:val="22"/>
          <w:szCs w:val="22"/>
        </w:rPr>
        <w:t>to</w:t>
      </w:r>
      <w:r w:rsidR="008C6878" w:rsidRPr="002D3284">
        <w:rPr>
          <w:color w:val="000000" w:themeColor="text1"/>
          <w:sz w:val="22"/>
          <w:szCs w:val="22"/>
        </w:rPr>
        <w:t> </w:t>
      </w:r>
      <w:r w:rsidRPr="002D3284">
        <w:rPr>
          <w:color w:val="000000" w:themeColor="text1"/>
          <w:sz w:val="22"/>
          <w:szCs w:val="22"/>
        </w:rPr>
        <w:t>dle</w:t>
      </w:r>
      <w:r w:rsidR="008C6878" w:rsidRPr="002D3284">
        <w:rPr>
          <w:color w:val="000000" w:themeColor="text1"/>
          <w:sz w:val="22"/>
          <w:szCs w:val="22"/>
        </w:rPr>
        <w:t> </w:t>
      </w:r>
      <w:r w:rsidRPr="002D3284">
        <w:rPr>
          <w:color w:val="000000" w:themeColor="text1"/>
          <w:sz w:val="22"/>
          <w:szCs w:val="22"/>
        </w:rPr>
        <w:t xml:space="preserve">aktuálního stavu v registru podpor de </w:t>
      </w:r>
      <w:proofErr w:type="spellStart"/>
      <w:r w:rsidRPr="002D3284">
        <w:rPr>
          <w:color w:val="000000" w:themeColor="text1"/>
          <w:sz w:val="22"/>
          <w:szCs w:val="22"/>
        </w:rPr>
        <w:t>minimis</w:t>
      </w:r>
      <w:proofErr w:type="spellEnd"/>
      <w:r w:rsidRPr="002D3284">
        <w:rPr>
          <w:color w:val="000000" w:themeColor="text1"/>
          <w:sz w:val="22"/>
          <w:szCs w:val="22"/>
        </w:rPr>
        <w:t xml:space="preserve"> v den podpisu smlouvy.</w:t>
      </w:r>
    </w:p>
    <w:p w14:paraId="5A14974E" w14:textId="77777777" w:rsidR="00CC11A9" w:rsidRPr="002D3284" w:rsidRDefault="00CC11A9" w:rsidP="00F40594">
      <w:pPr>
        <w:pStyle w:val="Normlnweb"/>
        <w:rPr>
          <w:bCs/>
          <w:color w:val="000000" w:themeColor="text1"/>
          <w:sz w:val="22"/>
          <w:szCs w:val="22"/>
        </w:rPr>
      </w:pPr>
    </w:p>
    <w:p w14:paraId="10037D2F" w14:textId="77777777" w:rsidR="00FA0BA5" w:rsidRDefault="00FA0BA5">
      <w:pPr>
        <w:spacing w:after="0" w:line="240" w:lineRule="auto"/>
        <w:jc w:val="left"/>
        <w:rPr>
          <w:rFonts w:eastAsia="Times New Roman"/>
          <w:color w:val="000000" w:themeColor="text1"/>
          <w:lang w:eastAsia="cs-CZ"/>
        </w:rPr>
      </w:pPr>
      <w:r>
        <w:rPr>
          <w:color w:val="000000" w:themeColor="text1"/>
        </w:rPr>
        <w:br w:type="page"/>
      </w:r>
    </w:p>
    <w:p w14:paraId="62FD60D4" w14:textId="5098C67D" w:rsidR="00CC11A9" w:rsidRPr="002D3284" w:rsidRDefault="00CC11A9" w:rsidP="00FA0BA5">
      <w:pPr>
        <w:pStyle w:val="Normlnweb"/>
        <w:numPr>
          <w:ilvl w:val="0"/>
          <w:numId w:val="2"/>
        </w:numPr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lastRenderedPageBreak/>
        <w:t>Údaje o dotaci:</w:t>
      </w:r>
    </w:p>
    <w:p w14:paraId="2D788886" w14:textId="36BA859C" w:rsidR="00CC11A9" w:rsidRPr="00FA0BA5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Dotace se poskytuje v kalendářním roce:</w:t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="0063638D" w:rsidRPr="00FA0BA5">
        <w:rPr>
          <w:b/>
          <w:color w:val="000000" w:themeColor="text1"/>
          <w:sz w:val="22"/>
          <w:szCs w:val="22"/>
        </w:rPr>
        <w:t>2024</w:t>
      </w:r>
    </w:p>
    <w:p w14:paraId="041A388D" w14:textId="087B69B4" w:rsidR="00CC11A9" w:rsidRPr="00FA0BA5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FA0BA5">
        <w:rPr>
          <w:color w:val="000000" w:themeColor="text1"/>
          <w:sz w:val="22"/>
          <w:szCs w:val="22"/>
        </w:rPr>
        <w:t>Dotace se poskytuje ve výši:</w:t>
      </w:r>
      <w:r w:rsidRPr="00FA0BA5">
        <w:rPr>
          <w:color w:val="000000" w:themeColor="text1"/>
          <w:sz w:val="22"/>
          <w:szCs w:val="22"/>
        </w:rPr>
        <w:tab/>
      </w:r>
      <w:r w:rsidRPr="00FA0BA5">
        <w:rPr>
          <w:color w:val="000000" w:themeColor="text1"/>
          <w:sz w:val="22"/>
          <w:szCs w:val="22"/>
        </w:rPr>
        <w:tab/>
      </w:r>
      <w:r w:rsidRPr="00FA0BA5">
        <w:rPr>
          <w:color w:val="000000" w:themeColor="text1"/>
          <w:sz w:val="22"/>
          <w:szCs w:val="22"/>
        </w:rPr>
        <w:tab/>
      </w:r>
      <w:r w:rsidRPr="00FA0BA5">
        <w:rPr>
          <w:color w:val="000000" w:themeColor="text1"/>
          <w:sz w:val="22"/>
          <w:szCs w:val="22"/>
        </w:rPr>
        <w:tab/>
      </w:r>
      <w:r w:rsidR="00FA0BA5" w:rsidRPr="00FA0BA5">
        <w:rPr>
          <w:b/>
          <w:color w:val="000000" w:themeColor="text1"/>
          <w:sz w:val="22"/>
          <w:szCs w:val="22"/>
        </w:rPr>
        <w:t>1 000 000,00 Kč</w:t>
      </w:r>
    </w:p>
    <w:p w14:paraId="7CF831B7" w14:textId="73294A49" w:rsidR="00CC11A9" w:rsidRPr="00FA0BA5" w:rsidRDefault="00CC11A9" w:rsidP="00CC11A9">
      <w:pPr>
        <w:pStyle w:val="Normlnweb"/>
        <w:ind w:left="426"/>
        <w:rPr>
          <w:color w:val="000000" w:themeColor="text1"/>
          <w:sz w:val="22"/>
          <w:szCs w:val="22"/>
        </w:rPr>
      </w:pPr>
      <w:r w:rsidRPr="00FA0BA5">
        <w:rPr>
          <w:color w:val="000000" w:themeColor="text1"/>
          <w:sz w:val="22"/>
          <w:szCs w:val="22"/>
        </w:rPr>
        <w:tab/>
        <w:t>(</w:t>
      </w:r>
      <w:r w:rsidR="005C4E9D" w:rsidRPr="00FA0BA5">
        <w:rPr>
          <w:color w:val="000000" w:themeColor="text1"/>
          <w:sz w:val="22"/>
          <w:szCs w:val="22"/>
        </w:rPr>
        <w:t>s</w:t>
      </w:r>
      <w:r w:rsidRPr="00FA0BA5">
        <w:rPr>
          <w:color w:val="000000" w:themeColor="text1"/>
          <w:sz w:val="22"/>
          <w:szCs w:val="22"/>
        </w:rPr>
        <w:t xml:space="preserve">lovy: </w:t>
      </w:r>
      <w:r w:rsidR="00FA0BA5" w:rsidRPr="00FA0BA5">
        <w:rPr>
          <w:color w:val="000000" w:themeColor="text1"/>
          <w:sz w:val="22"/>
          <w:szCs w:val="22"/>
        </w:rPr>
        <w:t>jeden milion korun českých</w:t>
      </w:r>
      <w:r w:rsidRPr="00FA0BA5">
        <w:rPr>
          <w:color w:val="000000" w:themeColor="text1"/>
          <w:sz w:val="22"/>
          <w:szCs w:val="22"/>
        </w:rPr>
        <w:t>)</w:t>
      </w:r>
    </w:p>
    <w:p w14:paraId="00871002" w14:textId="2863D13F" w:rsidR="00E60DC6" w:rsidRPr="00FA0BA5" w:rsidRDefault="00E60DC6" w:rsidP="00E60DC6">
      <w:pPr>
        <w:pStyle w:val="Normlnweb"/>
        <w:ind w:left="426"/>
        <w:rPr>
          <w:sz w:val="22"/>
          <w:szCs w:val="22"/>
        </w:rPr>
      </w:pPr>
      <w:r w:rsidRPr="00FA0BA5">
        <w:rPr>
          <w:sz w:val="22"/>
          <w:szCs w:val="22"/>
        </w:rPr>
        <w:t xml:space="preserve">Z toho v režimu de </w:t>
      </w:r>
      <w:proofErr w:type="spellStart"/>
      <w:r w:rsidRPr="00FA0BA5">
        <w:rPr>
          <w:sz w:val="22"/>
          <w:szCs w:val="22"/>
        </w:rPr>
        <w:t>minimis</w:t>
      </w:r>
      <w:proofErr w:type="spellEnd"/>
      <w:r w:rsidRPr="00FA0BA5">
        <w:rPr>
          <w:sz w:val="22"/>
          <w:szCs w:val="22"/>
        </w:rPr>
        <w:t xml:space="preserve"> ve výši:</w:t>
      </w:r>
      <w:r w:rsidRPr="00FA0BA5">
        <w:rPr>
          <w:sz w:val="22"/>
          <w:szCs w:val="22"/>
        </w:rPr>
        <w:tab/>
      </w:r>
      <w:r w:rsidRPr="00FA0BA5">
        <w:rPr>
          <w:sz w:val="22"/>
          <w:szCs w:val="22"/>
        </w:rPr>
        <w:tab/>
      </w:r>
      <w:r w:rsidRPr="00FA0BA5">
        <w:rPr>
          <w:sz w:val="22"/>
          <w:szCs w:val="22"/>
        </w:rPr>
        <w:tab/>
      </w:r>
      <w:r w:rsidR="00FA0BA5" w:rsidRPr="00FA0BA5">
        <w:rPr>
          <w:b/>
          <w:sz w:val="22"/>
          <w:szCs w:val="22"/>
        </w:rPr>
        <w:t>985 641,00 Kč</w:t>
      </w:r>
    </w:p>
    <w:p w14:paraId="587DC0D7" w14:textId="304A8473" w:rsidR="00E60DC6" w:rsidRPr="00FA0BA5" w:rsidRDefault="00E60DC6" w:rsidP="00E60DC6">
      <w:pPr>
        <w:pStyle w:val="Normlnweb"/>
        <w:ind w:left="426"/>
        <w:rPr>
          <w:sz w:val="22"/>
          <w:szCs w:val="22"/>
        </w:rPr>
      </w:pPr>
      <w:r w:rsidRPr="00FA0BA5">
        <w:rPr>
          <w:sz w:val="22"/>
          <w:szCs w:val="22"/>
        </w:rPr>
        <w:t xml:space="preserve">      (slovy: </w:t>
      </w:r>
      <w:r w:rsidR="00FA0BA5" w:rsidRPr="00FA0BA5">
        <w:rPr>
          <w:color w:val="000000" w:themeColor="text1"/>
          <w:sz w:val="22"/>
          <w:szCs w:val="22"/>
        </w:rPr>
        <w:t>devět set osmdesát pět tisíc šest set čtyřicet jedna korun českých</w:t>
      </w:r>
      <w:r w:rsidRPr="00FA0BA5">
        <w:rPr>
          <w:sz w:val="22"/>
          <w:szCs w:val="22"/>
        </w:rPr>
        <w:t>)</w:t>
      </w:r>
    </w:p>
    <w:p w14:paraId="58983808" w14:textId="0D20561E" w:rsidR="00CC11A9" w:rsidRPr="00FA0BA5" w:rsidRDefault="00CC11A9" w:rsidP="00FA0BA5">
      <w:pPr>
        <w:pStyle w:val="Normlnweb"/>
        <w:ind w:left="5664" w:hanging="5238"/>
        <w:rPr>
          <w:b/>
          <w:bCs/>
          <w:color w:val="000000" w:themeColor="text1"/>
          <w:sz w:val="22"/>
          <w:szCs w:val="22"/>
        </w:rPr>
      </w:pPr>
      <w:r w:rsidRPr="00FA0BA5">
        <w:rPr>
          <w:color w:val="000000" w:themeColor="text1"/>
          <w:sz w:val="22"/>
          <w:szCs w:val="22"/>
        </w:rPr>
        <w:t>Dotace se poskytuje na účel:</w:t>
      </w:r>
      <w:r w:rsidRPr="00FA0BA5">
        <w:rPr>
          <w:color w:val="000000" w:themeColor="text1"/>
          <w:sz w:val="22"/>
          <w:szCs w:val="22"/>
        </w:rPr>
        <w:tab/>
      </w:r>
      <w:r w:rsidR="00FA0BA5" w:rsidRPr="00FA0BA5">
        <w:rPr>
          <w:color w:val="000000" w:themeColor="text1"/>
          <w:sz w:val="22"/>
          <w:szCs w:val="22"/>
        </w:rPr>
        <w:t>úhrada zvýšených nákladů na zpracování nahodilých t</w:t>
      </w:r>
      <w:bookmarkStart w:id="0" w:name="_GoBack"/>
      <w:bookmarkEnd w:id="0"/>
      <w:r w:rsidR="00FA0BA5" w:rsidRPr="00FA0BA5">
        <w:rPr>
          <w:color w:val="000000" w:themeColor="text1"/>
          <w:sz w:val="22"/>
          <w:szCs w:val="22"/>
        </w:rPr>
        <w:t>ěžeb z důvodu vlivu biotických a abiotických činitelů a ochrana lesa proti hmyzím škůdcům</w:t>
      </w:r>
    </w:p>
    <w:p w14:paraId="62AA832A" w14:textId="757990DB" w:rsidR="00CC11A9" w:rsidRPr="00FA0BA5" w:rsidRDefault="00CC11A9" w:rsidP="00CC11A9">
      <w:pPr>
        <w:pStyle w:val="Normlnweb"/>
        <w:ind w:left="426"/>
        <w:rPr>
          <w:color w:val="000000" w:themeColor="text1"/>
          <w:sz w:val="22"/>
          <w:szCs w:val="22"/>
        </w:rPr>
      </w:pPr>
      <w:r w:rsidRPr="00FA0BA5">
        <w:rPr>
          <w:color w:val="000000" w:themeColor="text1"/>
          <w:sz w:val="22"/>
          <w:szCs w:val="22"/>
        </w:rPr>
        <w:t>Platba dotace bude opatřena variabilním symbolem:</w:t>
      </w:r>
      <w:r w:rsidRPr="00FA0BA5">
        <w:rPr>
          <w:color w:val="000000" w:themeColor="text1"/>
          <w:sz w:val="22"/>
          <w:szCs w:val="22"/>
        </w:rPr>
        <w:tab/>
      </w:r>
      <w:r w:rsidR="00036775" w:rsidRPr="00036775">
        <w:rPr>
          <w:b/>
          <w:color w:val="000000" w:themeColor="text1"/>
          <w:sz w:val="22"/>
          <w:szCs w:val="22"/>
        </w:rPr>
        <w:t>XXXXX</w:t>
      </w:r>
    </w:p>
    <w:p w14:paraId="4276D08D" w14:textId="77777777" w:rsidR="00CF660D" w:rsidRPr="002D3284" w:rsidRDefault="00CF660D" w:rsidP="00D9675B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632B9972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III.</w:t>
      </w:r>
    </w:p>
    <w:p w14:paraId="1E6EF772" w14:textId="07636B6E" w:rsidR="00D733D2" w:rsidRPr="00FA0BA5" w:rsidRDefault="00D733D2" w:rsidP="00FA0BA5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Způsob poskytnu</w:t>
      </w:r>
      <w:r w:rsidRPr="00FA0BA5">
        <w:rPr>
          <w:rFonts w:eastAsia="Times New Roman"/>
          <w:b/>
          <w:bCs/>
          <w:color w:val="000000" w:themeColor="text1"/>
          <w:lang w:eastAsia="cs-CZ"/>
        </w:rPr>
        <w:t>tí dotace</w:t>
      </w:r>
    </w:p>
    <w:p w14:paraId="7E75CD9B" w14:textId="00891B03" w:rsidR="00D733D2" w:rsidRPr="00FA0BA5" w:rsidRDefault="00D733D2" w:rsidP="00241728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FA0BA5">
        <w:rPr>
          <w:rFonts w:eastAsia="Arial Unicode MS"/>
          <w:color w:val="000000" w:themeColor="text1"/>
          <w:lang w:eastAsia="cs-CZ"/>
        </w:rPr>
        <w:t xml:space="preserve">Dotace bude příjemci poukázána jednorázově </w:t>
      </w:r>
      <w:r w:rsidR="009C4702" w:rsidRPr="00FA0BA5">
        <w:rPr>
          <w:rFonts w:eastAsia="Arial Unicode MS"/>
          <w:color w:val="000000" w:themeColor="text1"/>
          <w:lang w:eastAsia="cs-CZ"/>
        </w:rPr>
        <w:t xml:space="preserve">zpravidla </w:t>
      </w:r>
      <w:r w:rsidRPr="00FA0BA5">
        <w:rPr>
          <w:rFonts w:eastAsia="Arial Unicode MS"/>
          <w:color w:val="000000" w:themeColor="text1"/>
          <w:lang w:eastAsia="cs-CZ"/>
        </w:rPr>
        <w:t xml:space="preserve">do </w:t>
      </w:r>
      <w:r w:rsidR="00063C82" w:rsidRPr="00FA0BA5">
        <w:rPr>
          <w:rFonts w:eastAsia="Arial Unicode MS"/>
          <w:color w:val="000000" w:themeColor="text1"/>
          <w:lang w:eastAsia="cs-CZ"/>
        </w:rPr>
        <w:t xml:space="preserve">20 </w:t>
      </w:r>
      <w:r w:rsidRPr="00FA0BA5">
        <w:rPr>
          <w:rFonts w:eastAsia="Arial Unicode MS"/>
          <w:color w:val="000000" w:themeColor="text1"/>
          <w:lang w:eastAsia="cs-CZ"/>
        </w:rPr>
        <w:t>pracovních dnů od uzavření smlouvy</w:t>
      </w:r>
      <w:r w:rsidR="005075F5" w:rsidRPr="00FA0BA5">
        <w:rPr>
          <w:rFonts w:eastAsia="Arial Unicode MS"/>
          <w:color w:val="000000" w:themeColor="text1"/>
          <w:lang w:eastAsia="cs-CZ"/>
        </w:rPr>
        <w:t xml:space="preserve"> </w:t>
      </w:r>
      <w:r w:rsidRPr="00FA0BA5">
        <w:rPr>
          <w:rFonts w:eastAsia="Arial Unicode MS"/>
          <w:color w:val="000000" w:themeColor="text1"/>
          <w:lang w:eastAsia="cs-CZ"/>
        </w:rPr>
        <w:t xml:space="preserve">formou bezhotovostního převodu na bankovní účet příjemce </w:t>
      </w:r>
      <w:r w:rsidR="009929D2" w:rsidRPr="00FA0BA5">
        <w:rPr>
          <w:rFonts w:eastAsia="Arial Unicode MS"/>
          <w:color w:val="000000" w:themeColor="text1"/>
          <w:lang w:eastAsia="cs-CZ"/>
        </w:rPr>
        <w:t>uvedený v</w:t>
      </w:r>
      <w:r w:rsidR="004F5509" w:rsidRPr="00FA0BA5">
        <w:rPr>
          <w:rFonts w:eastAsia="Arial Unicode MS"/>
          <w:color w:val="000000" w:themeColor="text1"/>
          <w:lang w:eastAsia="cs-CZ"/>
        </w:rPr>
        <w:t xml:space="preserve"> záhlaví smlouvy</w:t>
      </w:r>
      <w:r w:rsidRPr="00FA0BA5">
        <w:rPr>
          <w:rFonts w:eastAsia="Arial Unicode MS"/>
          <w:color w:val="000000" w:themeColor="text1"/>
          <w:lang w:eastAsia="cs-CZ"/>
        </w:rPr>
        <w:t>. Platba bude opatřena variabilním symbolem uvedeným v </w:t>
      </w:r>
      <w:r w:rsidR="00BF512D" w:rsidRPr="00FA0BA5">
        <w:rPr>
          <w:rFonts w:eastAsia="Arial Unicode MS"/>
          <w:color w:val="000000" w:themeColor="text1"/>
          <w:lang w:eastAsia="cs-CZ"/>
        </w:rPr>
        <w:t xml:space="preserve">čl. II. </w:t>
      </w:r>
      <w:r w:rsidRPr="00FA0BA5">
        <w:rPr>
          <w:rFonts w:eastAsia="Arial Unicode MS"/>
          <w:color w:val="000000" w:themeColor="text1"/>
          <w:lang w:eastAsia="cs-CZ"/>
        </w:rPr>
        <w:t>odst</w:t>
      </w:r>
      <w:r w:rsidR="003829B7" w:rsidRPr="00FA0BA5">
        <w:rPr>
          <w:rFonts w:eastAsia="Arial Unicode MS"/>
          <w:color w:val="000000" w:themeColor="text1"/>
          <w:lang w:eastAsia="cs-CZ"/>
        </w:rPr>
        <w:t>.</w:t>
      </w:r>
      <w:r w:rsidRPr="00FA0BA5">
        <w:rPr>
          <w:rFonts w:eastAsia="Arial Unicode MS"/>
          <w:color w:val="000000" w:themeColor="text1"/>
          <w:lang w:eastAsia="cs-CZ"/>
        </w:rPr>
        <w:t xml:space="preserve"> 2.</w:t>
      </w:r>
    </w:p>
    <w:p w14:paraId="748BE673" w14:textId="77777777" w:rsidR="00D733D2" w:rsidRPr="002D3284" w:rsidRDefault="00D733D2" w:rsidP="00D733D2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271693EB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IV.</w:t>
      </w:r>
    </w:p>
    <w:p w14:paraId="283568C7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Základní povinnosti příjemce</w:t>
      </w:r>
    </w:p>
    <w:p w14:paraId="53ABDEC5" w14:textId="671DB38A" w:rsidR="00D733D2" w:rsidRPr="00E60DC6" w:rsidRDefault="002A15CC" w:rsidP="00241728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6E3F80">
        <w:rPr>
          <w:rFonts w:eastAsia="Arial Unicode MS"/>
          <w:color w:val="000000" w:themeColor="text1"/>
          <w:lang w:eastAsia="cs-CZ"/>
        </w:rPr>
        <w:t xml:space="preserve">Dotace je </w:t>
      </w:r>
      <w:r w:rsidR="006E3F80" w:rsidRPr="00E60DC6">
        <w:rPr>
          <w:rFonts w:eastAsia="Arial Unicode MS"/>
          <w:color w:val="000000" w:themeColor="text1"/>
          <w:lang w:eastAsia="cs-CZ"/>
        </w:rPr>
        <w:t>ne</w:t>
      </w:r>
      <w:r w:rsidRPr="00E60DC6">
        <w:rPr>
          <w:rFonts w:eastAsia="Arial Unicode MS"/>
          <w:color w:val="000000" w:themeColor="text1"/>
          <w:lang w:eastAsia="cs-CZ"/>
        </w:rPr>
        <w:t xml:space="preserve">investičního charakteru a </w:t>
      </w:r>
      <w:r w:rsidR="006E3F80" w:rsidRPr="00E60DC6">
        <w:rPr>
          <w:rFonts w:eastAsia="Arial Unicode MS"/>
          <w:color w:val="000000" w:themeColor="text1"/>
          <w:lang w:eastAsia="cs-CZ"/>
        </w:rPr>
        <w:t>poskytuje se výlučně na:</w:t>
      </w:r>
    </w:p>
    <w:p w14:paraId="797DB2A2" w14:textId="689FEFF5" w:rsidR="006E3F80" w:rsidRPr="00E60DC6" w:rsidRDefault="006E3F80" w:rsidP="006E3F80">
      <w:pPr>
        <w:spacing w:after="0" w:line="240" w:lineRule="auto"/>
        <w:ind w:left="426"/>
        <w:rPr>
          <w:rFonts w:eastAsia="Arial Unicode MS"/>
          <w:color w:val="000000" w:themeColor="text1"/>
          <w:lang w:eastAsia="cs-CZ"/>
        </w:rPr>
      </w:pPr>
    </w:p>
    <w:p w14:paraId="7AA816D5" w14:textId="77777777" w:rsidR="00B43A21" w:rsidRPr="00E60DC6" w:rsidRDefault="00B43A21" w:rsidP="00241728">
      <w:pPr>
        <w:numPr>
          <w:ilvl w:val="1"/>
          <w:numId w:val="33"/>
        </w:numPr>
        <w:spacing w:after="0" w:line="240" w:lineRule="auto"/>
        <w:ind w:left="709"/>
        <w:rPr>
          <w:rFonts w:eastAsia="Times New Roman"/>
          <w:lang w:eastAsia="cs-CZ"/>
        </w:rPr>
      </w:pPr>
      <w:r w:rsidRPr="00E60DC6">
        <w:rPr>
          <w:rFonts w:eastAsia="Times New Roman"/>
          <w:lang w:eastAsia="cs-CZ"/>
        </w:rPr>
        <w:t xml:space="preserve">pro dotační podtitul A – </w:t>
      </w:r>
      <w:r w:rsidRPr="00E60DC6">
        <w:rPr>
          <w:bCs/>
          <w:iCs/>
        </w:rPr>
        <w:t>úhrada zvýšených nákladů na zpracování nahodilých těžeb z důvodu vlivu biotických a abiotických činitelů</w:t>
      </w:r>
      <w:r w:rsidRPr="00E60DC6">
        <w:rPr>
          <w:rFonts w:eastAsia="Times New Roman"/>
          <w:lang w:eastAsia="cs-CZ"/>
        </w:rPr>
        <w:t>:</w:t>
      </w:r>
    </w:p>
    <w:p w14:paraId="1D80E636" w14:textId="4B993DF2" w:rsidR="00B43A21" w:rsidRPr="00E60DC6" w:rsidRDefault="00B43A21" w:rsidP="00241728">
      <w:pPr>
        <w:numPr>
          <w:ilvl w:val="0"/>
          <w:numId w:val="34"/>
        </w:numPr>
        <w:spacing w:after="0" w:line="240" w:lineRule="auto"/>
        <w:contextualSpacing/>
        <w:rPr>
          <w:rFonts w:eastAsia="Times New Roman"/>
          <w:szCs w:val="20"/>
          <w:lang w:eastAsia="cs-CZ"/>
        </w:rPr>
      </w:pPr>
      <w:r w:rsidRPr="00E60DC6">
        <w:rPr>
          <w:rFonts w:eastAsia="Times New Roman"/>
          <w:szCs w:val="20"/>
          <w:lang w:eastAsia="cs-CZ"/>
        </w:rPr>
        <w:t>ve výši 35 Kč za 1 m</w:t>
      </w:r>
      <w:r w:rsidRPr="00E60DC6">
        <w:rPr>
          <w:rFonts w:eastAsia="Times New Roman"/>
          <w:szCs w:val="20"/>
          <w:vertAlign w:val="superscript"/>
          <w:lang w:eastAsia="cs-CZ"/>
        </w:rPr>
        <w:t xml:space="preserve">3 </w:t>
      </w:r>
      <w:r w:rsidRPr="00E60DC6">
        <w:rPr>
          <w:rFonts w:eastAsia="Times New Roman"/>
          <w:szCs w:val="20"/>
          <w:lang w:eastAsia="cs-CZ"/>
        </w:rPr>
        <w:t>vytěženého jehličnatého dříví z nahodilé těžby,</w:t>
      </w:r>
    </w:p>
    <w:p w14:paraId="750C70C4" w14:textId="236B32BC" w:rsidR="00B43A21" w:rsidRPr="00E60DC6" w:rsidRDefault="00B43A21" w:rsidP="00241728">
      <w:pPr>
        <w:numPr>
          <w:ilvl w:val="0"/>
          <w:numId w:val="34"/>
        </w:numPr>
        <w:spacing w:after="0" w:line="240" w:lineRule="auto"/>
        <w:contextualSpacing/>
        <w:rPr>
          <w:rFonts w:eastAsia="Times New Roman"/>
          <w:szCs w:val="20"/>
          <w:lang w:eastAsia="cs-CZ"/>
        </w:rPr>
      </w:pPr>
      <w:r w:rsidRPr="00E60DC6">
        <w:rPr>
          <w:rFonts w:eastAsia="Times New Roman"/>
          <w:szCs w:val="20"/>
          <w:lang w:eastAsia="cs-CZ"/>
        </w:rPr>
        <w:t>provedenou v období od 1. 1. 2023 do 31. 12. 2023.</w:t>
      </w:r>
    </w:p>
    <w:p w14:paraId="62860C78" w14:textId="77777777" w:rsidR="00B43A21" w:rsidRPr="00E60DC6" w:rsidRDefault="00B43A21" w:rsidP="00B43A21">
      <w:pPr>
        <w:spacing w:after="0" w:line="240" w:lineRule="auto"/>
        <w:ind w:left="1068"/>
        <w:contextualSpacing/>
        <w:rPr>
          <w:rFonts w:eastAsia="Times New Roman"/>
          <w:szCs w:val="20"/>
          <w:lang w:eastAsia="cs-CZ"/>
        </w:rPr>
      </w:pPr>
    </w:p>
    <w:p w14:paraId="794F1685" w14:textId="77777777" w:rsidR="00B43A21" w:rsidRPr="00E60DC6" w:rsidRDefault="00B43A21" w:rsidP="00241728">
      <w:pPr>
        <w:numPr>
          <w:ilvl w:val="1"/>
          <w:numId w:val="33"/>
        </w:numPr>
        <w:spacing w:after="0" w:line="240" w:lineRule="auto"/>
        <w:ind w:left="709"/>
        <w:rPr>
          <w:rFonts w:eastAsia="Times New Roman"/>
          <w:lang w:eastAsia="cs-CZ"/>
        </w:rPr>
      </w:pPr>
      <w:r w:rsidRPr="00E60DC6">
        <w:rPr>
          <w:rFonts w:eastAsia="Times New Roman"/>
          <w:lang w:eastAsia="cs-CZ"/>
        </w:rPr>
        <w:t>pro dotační podtitul B – individuální ochrana lesa proti zvěři:</w:t>
      </w:r>
    </w:p>
    <w:p w14:paraId="6A1FEE51" w14:textId="77777777" w:rsidR="00B43A21" w:rsidRPr="00E60DC6" w:rsidRDefault="00B43A21" w:rsidP="00241728">
      <w:pPr>
        <w:numPr>
          <w:ilvl w:val="0"/>
          <w:numId w:val="35"/>
        </w:numPr>
        <w:spacing w:after="0" w:line="240" w:lineRule="auto"/>
        <w:contextualSpacing/>
        <w:rPr>
          <w:rFonts w:eastAsia="Times New Roman"/>
          <w:szCs w:val="20"/>
          <w:lang w:eastAsia="cs-CZ"/>
        </w:rPr>
      </w:pPr>
      <w:r w:rsidRPr="00E60DC6">
        <w:rPr>
          <w:rFonts w:eastAsia="Times New Roman"/>
          <w:szCs w:val="20"/>
          <w:lang w:eastAsia="cs-CZ"/>
        </w:rPr>
        <w:t>na instalaci individuální ochrany (oplůtků), za použití nového materiálu,</w:t>
      </w:r>
    </w:p>
    <w:p w14:paraId="660678F5" w14:textId="77777777" w:rsidR="00B43A21" w:rsidRPr="00E60DC6" w:rsidRDefault="00B43A21" w:rsidP="00241728">
      <w:pPr>
        <w:numPr>
          <w:ilvl w:val="0"/>
          <w:numId w:val="35"/>
        </w:numPr>
        <w:spacing w:after="0" w:line="240" w:lineRule="auto"/>
        <w:contextualSpacing/>
        <w:rPr>
          <w:rFonts w:eastAsia="Times New Roman"/>
          <w:szCs w:val="20"/>
          <w:lang w:eastAsia="cs-CZ"/>
        </w:rPr>
      </w:pPr>
      <w:r w:rsidRPr="00E60DC6">
        <w:rPr>
          <w:rFonts w:eastAsia="Times New Roman"/>
          <w:szCs w:val="20"/>
          <w:lang w:eastAsia="cs-CZ"/>
        </w:rPr>
        <w:t>na mechanickou ochranu vrcholu (terminálního výhonu) jehličnatých dřevin,</w:t>
      </w:r>
    </w:p>
    <w:p w14:paraId="215B3F8C" w14:textId="77777777" w:rsidR="00B43A21" w:rsidRPr="00E60DC6" w:rsidRDefault="00B43A21" w:rsidP="00241728">
      <w:pPr>
        <w:numPr>
          <w:ilvl w:val="0"/>
          <w:numId w:val="35"/>
        </w:numPr>
        <w:spacing w:after="0" w:line="240" w:lineRule="auto"/>
        <w:contextualSpacing/>
        <w:rPr>
          <w:rFonts w:eastAsia="Times New Roman"/>
          <w:szCs w:val="20"/>
          <w:lang w:eastAsia="cs-CZ"/>
        </w:rPr>
      </w:pPr>
      <w:r w:rsidRPr="00E60DC6">
        <w:rPr>
          <w:rFonts w:eastAsia="Times New Roman"/>
          <w:szCs w:val="20"/>
          <w:lang w:eastAsia="cs-CZ"/>
        </w:rPr>
        <w:t>na ochranu kultur ovazováním klestem,</w:t>
      </w:r>
    </w:p>
    <w:p w14:paraId="44A1B0F4" w14:textId="28BD0802" w:rsidR="00B43A21" w:rsidRPr="00E60DC6" w:rsidRDefault="00B43A21" w:rsidP="00241728">
      <w:pPr>
        <w:numPr>
          <w:ilvl w:val="0"/>
          <w:numId w:val="35"/>
        </w:numPr>
        <w:spacing w:after="0" w:line="240" w:lineRule="auto"/>
        <w:contextualSpacing/>
        <w:rPr>
          <w:rFonts w:eastAsia="Times New Roman"/>
          <w:szCs w:val="20"/>
          <w:lang w:eastAsia="cs-CZ"/>
        </w:rPr>
      </w:pPr>
      <w:r w:rsidRPr="00E60DC6">
        <w:rPr>
          <w:rFonts w:eastAsia="Times New Roman"/>
          <w:szCs w:val="20"/>
          <w:lang w:eastAsia="cs-CZ"/>
        </w:rPr>
        <w:t>jestliže budou dodrženy parametry a podmínky uvedené v dotačním programu,</w:t>
      </w:r>
    </w:p>
    <w:p w14:paraId="0A0E6B58" w14:textId="77777777" w:rsidR="00B43A21" w:rsidRPr="00E60DC6" w:rsidRDefault="00B43A21" w:rsidP="00241728">
      <w:pPr>
        <w:numPr>
          <w:ilvl w:val="0"/>
          <w:numId w:val="35"/>
        </w:numPr>
        <w:spacing w:after="0" w:line="240" w:lineRule="auto"/>
        <w:contextualSpacing/>
        <w:rPr>
          <w:rFonts w:eastAsia="Times New Roman"/>
          <w:szCs w:val="20"/>
          <w:lang w:eastAsia="cs-CZ"/>
        </w:rPr>
      </w:pPr>
      <w:r w:rsidRPr="00E60DC6">
        <w:rPr>
          <w:rFonts w:eastAsia="Times New Roman"/>
          <w:szCs w:val="20"/>
          <w:lang w:eastAsia="cs-CZ"/>
        </w:rPr>
        <w:t>jestliže práce spojené s instalací individuální ochrany (oplůtků) byly provedeny v období od 1. 7. 2023 do 30. 6. 2024,</w:t>
      </w:r>
    </w:p>
    <w:p w14:paraId="6638B541" w14:textId="77777777" w:rsidR="00B43A21" w:rsidRPr="00E60DC6" w:rsidRDefault="00B43A21" w:rsidP="00241728">
      <w:pPr>
        <w:numPr>
          <w:ilvl w:val="0"/>
          <w:numId w:val="35"/>
        </w:numPr>
        <w:spacing w:after="0" w:line="240" w:lineRule="auto"/>
        <w:contextualSpacing/>
        <w:rPr>
          <w:rFonts w:eastAsia="Times New Roman"/>
          <w:szCs w:val="20"/>
          <w:lang w:eastAsia="cs-CZ"/>
        </w:rPr>
      </w:pPr>
      <w:r w:rsidRPr="00E60DC6">
        <w:rPr>
          <w:rFonts w:eastAsia="Times New Roman"/>
          <w:szCs w:val="20"/>
          <w:lang w:eastAsia="cs-CZ"/>
        </w:rPr>
        <w:t>ve výši 120 Kč za 1 ks oplůtku,</w:t>
      </w:r>
    </w:p>
    <w:p w14:paraId="288E77D9" w14:textId="77777777" w:rsidR="00B43A21" w:rsidRPr="00E60DC6" w:rsidRDefault="00B43A21" w:rsidP="00241728">
      <w:pPr>
        <w:numPr>
          <w:ilvl w:val="0"/>
          <w:numId w:val="35"/>
        </w:numPr>
        <w:spacing w:after="0" w:line="240" w:lineRule="auto"/>
        <w:contextualSpacing/>
        <w:rPr>
          <w:rFonts w:eastAsia="Times New Roman"/>
          <w:szCs w:val="20"/>
          <w:lang w:eastAsia="cs-CZ"/>
        </w:rPr>
      </w:pPr>
      <w:r w:rsidRPr="00E60DC6">
        <w:rPr>
          <w:rFonts w:eastAsia="Times New Roman"/>
          <w:szCs w:val="20"/>
          <w:lang w:eastAsia="cs-CZ"/>
        </w:rPr>
        <w:t>ve výši 0,50 Kč za 1 ks mechanické ochrany vrcholu (terminálního výhonu),</w:t>
      </w:r>
    </w:p>
    <w:p w14:paraId="7C98959F" w14:textId="76E903B3" w:rsidR="00B43A21" w:rsidRPr="00E60DC6" w:rsidRDefault="00B43A21" w:rsidP="00241728">
      <w:pPr>
        <w:numPr>
          <w:ilvl w:val="0"/>
          <w:numId w:val="35"/>
        </w:numPr>
        <w:spacing w:after="0" w:line="240" w:lineRule="auto"/>
        <w:contextualSpacing/>
        <w:rPr>
          <w:rFonts w:eastAsia="Times New Roman"/>
          <w:szCs w:val="20"/>
          <w:lang w:eastAsia="cs-CZ"/>
        </w:rPr>
      </w:pPr>
      <w:r w:rsidRPr="00E60DC6">
        <w:rPr>
          <w:rFonts w:eastAsia="Times New Roman"/>
          <w:szCs w:val="20"/>
          <w:lang w:eastAsia="cs-CZ"/>
        </w:rPr>
        <w:t>ve výši 40 Kč za 1 ks jedince ovázaného klestem, do maximálního počtu 400 ks na 1 hektar porostu.</w:t>
      </w:r>
    </w:p>
    <w:p w14:paraId="643FD519" w14:textId="77777777" w:rsidR="00B43A21" w:rsidRPr="00E60DC6" w:rsidRDefault="00B43A21" w:rsidP="00B43A21">
      <w:pPr>
        <w:spacing w:after="0" w:line="240" w:lineRule="auto"/>
        <w:ind w:left="1068"/>
        <w:contextualSpacing/>
        <w:rPr>
          <w:rFonts w:eastAsia="Times New Roman"/>
          <w:szCs w:val="20"/>
          <w:lang w:eastAsia="cs-CZ"/>
        </w:rPr>
      </w:pPr>
    </w:p>
    <w:p w14:paraId="16316615" w14:textId="77777777" w:rsidR="00B43A21" w:rsidRPr="00E60DC6" w:rsidRDefault="00B43A21" w:rsidP="00241728">
      <w:pPr>
        <w:numPr>
          <w:ilvl w:val="1"/>
          <w:numId w:val="33"/>
        </w:numPr>
        <w:spacing w:after="0" w:line="240" w:lineRule="auto"/>
        <w:ind w:left="709"/>
        <w:rPr>
          <w:rFonts w:eastAsia="Times New Roman"/>
          <w:lang w:eastAsia="cs-CZ"/>
        </w:rPr>
      </w:pPr>
      <w:r w:rsidRPr="00E60DC6">
        <w:rPr>
          <w:rFonts w:eastAsia="Times New Roman"/>
          <w:lang w:eastAsia="cs-CZ"/>
        </w:rPr>
        <w:t>pro dotační podtitul C – ochrana lesa proti hmyzím škůdcům:</w:t>
      </w:r>
    </w:p>
    <w:p w14:paraId="0025E190" w14:textId="77777777" w:rsidR="00B43A21" w:rsidRPr="00E60DC6" w:rsidRDefault="00B43A21" w:rsidP="00241728">
      <w:pPr>
        <w:numPr>
          <w:ilvl w:val="0"/>
          <w:numId w:val="36"/>
        </w:numPr>
        <w:spacing w:after="0" w:line="240" w:lineRule="auto"/>
        <w:contextualSpacing/>
        <w:rPr>
          <w:rFonts w:eastAsia="Times New Roman"/>
          <w:szCs w:val="20"/>
          <w:lang w:eastAsia="cs-CZ"/>
        </w:rPr>
      </w:pPr>
      <w:r w:rsidRPr="00E60DC6">
        <w:rPr>
          <w:rFonts w:eastAsia="Times New Roman"/>
          <w:szCs w:val="20"/>
          <w:lang w:eastAsia="cs-CZ"/>
        </w:rPr>
        <w:t>na pokládání (instalaci) a sanaci lapáků,</w:t>
      </w:r>
    </w:p>
    <w:p w14:paraId="484B120D" w14:textId="77777777" w:rsidR="00B43A21" w:rsidRPr="00E60DC6" w:rsidRDefault="00B43A21" w:rsidP="00241728">
      <w:pPr>
        <w:numPr>
          <w:ilvl w:val="0"/>
          <w:numId w:val="36"/>
        </w:numPr>
        <w:spacing w:after="0" w:line="240" w:lineRule="auto"/>
        <w:contextualSpacing/>
        <w:rPr>
          <w:rFonts w:eastAsia="Times New Roman"/>
          <w:szCs w:val="20"/>
          <w:lang w:eastAsia="cs-CZ"/>
        </w:rPr>
      </w:pPr>
      <w:r w:rsidRPr="00E60DC6">
        <w:rPr>
          <w:rFonts w:eastAsia="Times New Roman"/>
          <w:szCs w:val="20"/>
          <w:lang w:eastAsia="cs-CZ"/>
        </w:rPr>
        <w:t>na pořízení a umístění bariérového lapače,</w:t>
      </w:r>
    </w:p>
    <w:p w14:paraId="0300542B" w14:textId="77777777" w:rsidR="00B43A21" w:rsidRPr="00E60DC6" w:rsidRDefault="00B43A21" w:rsidP="00241728">
      <w:pPr>
        <w:numPr>
          <w:ilvl w:val="0"/>
          <w:numId w:val="36"/>
        </w:numPr>
        <w:spacing w:after="0" w:line="240" w:lineRule="auto"/>
        <w:contextualSpacing/>
        <w:rPr>
          <w:rFonts w:eastAsia="Times New Roman"/>
          <w:szCs w:val="20"/>
          <w:lang w:eastAsia="cs-CZ"/>
        </w:rPr>
      </w:pPr>
      <w:r w:rsidRPr="00E60DC6">
        <w:rPr>
          <w:rFonts w:eastAsia="Times New Roman"/>
          <w:szCs w:val="20"/>
          <w:lang w:eastAsia="cs-CZ"/>
        </w:rPr>
        <w:t>na výrobu a instalaci trojnožky,</w:t>
      </w:r>
    </w:p>
    <w:p w14:paraId="3EA9B682" w14:textId="356F1DCA" w:rsidR="00B43A21" w:rsidRPr="00E60DC6" w:rsidRDefault="00B43A21" w:rsidP="00241728">
      <w:pPr>
        <w:numPr>
          <w:ilvl w:val="0"/>
          <w:numId w:val="36"/>
        </w:numPr>
        <w:spacing w:after="0" w:line="240" w:lineRule="auto"/>
        <w:contextualSpacing/>
        <w:rPr>
          <w:rFonts w:eastAsia="Times New Roman"/>
          <w:szCs w:val="20"/>
          <w:lang w:eastAsia="cs-CZ"/>
        </w:rPr>
      </w:pPr>
      <w:r w:rsidRPr="00E60DC6">
        <w:rPr>
          <w:rFonts w:eastAsia="Times New Roman"/>
          <w:szCs w:val="20"/>
          <w:lang w:eastAsia="cs-CZ"/>
        </w:rPr>
        <w:t>jestliže budou dodrženy parametry a podmínky uvedené v dotačním programu,</w:t>
      </w:r>
    </w:p>
    <w:p w14:paraId="0FCB7E9C" w14:textId="77777777" w:rsidR="00B43A21" w:rsidRPr="00E60DC6" w:rsidRDefault="00B43A21" w:rsidP="00241728">
      <w:pPr>
        <w:numPr>
          <w:ilvl w:val="0"/>
          <w:numId w:val="36"/>
        </w:numPr>
        <w:spacing w:after="0" w:line="240" w:lineRule="auto"/>
        <w:contextualSpacing/>
        <w:rPr>
          <w:rFonts w:eastAsia="Times New Roman"/>
          <w:szCs w:val="20"/>
          <w:lang w:eastAsia="cs-CZ"/>
        </w:rPr>
      </w:pPr>
      <w:r w:rsidRPr="00E60DC6">
        <w:rPr>
          <w:rFonts w:eastAsia="Times New Roman"/>
          <w:szCs w:val="20"/>
          <w:lang w:eastAsia="cs-CZ"/>
        </w:rPr>
        <w:t>jestliže práce spojené s ochranou lesa proti hmyzím škůdcům byly provedeny v období od 1. 7. 2023 do 30. 6. 2024,</w:t>
      </w:r>
    </w:p>
    <w:p w14:paraId="0CC4E7F0" w14:textId="77777777" w:rsidR="00B43A21" w:rsidRPr="00E60DC6" w:rsidRDefault="00B43A21" w:rsidP="00241728">
      <w:pPr>
        <w:numPr>
          <w:ilvl w:val="0"/>
          <w:numId w:val="36"/>
        </w:numPr>
        <w:spacing w:after="0" w:line="240" w:lineRule="auto"/>
        <w:contextualSpacing/>
        <w:rPr>
          <w:rFonts w:eastAsia="Times New Roman"/>
          <w:szCs w:val="20"/>
          <w:lang w:eastAsia="cs-CZ"/>
        </w:rPr>
      </w:pPr>
      <w:r w:rsidRPr="00E60DC6">
        <w:rPr>
          <w:rFonts w:eastAsia="Times New Roman"/>
          <w:szCs w:val="20"/>
          <w:lang w:eastAsia="cs-CZ"/>
        </w:rPr>
        <w:t>ve výši 300 Kč za 1 ks položení lapáku,</w:t>
      </w:r>
    </w:p>
    <w:p w14:paraId="79029DAD" w14:textId="77777777" w:rsidR="00B43A21" w:rsidRPr="00E60DC6" w:rsidRDefault="00B43A21" w:rsidP="00241728">
      <w:pPr>
        <w:numPr>
          <w:ilvl w:val="0"/>
          <w:numId w:val="36"/>
        </w:numPr>
        <w:spacing w:after="0" w:line="240" w:lineRule="auto"/>
        <w:contextualSpacing/>
        <w:rPr>
          <w:rFonts w:eastAsia="Times New Roman"/>
          <w:szCs w:val="20"/>
          <w:lang w:eastAsia="cs-CZ"/>
        </w:rPr>
      </w:pPr>
      <w:r w:rsidRPr="00E60DC6">
        <w:rPr>
          <w:rFonts w:eastAsia="Times New Roman"/>
          <w:szCs w:val="20"/>
          <w:lang w:eastAsia="cs-CZ"/>
        </w:rPr>
        <w:t>ve výši 600 Kč za 1 ks bariérového štěrbinového lapače umístěného v porostu,</w:t>
      </w:r>
    </w:p>
    <w:p w14:paraId="7467FE97" w14:textId="77777777" w:rsidR="00B43A21" w:rsidRPr="00E60DC6" w:rsidRDefault="00B43A21" w:rsidP="00241728">
      <w:pPr>
        <w:numPr>
          <w:ilvl w:val="0"/>
          <w:numId w:val="36"/>
        </w:numPr>
        <w:spacing w:after="0" w:line="240" w:lineRule="auto"/>
        <w:contextualSpacing/>
        <w:rPr>
          <w:rFonts w:eastAsia="Times New Roman"/>
          <w:szCs w:val="20"/>
          <w:lang w:eastAsia="cs-CZ"/>
        </w:rPr>
      </w:pPr>
      <w:r w:rsidRPr="00E60DC6">
        <w:rPr>
          <w:rFonts w:eastAsia="Times New Roman"/>
          <w:szCs w:val="20"/>
          <w:lang w:eastAsia="cs-CZ"/>
        </w:rPr>
        <w:t>ve výši 400 Kč za 1 ks vyrobené trojnožky umístěné v porostu.</w:t>
      </w:r>
    </w:p>
    <w:p w14:paraId="555BA861" w14:textId="77777777" w:rsidR="00B766F2" w:rsidRPr="002D3284" w:rsidRDefault="00B766F2" w:rsidP="002B67D8">
      <w:p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52244BD5" w14:textId="77777777" w:rsidR="00FA0BA5" w:rsidRDefault="00FA0BA5">
      <w:pPr>
        <w:spacing w:after="0" w:line="240" w:lineRule="auto"/>
        <w:jc w:val="left"/>
        <w:rPr>
          <w:rFonts w:eastAsia="Times New Roman"/>
          <w:b/>
          <w:bCs/>
          <w:color w:val="000000" w:themeColor="text1"/>
          <w:lang w:eastAsia="cs-CZ"/>
        </w:rPr>
      </w:pPr>
      <w:r>
        <w:rPr>
          <w:rFonts w:eastAsia="Times New Roman"/>
          <w:b/>
          <w:bCs/>
          <w:color w:val="000000" w:themeColor="text1"/>
          <w:lang w:eastAsia="cs-CZ"/>
        </w:rPr>
        <w:br w:type="page"/>
      </w:r>
    </w:p>
    <w:p w14:paraId="3857805C" w14:textId="0C1D1110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lastRenderedPageBreak/>
        <w:t>Článek V.</w:t>
      </w:r>
    </w:p>
    <w:p w14:paraId="0FE40B36" w14:textId="77777777" w:rsidR="00D733D2" w:rsidRPr="002D3284" w:rsidRDefault="00B766F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O</w:t>
      </w:r>
      <w:r w:rsidR="00D733D2" w:rsidRPr="002D3284">
        <w:rPr>
          <w:rFonts w:eastAsia="Times New Roman"/>
          <w:b/>
          <w:bCs/>
          <w:color w:val="000000" w:themeColor="text1"/>
          <w:lang w:eastAsia="cs-CZ"/>
        </w:rPr>
        <w:t>statní povinnosti příjemce</w:t>
      </w:r>
    </w:p>
    <w:p w14:paraId="15AEEC94" w14:textId="584004F6" w:rsidR="008F0B23" w:rsidRPr="002D3284" w:rsidRDefault="008F0B23" w:rsidP="00241728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color w:val="000000" w:themeColor="text1"/>
          <w:lang w:eastAsia="cs-CZ"/>
        </w:rPr>
        <w:t>Příjemce je povinen řídit se</w:t>
      </w:r>
      <w:r w:rsidR="003D28B6" w:rsidRPr="002D3284">
        <w:rPr>
          <w:color w:val="000000" w:themeColor="text1"/>
          <w:lang w:eastAsia="cs-CZ"/>
        </w:rPr>
        <w:t xml:space="preserve"> </w:t>
      </w:r>
      <w:r w:rsidR="00866C55" w:rsidRPr="00B43A21">
        <w:rPr>
          <w:color w:val="000000" w:themeColor="text1"/>
          <w:lang w:eastAsia="cs-CZ"/>
        </w:rPr>
        <w:t>Programem</w:t>
      </w:r>
      <w:r w:rsidR="00820862" w:rsidRPr="00B43A21">
        <w:rPr>
          <w:color w:val="000000" w:themeColor="text1"/>
          <w:lang w:eastAsia="cs-CZ"/>
        </w:rPr>
        <w:t xml:space="preserve"> </w:t>
      </w:r>
      <w:r w:rsidR="00B43A21" w:rsidRPr="00B43A21">
        <w:rPr>
          <w:color w:val="000000" w:themeColor="text1"/>
          <w:lang w:eastAsia="cs-CZ"/>
        </w:rPr>
        <w:t xml:space="preserve">na hospodaření v lesích </w:t>
      </w:r>
      <w:r w:rsidR="00820862" w:rsidRPr="00B43A21">
        <w:rPr>
          <w:color w:val="000000" w:themeColor="text1"/>
          <w:lang w:eastAsia="cs-CZ"/>
        </w:rPr>
        <w:t>schváleným</w:t>
      </w:r>
      <w:r w:rsidR="00820862" w:rsidRPr="002D3284">
        <w:rPr>
          <w:color w:val="000000" w:themeColor="text1"/>
          <w:lang w:eastAsia="cs-CZ"/>
        </w:rPr>
        <w:t xml:space="preserve"> Zastupitelstvem </w:t>
      </w:r>
      <w:r w:rsidRPr="002D3284">
        <w:rPr>
          <w:color w:val="000000" w:themeColor="text1"/>
          <w:lang w:eastAsia="cs-CZ"/>
        </w:rPr>
        <w:t>Karlovarského kraje usnesením č</w:t>
      </w:r>
      <w:r w:rsidR="00707C34">
        <w:rPr>
          <w:color w:val="000000" w:themeColor="text1"/>
          <w:lang w:eastAsia="cs-CZ"/>
        </w:rPr>
        <w:t>.</w:t>
      </w:r>
      <w:r w:rsidR="00B43A21" w:rsidRPr="00B43A21">
        <w:rPr>
          <w:color w:val="000000" w:themeColor="text1"/>
          <w:lang w:eastAsia="cs-CZ"/>
        </w:rPr>
        <w:t xml:space="preserve"> ZK 117/04/24 </w:t>
      </w:r>
      <w:r w:rsidRPr="002D3284">
        <w:rPr>
          <w:color w:val="000000" w:themeColor="text1"/>
          <w:lang w:eastAsia="cs-CZ"/>
        </w:rPr>
        <w:t xml:space="preserve">ze dne </w:t>
      </w:r>
      <w:r w:rsidR="00B43A21">
        <w:rPr>
          <w:color w:val="000000" w:themeColor="text1"/>
          <w:lang w:eastAsia="cs-CZ"/>
        </w:rPr>
        <w:t>22. 4. 2024</w:t>
      </w:r>
      <w:r w:rsidRPr="002D3284">
        <w:rPr>
          <w:color w:val="000000" w:themeColor="text1"/>
          <w:lang w:eastAsia="cs-CZ"/>
        </w:rPr>
        <w:t>, zveřejněnými na</w:t>
      </w:r>
      <w:r w:rsidR="00063C82" w:rsidRPr="002D3284">
        <w:rPr>
          <w:color w:val="000000" w:themeColor="text1"/>
          <w:lang w:eastAsia="cs-CZ"/>
        </w:rPr>
        <w:t> </w:t>
      </w:r>
      <w:r w:rsidRPr="002D3284">
        <w:rPr>
          <w:color w:val="000000" w:themeColor="text1"/>
          <w:lang w:eastAsia="cs-CZ"/>
        </w:rPr>
        <w:t>úřední desce poskytovatele a</w:t>
      </w:r>
      <w:r w:rsidR="008C6878" w:rsidRPr="002D3284">
        <w:rPr>
          <w:color w:val="000000" w:themeColor="text1"/>
          <w:lang w:eastAsia="cs-CZ"/>
        </w:rPr>
        <w:t> </w:t>
      </w:r>
      <w:r w:rsidRPr="002D3284">
        <w:rPr>
          <w:color w:val="000000" w:themeColor="text1"/>
          <w:lang w:eastAsia="cs-CZ"/>
        </w:rPr>
        <w:t>touto</w:t>
      </w:r>
      <w:r w:rsidR="008C6878" w:rsidRPr="002D3284">
        <w:rPr>
          <w:color w:val="000000" w:themeColor="text1"/>
          <w:lang w:eastAsia="cs-CZ"/>
        </w:rPr>
        <w:t> </w:t>
      </w:r>
      <w:r w:rsidRPr="002D3284">
        <w:rPr>
          <w:color w:val="000000" w:themeColor="text1"/>
          <w:lang w:eastAsia="cs-CZ"/>
        </w:rPr>
        <w:t>smlouvou.</w:t>
      </w:r>
    </w:p>
    <w:p w14:paraId="43ACF4F0" w14:textId="77777777" w:rsidR="00D733D2" w:rsidRPr="002D3284" w:rsidRDefault="00D733D2" w:rsidP="00F40594">
      <w:p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7B7C700A" w14:textId="0BAAC913" w:rsidR="00517DCD" w:rsidRPr="002D3284" w:rsidRDefault="008F0B23" w:rsidP="00241728">
      <w:pPr>
        <w:numPr>
          <w:ilvl w:val="0"/>
          <w:numId w:val="6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použít poskytnuté finanční prostředky maximálně hospodárným způsobem</w:t>
      </w:r>
      <w:r w:rsidR="00DA5631" w:rsidRPr="002D3284">
        <w:rPr>
          <w:rFonts w:eastAsia="Arial Unicode MS"/>
          <w:color w:val="000000" w:themeColor="text1"/>
          <w:lang w:eastAsia="cs-CZ"/>
        </w:rPr>
        <w:t xml:space="preserve"> </w:t>
      </w:r>
      <w:r w:rsidRPr="002D3284">
        <w:rPr>
          <w:rFonts w:eastAsia="Arial Unicode MS"/>
          <w:color w:val="000000" w:themeColor="text1"/>
          <w:lang w:eastAsia="cs-CZ"/>
        </w:rPr>
        <w:t>výhradně k účelu uvedenému v</w:t>
      </w:r>
      <w:r w:rsidR="003829B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čl</w:t>
      </w:r>
      <w:r w:rsidR="003829B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II.</w:t>
      </w:r>
      <w:r w:rsidR="003829B7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Arial Unicode MS"/>
          <w:color w:val="000000" w:themeColor="text1"/>
          <w:lang w:eastAsia="cs-CZ"/>
        </w:rPr>
        <w:t xml:space="preserve"> smlouvy v souladu se specifikací uvedenou dále v této smlouvě. </w:t>
      </w:r>
      <w:r w:rsidR="00404DE1" w:rsidRPr="002D3284">
        <w:rPr>
          <w:rFonts w:eastAsia="Arial Unicode MS"/>
          <w:color w:val="000000" w:themeColor="text1"/>
          <w:lang w:eastAsia="cs-CZ"/>
        </w:rPr>
        <w:t>Pokud příjemce v rámci poskytnutých dotačních prostředků realizuje více aktivit/opatření za dodržení účelu smlouvy</w:t>
      </w:r>
      <w:r w:rsidR="00893799" w:rsidRPr="002D3284">
        <w:rPr>
          <w:rFonts w:eastAsia="Arial Unicode MS"/>
          <w:color w:val="000000" w:themeColor="text1"/>
          <w:lang w:eastAsia="cs-CZ"/>
        </w:rPr>
        <w:t>, žádosti o dotaci</w:t>
      </w:r>
      <w:r w:rsidR="00404DE1" w:rsidRPr="002D3284">
        <w:rPr>
          <w:rFonts w:eastAsia="Arial Unicode MS"/>
          <w:color w:val="000000" w:themeColor="text1"/>
          <w:lang w:eastAsia="cs-CZ"/>
        </w:rPr>
        <w:t xml:space="preserve"> a dotačního programu</w:t>
      </w:r>
      <w:r w:rsidR="00244366" w:rsidRPr="002D3284">
        <w:rPr>
          <w:rFonts w:eastAsia="Arial Unicode MS"/>
          <w:color w:val="000000" w:themeColor="text1"/>
          <w:lang w:eastAsia="cs-CZ"/>
        </w:rPr>
        <w:t>,</w:t>
      </w:r>
      <w:r w:rsidR="00404DE1" w:rsidRPr="002D3284">
        <w:rPr>
          <w:rFonts w:eastAsia="Arial Unicode MS"/>
          <w:color w:val="000000" w:themeColor="text1"/>
          <w:lang w:eastAsia="cs-CZ"/>
        </w:rPr>
        <w:t xml:space="preserve"> nejedná se o poruš</w:t>
      </w:r>
      <w:r w:rsidR="00517DCD" w:rsidRPr="002D3284">
        <w:rPr>
          <w:rFonts w:eastAsia="Arial Unicode MS"/>
          <w:color w:val="000000" w:themeColor="text1"/>
          <w:lang w:eastAsia="cs-CZ"/>
        </w:rPr>
        <w:t>ení podmínek poskytnutí dotace.</w:t>
      </w:r>
    </w:p>
    <w:p w14:paraId="14E8B99F" w14:textId="77777777" w:rsidR="00517DCD" w:rsidRPr="002D3284" w:rsidRDefault="00517DCD" w:rsidP="00D9675B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24FDDDD9" w14:textId="0302BFC7" w:rsidR="00B43A21" w:rsidRPr="00B43A21" w:rsidRDefault="008F0B23" w:rsidP="00241728">
      <w:pPr>
        <w:numPr>
          <w:ilvl w:val="0"/>
          <w:numId w:val="6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tyto prostředky nesmí poskytnout jiným právnickým nebo fyzickým osobám (pokud</w:t>
      </w:r>
      <w:r w:rsidR="00CF660D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 xml:space="preserve">nejde </w:t>
      </w:r>
      <w:r w:rsidRPr="00B43A21">
        <w:rPr>
          <w:rFonts w:eastAsia="Arial Unicode MS"/>
          <w:color w:val="000000" w:themeColor="text1"/>
          <w:lang w:eastAsia="cs-CZ"/>
        </w:rPr>
        <w:t>o úhrady spojené s realizací účelu, na který byly poskytnuty). Dále tyto</w:t>
      </w:r>
      <w:r w:rsidR="008C6878" w:rsidRPr="00B43A21">
        <w:rPr>
          <w:rFonts w:eastAsia="Arial Unicode MS"/>
          <w:color w:val="000000" w:themeColor="text1"/>
          <w:lang w:eastAsia="cs-CZ"/>
        </w:rPr>
        <w:t> </w:t>
      </w:r>
      <w:r w:rsidRPr="00B43A21">
        <w:rPr>
          <w:rFonts w:eastAsia="Arial Unicode MS"/>
          <w:color w:val="000000" w:themeColor="text1"/>
          <w:lang w:eastAsia="cs-CZ"/>
        </w:rPr>
        <w:t>prostředky nesmí použít na dary, pohoštění, mzdy pracovníků nebo funkcionářů příjemce či</w:t>
      </w:r>
      <w:r w:rsidR="00CF660D" w:rsidRPr="00B43A21">
        <w:rPr>
          <w:rFonts w:eastAsia="Arial Unicode MS"/>
          <w:color w:val="000000" w:themeColor="text1"/>
          <w:lang w:eastAsia="cs-CZ"/>
        </w:rPr>
        <w:t> </w:t>
      </w:r>
      <w:r w:rsidRPr="00B43A21">
        <w:rPr>
          <w:rFonts w:eastAsia="Arial Unicode MS"/>
          <w:color w:val="000000" w:themeColor="text1"/>
          <w:lang w:eastAsia="cs-CZ"/>
        </w:rPr>
        <w:t xml:space="preserve">příjemce samotného, </w:t>
      </w:r>
      <w:r w:rsidR="00033EEB" w:rsidRPr="00B43A21">
        <w:rPr>
          <w:rFonts w:eastAsia="Arial Unicode MS"/>
          <w:color w:val="000000" w:themeColor="text1"/>
          <w:lang w:eastAsia="cs-CZ"/>
        </w:rPr>
        <w:t>poštovné</w:t>
      </w:r>
      <w:r w:rsidR="00C75871" w:rsidRPr="00B43A21">
        <w:rPr>
          <w:rFonts w:eastAsia="Arial Unicode MS"/>
          <w:color w:val="000000" w:themeColor="text1"/>
          <w:lang w:eastAsia="cs-CZ"/>
        </w:rPr>
        <w:t xml:space="preserve"> a balné</w:t>
      </w:r>
      <w:r w:rsidR="00033EEB" w:rsidRPr="00B43A21">
        <w:rPr>
          <w:rFonts w:eastAsia="Arial Unicode MS"/>
          <w:color w:val="000000" w:themeColor="text1"/>
          <w:lang w:eastAsia="cs-CZ"/>
        </w:rPr>
        <w:t xml:space="preserve">, </w:t>
      </w:r>
      <w:r w:rsidRPr="00B43A21">
        <w:rPr>
          <w:rFonts w:eastAsia="Arial Unicode MS"/>
          <w:color w:val="000000" w:themeColor="text1"/>
          <w:lang w:eastAsia="cs-CZ"/>
        </w:rPr>
        <w:t>penále, úroky z úvěrů, náhrady škod, pojistné, pokuty, úhrady dluhu apod</w:t>
      </w:r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10D62616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27FD38B" w14:textId="31CF3040" w:rsidR="008F0B23" w:rsidRPr="002D3284" w:rsidRDefault="008F0B23" w:rsidP="00241728">
      <w:pPr>
        <w:numPr>
          <w:ilvl w:val="0"/>
          <w:numId w:val="6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14:paraId="7CE31BC9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2FADF93D" w14:textId="77777777" w:rsidR="008F0B23" w:rsidRPr="002D3284" w:rsidRDefault="008F0B23" w:rsidP="00241728">
      <w:pPr>
        <w:numPr>
          <w:ilvl w:val="0"/>
          <w:numId w:val="6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color w:val="000000" w:themeColor="text1"/>
        </w:rPr>
        <w:t>Pokud příjemce vede účetnictví nebo daňovou evidenci</w:t>
      </w:r>
      <w:r w:rsidR="00244366" w:rsidRPr="002D3284">
        <w:rPr>
          <w:color w:val="000000" w:themeColor="text1"/>
        </w:rPr>
        <w:t>,</w:t>
      </w:r>
      <w:r w:rsidRPr="002D3284">
        <w:rPr>
          <w:color w:val="000000" w:themeColor="text1"/>
        </w:rPr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29B59EAB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60532C3C" w14:textId="331803BE" w:rsidR="008F0B23" w:rsidRPr="00821559" w:rsidRDefault="008F0B23" w:rsidP="00821559">
      <w:pPr>
        <w:pStyle w:val="Odstavecseseznamem"/>
        <w:numPr>
          <w:ilvl w:val="0"/>
          <w:numId w:val="6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821559">
        <w:rPr>
          <w:rFonts w:eastAsia="Arial Unicode MS"/>
          <w:color w:val="000000" w:themeColor="text1"/>
          <w:lang w:eastAsia="cs-CZ"/>
        </w:rPr>
        <w:t>Dotace nepodléhá finančnímu vypořádání.</w:t>
      </w:r>
    </w:p>
    <w:p w14:paraId="71D4E039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185C8DC7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VI.</w:t>
      </w:r>
    </w:p>
    <w:p w14:paraId="31B7C3A4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Vrácení dotace, ohlašování změn</w:t>
      </w:r>
    </w:p>
    <w:p w14:paraId="64FA5668" w14:textId="77777777" w:rsidR="008F0B23" w:rsidRPr="002D3284" w:rsidRDefault="008F0B23" w:rsidP="00241728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32EFBA83" w14:textId="10F7B86C" w:rsidR="008F0B23" w:rsidRPr="00FA0BA5" w:rsidRDefault="008F0B23" w:rsidP="00FA0BA5">
      <w:pPr>
        <w:pStyle w:val="Odstavecseseznamem"/>
        <w:numPr>
          <w:ilvl w:val="0"/>
          <w:numId w:val="7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FA0BA5">
        <w:rPr>
          <w:rFonts w:eastAsia="Arial Unicode MS"/>
          <w:color w:val="000000" w:themeColor="text1"/>
          <w:lang w:eastAsia="cs-CZ"/>
        </w:rPr>
        <w:t xml:space="preserve">Příjemce je zejména povinen oznámit poskytovateli do 10 pracovních dnů ode dne, kdy došlo k události, skutečnosti, které mají nebo mohou mít za následek změnu oprávněné osoby příjemce, změnu vlastnického vztahu příjemce k věci, na niž se dotace </w:t>
      </w:r>
      <w:r w:rsidR="000F73AF" w:rsidRPr="00FA0BA5">
        <w:rPr>
          <w:rFonts w:eastAsia="Arial Unicode MS"/>
          <w:color w:val="000000" w:themeColor="text1"/>
          <w:lang w:eastAsia="cs-CZ"/>
        </w:rPr>
        <w:t>poskytuje</w:t>
      </w:r>
      <w:r w:rsidRPr="00FA0BA5">
        <w:rPr>
          <w:rFonts w:eastAsia="Arial Unicode MS"/>
          <w:color w:val="000000" w:themeColor="text1"/>
          <w:lang w:eastAsia="cs-CZ"/>
        </w:rPr>
        <w:t xml:space="preserve"> apod.</w:t>
      </w:r>
    </w:p>
    <w:p w14:paraId="31D30975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81EAD7E" w14:textId="77777777" w:rsidR="008F0B23" w:rsidRPr="002D3284" w:rsidRDefault="008F0B23" w:rsidP="00FA0BA5">
      <w:pPr>
        <w:numPr>
          <w:ilvl w:val="0"/>
          <w:numId w:val="7"/>
        </w:num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V případě, že nastanou skutečnosti uvedené v předchozím odstavci, je příjemce povinen zajistit, aby práva a povinnosti ze smlouvy přešly na nového vlastníka věci, na niž se dotace poskytuje</w:t>
      </w:r>
      <w:r w:rsidR="000362D3" w:rsidRPr="002D3284">
        <w:rPr>
          <w:rFonts w:eastAsia="Arial Unicode MS"/>
          <w:color w:val="000000" w:themeColor="text1"/>
          <w:lang w:eastAsia="cs-CZ"/>
        </w:rPr>
        <w:t>,</w:t>
      </w:r>
      <w:r w:rsidRPr="002D3284">
        <w:rPr>
          <w:rFonts w:eastAsia="Arial Unicode MS"/>
          <w:color w:val="000000" w:themeColor="text1"/>
          <w:lang w:eastAsia="cs-CZ"/>
        </w:rPr>
        <w:t xml:space="preserve"> nebo podat návrh na ukončení smlouvy.</w:t>
      </w:r>
    </w:p>
    <w:p w14:paraId="6994C3B9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B257D4E" w14:textId="77777777" w:rsidR="008F0B23" w:rsidRPr="002D3284" w:rsidRDefault="008F0B23" w:rsidP="008F0B23">
      <w:pPr>
        <w:spacing w:after="0" w:line="240" w:lineRule="auto"/>
        <w:jc w:val="center"/>
        <w:rPr>
          <w:rFonts w:eastAsia="Arial Unicode MS"/>
          <w:b/>
          <w:bCs/>
          <w:color w:val="000000" w:themeColor="text1"/>
          <w:lang w:eastAsia="cs-CZ"/>
        </w:rPr>
      </w:pPr>
      <w:r w:rsidRPr="002D3284">
        <w:rPr>
          <w:rFonts w:eastAsia="Arial Unicode MS"/>
          <w:b/>
          <w:bCs/>
          <w:color w:val="000000" w:themeColor="text1"/>
          <w:lang w:eastAsia="cs-CZ"/>
        </w:rPr>
        <w:t>Článek V</w:t>
      </w:r>
      <w:r w:rsidR="002C3670" w:rsidRPr="002D3284">
        <w:rPr>
          <w:rFonts w:eastAsia="Arial Unicode MS"/>
          <w:b/>
          <w:bCs/>
          <w:color w:val="000000" w:themeColor="text1"/>
          <w:lang w:eastAsia="cs-CZ"/>
        </w:rPr>
        <w:t>II</w:t>
      </w:r>
      <w:r w:rsidRPr="002D3284">
        <w:rPr>
          <w:rFonts w:eastAsia="Arial Unicode MS"/>
          <w:b/>
          <w:bCs/>
          <w:color w:val="000000" w:themeColor="text1"/>
          <w:lang w:eastAsia="cs-CZ"/>
        </w:rPr>
        <w:t>.</w:t>
      </w:r>
    </w:p>
    <w:p w14:paraId="3844DECC" w14:textId="77777777" w:rsidR="008F0B23" w:rsidRPr="002D3284" w:rsidRDefault="008F0B23" w:rsidP="008F0B23">
      <w:pPr>
        <w:spacing w:after="0" w:line="240" w:lineRule="auto"/>
        <w:jc w:val="center"/>
        <w:rPr>
          <w:rFonts w:eastAsia="Arial Unicode MS"/>
          <w:b/>
          <w:bCs/>
          <w:color w:val="000000" w:themeColor="text1"/>
          <w:lang w:eastAsia="cs-CZ"/>
        </w:rPr>
      </w:pPr>
      <w:r w:rsidRPr="002D3284">
        <w:rPr>
          <w:rFonts w:eastAsia="Arial Unicode MS"/>
          <w:b/>
          <w:bCs/>
          <w:color w:val="000000" w:themeColor="text1"/>
          <w:lang w:eastAsia="cs-CZ"/>
        </w:rPr>
        <w:t>Kontrolní ustanovení</w:t>
      </w:r>
    </w:p>
    <w:p w14:paraId="4523FA32" w14:textId="6F69DDD3" w:rsidR="008F0B23" w:rsidRPr="002D3284" w:rsidRDefault="008C6878" w:rsidP="00241728">
      <w:pPr>
        <w:numPr>
          <w:ilvl w:val="0"/>
          <w:numId w:val="13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color w:val="000000" w:themeColor="text1"/>
        </w:rPr>
        <w:t xml:space="preserve">Poskytovatel je </w:t>
      </w:r>
      <w:r w:rsidR="008F0B23" w:rsidRPr="002D3284">
        <w:rPr>
          <w:color w:val="000000" w:themeColor="text1"/>
        </w:rPr>
        <w:t>v souladu se zákonem č.</w:t>
      </w:r>
      <w:r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320/2001 Sb., o finanční kontrole ve veřejné správě a</w:t>
      </w:r>
      <w:r w:rsidR="008721B5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o</w:t>
      </w:r>
      <w:r w:rsidR="008721B5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změně některých zákonů (zákon o</w:t>
      </w:r>
      <w:r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finanční kontrole)</w:t>
      </w:r>
      <w:r w:rsidR="00A95B25">
        <w:rPr>
          <w:color w:val="000000" w:themeColor="text1"/>
        </w:rPr>
        <w:t>,</w:t>
      </w:r>
      <w:r w:rsidR="008F0B23" w:rsidRPr="002D3284">
        <w:rPr>
          <w:color w:val="000000" w:themeColor="text1"/>
        </w:rPr>
        <w:t xml:space="preserve"> ve znění pozdějších předpisů</w:t>
      </w:r>
      <w:r w:rsidR="008F0B23" w:rsidRPr="002D3284">
        <w:rPr>
          <w:bCs/>
          <w:color w:val="000000" w:themeColor="text1"/>
        </w:rPr>
        <w:t xml:space="preserve"> </w:t>
      </w:r>
      <w:r w:rsidRPr="002D3284">
        <w:rPr>
          <w:bCs/>
          <w:color w:val="000000" w:themeColor="text1"/>
        </w:rPr>
        <w:t xml:space="preserve">a </w:t>
      </w:r>
      <w:r w:rsidR="008F0B23" w:rsidRPr="002D3284">
        <w:rPr>
          <w:bCs/>
          <w:color w:val="000000" w:themeColor="text1"/>
        </w:rPr>
        <w:t>v souladu se zákonem č. 255/2012 Sb., o</w:t>
      </w:r>
      <w:r w:rsidRPr="002D3284">
        <w:rPr>
          <w:bCs/>
          <w:color w:val="000000" w:themeColor="text1"/>
        </w:rPr>
        <w:t> </w:t>
      </w:r>
      <w:r w:rsidR="008F0B23" w:rsidRPr="002D3284">
        <w:rPr>
          <w:bCs/>
          <w:color w:val="000000" w:themeColor="text1"/>
        </w:rPr>
        <w:t>kontrole (kontrolní řád)</w:t>
      </w:r>
      <w:r w:rsidR="00A95B25">
        <w:rPr>
          <w:bCs/>
          <w:color w:val="000000" w:themeColor="text1"/>
        </w:rPr>
        <w:t>,</w:t>
      </w:r>
      <w:r w:rsidR="008F0B23" w:rsidRPr="002D3284">
        <w:rPr>
          <w:bCs/>
          <w:color w:val="000000" w:themeColor="text1"/>
        </w:rPr>
        <w:t xml:space="preserve"> ve znění pozdějších předpisů a dalšími platnými právními předpisy</w:t>
      </w:r>
      <w:r w:rsidR="008F0B23" w:rsidRPr="002D3284">
        <w:rPr>
          <w:color w:val="000000" w:themeColor="text1"/>
        </w:rPr>
        <w:t xml:space="preserve"> </w:t>
      </w:r>
      <w:r w:rsidR="00655B6B" w:rsidRPr="00655B6B">
        <w:rPr>
          <w:color w:val="000000" w:themeColor="text1"/>
        </w:rPr>
        <w:t xml:space="preserve">oprávněn </w:t>
      </w:r>
      <w:r w:rsidR="008F0B23" w:rsidRPr="002D3284">
        <w:rPr>
          <w:color w:val="000000" w:themeColor="text1"/>
        </w:rPr>
        <w:t>kontrolovat dodržení podmínek, za nichž byla dotace poskytnuta</w:t>
      </w:r>
      <w:r w:rsidR="008F0B23" w:rsidRPr="002D3284">
        <w:rPr>
          <w:strike/>
          <w:color w:val="000000" w:themeColor="text1"/>
        </w:rPr>
        <w:t xml:space="preserve"> </w:t>
      </w:r>
      <w:r w:rsidR="008F0B23" w:rsidRPr="002D3284">
        <w:rPr>
          <w:color w:val="000000" w:themeColor="text1"/>
        </w:rPr>
        <w:t>a</w:t>
      </w:r>
      <w:r w:rsidR="00F73D78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příjemce je povinen tuto kontrolu strpět</w:t>
      </w:r>
      <w:r w:rsidR="008F0B23" w:rsidRPr="002D3284">
        <w:rPr>
          <w:rFonts w:eastAsia="Times New Roman"/>
          <w:color w:val="000000" w:themeColor="text1"/>
          <w:lang w:eastAsia="cs-CZ"/>
        </w:rPr>
        <w:t>.</w:t>
      </w:r>
    </w:p>
    <w:p w14:paraId="104231F3" w14:textId="77777777" w:rsidR="008F0B23" w:rsidRPr="002D3284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color w:val="000000" w:themeColor="text1"/>
          <w:lang w:eastAsia="cs-CZ"/>
        </w:rPr>
      </w:pPr>
    </w:p>
    <w:p w14:paraId="5EEA28BE" w14:textId="77777777" w:rsidR="008F0B23" w:rsidRPr="002D3284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Článek V</w:t>
      </w:r>
      <w:r w:rsidR="002C3670" w:rsidRPr="002D3284">
        <w:rPr>
          <w:rFonts w:eastAsia="Times New Roman"/>
          <w:b/>
          <w:color w:val="000000" w:themeColor="text1"/>
          <w:lang w:eastAsia="cs-CZ"/>
        </w:rPr>
        <w:t>II</w:t>
      </w:r>
      <w:r w:rsidRPr="002D3284">
        <w:rPr>
          <w:rFonts w:eastAsia="Times New Roman"/>
          <w:b/>
          <w:color w:val="000000" w:themeColor="text1"/>
          <w:lang w:eastAsia="cs-CZ"/>
        </w:rPr>
        <w:t>I.</w:t>
      </w:r>
    </w:p>
    <w:p w14:paraId="5829DC5C" w14:textId="77777777" w:rsidR="008F0B23" w:rsidRPr="002D3284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Důsledky porušení povinností příjemce</w:t>
      </w:r>
    </w:p>
    <w:p w14:paraId="58F79F5F" w14:textId="441FBF74" w:rsidR="008F0B23" w:rsidRPr="002D3284" w:rsidRDefault="008F0B23" w:rsidP="00241728">
      <w:pPr>
        <w:pStyle w:val="Odstavecseseznamem"/>
        <w:numPr>
          <w:ilvl w:val="0"/>
          <w:numId w:val="22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V případě, že příjemce nesplní některou ze svých povinností stanovených v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 </w:t>
      </w:r>
      <w:r w:rsidR="00031E45" w:rsidRPr="002D3284">
        <w:rPr>
          <w:rFonts w:eastAsia="Times New Roman"/>
          <w:bCs/>
          <w:color w:val="000000" w:themeColor="text1"/>
          <w:lang w:eastAsia="cs-CZ"/>
        </w:rPr>
        <w:br/>
      </w:r>
      <w:r w:rsidR="0029215C" w:rsidRPr="002D3284">
        <w:rPr>
          <w:rFonts w:eastAsia="Times New Roman"/>
          <w:bCs/>
          <w:color w:val="000000" w:themeColor="text1"/>
          <w:lang w:eastAsia="cs-CZ"/>
        </w:rPr>
        <w:t>čl. V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. odst.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4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5</w:t>
      </w:r>
      <w:r w:rsidR="00241728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čl. VI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.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 odst.</w:t>
      </w:r>
      <w:r w:rsidR="00241728">
        <w:rPr>
          <w:rFonts w:eastAsia="Times New Roman"/>
          <w:bCs/>
          <w:color w:val="000000" w:themeColor="text1"/>
          <w:lang w:eastAsia="cs-CZ"/>
        </w:rPr>
        <w:t xml:space="preserve"> 1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241728">
        <w:rPr>
          <w:rFonts w:eastAsia="Times New Roman"/>
          <w:bCs/>
          <w:color w:val="000000" w:themeColor="text1"/>
          <w:lang w:eastAsia="cs-CZ"/>
        </w:rPr>
        <w:t>2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241728">
        <w:rPr>
          <w:rFonts w:eastAsia="Times New Roman"/>
          <w:bCs/>
          <w:color w:val="000000" w:themeColor="text1"/>
          <w:lang w:eastAsia="cs-CZ"/>
        </w:rPr>
        <w:t>3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, popř. poruší jinou povinnost nepeněžité povahy vyplývající </w:t>
      </w:r>
      <w:r w:rsidRPr="002D3284">
        <w:rPr>
          <w:rFonts w:eastAsia="Times New Roman"/>
          <w:bCs/>
          <w:color w:val="000000" w:themeColor="text1"/>
          <w:lang w:eastAsia="cs-CZ"/>
        </w:rPr>
        <w:lastRenderedPageBreak/>
        <w:t>z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2D3284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44186DF9" w14:textId="72F29BE7" w:rsidR="008F0B23" w:rsidRPr="002D3284" w:rsidRDefault="008F0B23" w:rsidP="00241728">
      <w:pPr>
        <w:pStyle w:val="Odstavecseseznamem"/>
        <w:numPr>
          <w:ilvl w:val="0"/>
          <w:numId w:val="22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 xml:space="preserve">V případě, že příjemce neprokáže způsobem stanoveným v čl.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I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V. odst. </w:t>
      </w:r>
      <w:r w:rsidR="008B27F4">
        <w:rPr>
          <w:rFonts w:eastAsia="Times New Roman"/>
          <w:bCs/>
          <w:color w:val="000000" w:themeColor="text1"/>
          <w:lang w:eastAsia="cs-CZ"/>
        </w:rPr>
        <w:t>1</w:t>
      </w:r>
      <w:r w:rsidRPr="002D3284">
        <w:rPr>
          <w:rFonts w:eastAsia="Times New Roman"/>
          <w:bCs/>
          <w:color w:val="000000" w:themeColor="text1"/>
          <w:lang w:eastAsia="cs-CZ"/>
        </w:rPr>
        <w:t>,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 v čl. V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>.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 odst. 1,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2,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 3</w:t>
      </w:r>
      <w:r w:rsidR="008B27F4">
        <w:rPr>
          <w:rFonts w:eastAsia="Times New Roman"/>
          <w:bCs/>
          <w:color w:val="000000" w:themeColor="text1"/>
          <w:lang w:eastAsia="cs-CZ"/>
        </w:rPr>
        <w:t>,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 xml:space="preserve"> </w:t>
      </w:r>
      <w:r w:rsidRPr="002D3284">
        <w:rPr>
          <w:rFonts w:eastAsia="Times New Roman"/>
          <w:bCs/>
          <w:color w:val="000000" w:themeColor="text1"/>
          <w:lang w:eastAsia="cs-CZ"/>
        </w:rPr>
        <w:t>použití finančních prostředků, popř. použije poskytnuté prostředky, případně jejich část, k jinému účelu, než je uvedeno v této smlouv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ě</w:t>
      </w:r>
      <w:r w:rsidRPr="002D3284">
        <w:rPr>
          <w:rFonts w:eastAsia="Times New Roman"/>
          <w:bCs/>
          <w:color w:val="000000" w:themeColor="text1"/>
          <w:lang w:eastAsia="cs-CZ"/>
        </w:rPr>
        <w:t>, považují se tyto prostředky, případně jejich část, za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rozpočtu poskytovatele.</w:t>
      </w:r>
    </w:p>
    <w:p w14:paraId="783FBB80" w14:textId="77777777" w:rsidR="008F0B23" w:rsidRPr="002D3284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30A896BD" w14:textId="013405EF" w:rsidR="008F0B23" w:rsidRPr="002D3284" w:rsidRDefault="008F0B23" w:rsidP="00241728">
      <w:pPr>
        <w:pStyle w:val="Odstavecseseznamem"/>
        <w:numPr>
          <w:ilvl w:val="0"/>
          <w:numId w:val="22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Veškeré platby v důsledku porušení povinností příjemce provede příjemce formou bezhotovostního převodu na účet poskytovatele</w:t>
      </w:r>
      <w:r w:rsidR="00C8481B" w:rsidRPr="002D3284">
        <w:rPr>
          <w:rFonts w:eastAsia="Times New Roman"/>
          <w:bCs/>
          <w:color w:val="000000" w:themeColor="text1"/>
          <w:lang w:eastAsia="cs-CZ"/>
        </w:rPr>
        <w:t>, ze kterého dotaci obdržel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opatří je</w:t>
      </w:r>
      <w:r w:rsidR="00C8481B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variabilním symbolem</w:t>
      </w:r>
      <w:r w:rsidR="00401FF7" w:rsidRPr="002D3284">
        <w:rPr>
          <w:rFonts w:eastAsia="Times New Roman"/>
          <w:bCs/>
          <w:color w:val="000000" w:themeColor="text1"/>
          <w:lang w:eastAsia="cs-CZ"/>
        </w:rPr>
        <w:t xml:space="preserve"> </w:t>
      </w:r>
      <w:r w:rsidR="00401FF7" w:rsidRPr="002D3284">
        <w:rPr>
          <w:rFonts w:eastAsia="Arial Unicode MS"/>
          <w:color w:val="000000" w:themeColor="text1"/>
          <w:lang w:eastAsia="cs-CZ"/>
        </w:rPr>
        <w:t>uvedeným v čl. II</w:t>
      </w:r>
      <w:r w:rsidR="00184E2C" w:rsidRPr="002D3284">
        <w:rPr>
          <w:rFonts w:eastAsia="Arial Unicode MS"/>
          <w:color w:val="000000" w:themeColor="text1"/>
          <w:lang w:eastAsia="cs-CZ"/>
        </w:rPr>
        <w:t>.</w:t>
      </w:r>
      <w:r w:rsidR="00401FF7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a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písemně informuje poskytovatele o vrácení peněžních prostředků na</w:t>
      </w:r>
      <w:r w:rsidR="00C8481B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jeho účet.</w:t>
      </w:r>
    </w:p>
    <w:p w14:paraId="4EABA926" w14:textId="77777777" w:rsidR="008F0B23" w:rsidRPr="002D3284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2A850480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Čl. I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X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4C0A7957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Ukončení smlouvy</w:t>
      </w:r>
    </w:p>
    <w:p w14:paraId="48DDEC73" w14:textId="77777777" w:rsidR="008F0B23" w:rsidRPr="002D3284" w:rsidRDefault="008F0B23" w:rsidP="00241728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Smlouvu lze ukončit na základě písemné dohody smluvních stran nebo výpovědí.</w:t>
      </w:r>
    </w:p>
    <w:p w14:paraId="04C4DC8F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0F4E1931" w14:textId="77777777" w:rsidR="008F0B23" w:rsidRPr="002D3284" w:rsidRDefault="008F0B23" w:rsidP="00241728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Kterákoli smluvní strana je oprávněna tuto smlouvu písemně vypovědět </w:t>
      </w:r>
      <w:r w:rsidR="002B67D8" w:rsidRPr="002D3284">
        <w:rPr>
          <w:rFonts w:eastAsia="Times New Roman"/>
          <w:color w:val="000000" w:themeColor="text1"/>
          <w:lang w:eastAsia="cs-CZ"/>
        </w:rPr>
        <w:t>z důvodu, že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="002B67D8" w:rsidRPr="002D3284">
        <w:rPr>
          <w:rFonts w:eastAsia="Times New Roman"/>
          <w:color w:val="000000" w:themeColor="text1"/>
          <w:lang w:eastAsia="cs-CZ"/>
        </w:rPr>
        <w:t>tato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="002B67D8" w:rsidRPr="002D3284">
        <w:rPr>
          <w:rFonts w:eastAsia="Times New Roman"/>
          <w:color w:val="000000" w:themeColor="text1"/>
          <w:lang w:eastAsia="cs-CZ"/>
        </w:rPr>
        <w:t>smlouva byla uzavřena na základě nepravdivých údajů</w:t>
      </w:r>
      <w:r w:rsidRPr="002D3284">
        <w:rPr>
          <w:rFonts w:eastAsia="Times New Roman"/>
          <w:color w:val="000000" w:themeColor="text1"/>
          <w:lang w:eastAsia="cs-CZ"/>
        </w:rPr>
        <w:t>. Výpovědní lhůta činí 1 měsíc a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výpovědní lhůtě může poskytovatel zastavit poskytnutí dotace.</w:t>
      </w:r>
    </w:p>
    <w:p w14:paraId="42292BF7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66B5C023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 xml:space="preserve">Článek 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X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6598F746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Veřejná podpora</w:t>
      </w:r>
    </w:p>
    <w:p w14:paraId="5D2FE01B" w14:textId="2DD8ED47" w:rsidR="008F0B23" w:rsidRPr="002D3284" w:rsidRDefault="008F0B23" w:rsidP="00241728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 xml:space="preserve">Příjemce bere na vědomí, že je mu poskytována podpora de </w:t>
      </w:r>
      <w:proofErr w:type="spellStart"/>
      <w:r w:rsidRPr="002D3284">
        <w:rPr>
          <w:rFonts w:eastAsia="Times New Roman"/>
          <w:bCs/>
          <w:color w:val="000000" w:themeColor="text1"/>
          <w:lang w:eastAsia="cs-CZ"/>
        </w:rPr>
        <w:t>minimis</w:t>
      </w:r>
      <w:proofErr w:type="spellEnd"/>
      <w:r w:rsidRPr="002D3284">
        <w:rPr>
          <w:rFonts w:eastAsia="Times New Roman"/>
          <w:bCs/>
          <w:color w:val="000000" w:themeColor="text1"/>
          <w:lang w:eastAsia="cs-CZ"/>
        </w:rPr>
        <w:t xml:space="preserve"> (podpora malého rozsahu), a to v souladu s Nařízením Komise (ES) č. </w:t>
      </w:r>
      <w:r w:rsidR="00A04A53">
        <w:t>2023/2831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ze dne 1</w:t>
      </w:r>
      <w:r w:rsidR="00A04A53">
        <w:rPr>
          <w:rFonts w:eastAsia="Times New Roman"/>
          <w:bCs/>
          <w:color w:val="000000" w:themeColor="text1"/>
          <w:lang w:eastAsia="cs-CZ"/>
        </w:rPr>
        <w:t>3</w:t>
      </w:r>
      <w:r w:rsidRPr="002D3284">
        <w:rPr>
          <w:rFonts w:eastAsia="Times New Roman"/>
          <w:bCs/>
          <w:color w:val="000000" w:themeColor="text1"/>
          <w:lang w:eastAsia="cs-CZ"/>
        </w:rPr>
        <w:t>. prosince 20</w:t>
      </w:r>
      <w:r w:rsidR="00A04A53">
        <w:rPr>
          <w:rFonts w:eastAsia="Times New Roman"/>
          <w:bCs/>
          <w:color w:val="000000" w:themeColor="text1"/>
          <w:lang w:eastAsia="cs-CZ"/>
        </w:rPr>
        <w:t>2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3 o použití článků 107 a 108 Smlouvy o fungování Evropské unie na podporu de </w:t>
      </w:r>
      <w:proofErr w:type="spellStart"/>
      <w:r w:rsidRPr="002D3284">
        <w:rPr>
          <w:rFonts w:eastAsia="Times New Roman"/>
          <w:bCs/>
          <w:color w:val="000000" w:themeColor="text1"/>
          <w:lang w:eastAsia="cs-CZ"/>
        </w:rPr>
        <w:t>minimis</w:t>
      </w:r>
      <w:proofErr w:type="spellEnd"/>
      <w:r w:rsidRPr="002D3284">
        <w:rPr>
          <w:rFonts w:eastAsia="Times New Roman"/>
          <w:bCs/>
          <w:color w:val="000000" w:themeColor="text1"/>
          <w:lang w:eastAsia="cs-CZ"/>
        </w:rPr>
        <w:t xml:space="preserve">, publikovaném v Úředním věstníku L </w:t>
      </w:r>
      <w:r w:rsidR="003949E2">
        <w:rPr>
          <w:rFonts w:eastAsia="Times New Roman"/>
          <w:bCs/>
          <w:color w:val="000000" w:themeColor="text1"/>
          <w:lang w:eastAsia="cs-CZ"/>
        </w:rPr>
        <w:t>ze dne 15. 12. 2023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(dále jen „Nařízení komise“).</w:t>
      </w:r>
    </w:p>
    <w:p w14:paraId="10B54D72" w14:textId="77777777" w:rsidR="00F40594" w:rsidRPr="002D3284" w:rsidRDefault="00F40594" w:rsidP="00F40594">
      <w:p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0DC9C5AC" w14:textId="48E01DE7" w:rsidR="008F0B23" w:rsidRPr="002D3284" w:rsidRDefault="008F0B23" w:rsidP="00241728">
      <w:pPr>
        <w:pStyle w:val="Odstavecseseznamem"/>
        <w:numPr>
          <w:ilvl w:val="0"/>
          <w:numId w:val="17"/>
        </w:numPr>
        <w:tabs>
          <w:tab w:val="clear" w:pos="360"/>
        </w:tabs>
        <w:spacing w:after="0" w:line="240" w:lineRule="auto"/>
        <w:ind w:left="426" w:hanging="426"/>
        <w:rPr>
          <w:color w:val="000000" w:themeColor="text1"/>
        </w:rPr>
      </w:pPr>
      <w:r w:rsidRPr="002D3284">
        <w:rPr>
          <w:color w:val="000000" w:themeColor="text1"/>
        </w:rPr>
        <w:t xml:space="preserve">Příjemce podpory prohlašuje, že v souladu s článkem 3 tohoto Nařízení komise, obdržel v předchozích 3 letech od data </w:t>
      </w:r>
      <w:r w:rsidR="001D08F0">
        <w:rPr>
          <w:color w:val="000000" w:themeColor="text1"/>
        </w:rPr>
        <w:t>poskytnutí podpory dle</w:t>
      </w:r>
      <w:r w:rsidR="001D08F0" w:rsidRPr="002D3284">
        <w:rPr>
          <w:color w:val="000000" w:themeColor="text1"/>
        </w:rPr>
        <w:t xml:space="preserve"> </w:t>
      </w:r>
      <w:r w:rsidRPr="002D3284">
        <w:rPr>
          <w:color w:val="000000" w:themeColor="text1"/>
        </w:rPr>
        <w:t xml:space="preserve">této smlouvy podporu de </w:t>
      </w:r>
      <w:proofErr w:type="spellStart"/>
      <w:r w:rsidRPr="002D3284">
        <w:rPr>
          <w:color w:val="000000" w:themeColor="text1"/>
        </w:rPr>
        <w:t>minimis</w:t>
      </w:r>
      <w:proofErr w:type="spellEnd"/>
      <w:r w:rsidRPr="002D3284">
        <w:rPr>
          <w:color w:val="000000" w:themeColor="text1"/>
        </w:rPr>
        <w:t xml:space="preserve"> a celková výše podpory de </w:t>
      </w:r>
      <w:proofErr w:type="spellStart"/>
      <w:r w:rsidRPr="002D3284">
        <w:rPr>
          <w:color w:val="000000" w:themeColor="text1"/>
        </w:rPr>
        <w:t>minimis</w:t>
      </w:r>
      <w:proofErr w:type="spellEnd"/>
      <w:r w:rsidRPr="002D3284">
        <w:rPr>
          <w:color w:val="000000" w:themeColor="text1"/>
        </w:rPr>
        <w:t xml:space="preserve">, kterou tak </w:t>
      </w:r>
      <w:r w:rsidR="002B67D8" w:rsidRPr="002D3284">
        <w:rPr>
          <w:color w:val="000000" w:themeColor="text1"/>
        </w:rPr>
        <w:t>s poskytovanou dotací přijme</w:t>
      </w:r>
      <w:r w:rsidRPr="002D3284">
        <w:rPr>
          <w:color w:val="000000" w:themeColor="text1"/>
        </w:rPr>
        <w:t xml:space="preserve">, nepřesáhne </w:t>
      </w:r>
      <w:r w:rsidR="00F521C6">
        <w:rPr>
          <w:color w:val="000000" w:themeColor="text1"/>
        </w:rPr>
        <w:t>3</w:t>
      </w:r>
      <w:r w:rsidRPr="002D3284">
        <w:rPr>
          <w:color w:val="000000" w:themeColor="text1"/>
        </w:rPr>
        <w:t>00.000 EUR.</w:t>
      </w:r>
    </w:p>
    <w:p w14:paraId="40819894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</w:p>
    <w:p w14:paraId="30E699EB" w14:textId="77777777" w:rsidR="008F0B23" w:rsidRPr="002D3284" w:rsidRDefault="008F0B23" w:rsidP="00241728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color w:val="000000" w:themeColor="text1"/>
        </w:rPr>
      </w:pPr>
      <w:r w:rsidRPr="002D3284">
        <w:rPr>
          <w:color w:val="000000" w:themeColor="text1"/>
        </w:rPr>
        <w:t>Kurz pro přepočet částky do CZK je stanovený Evropskou centrální bankou zveřejňovaný na webových stránkách ECB ke dni podpisu smlouvy.</w:t>
      </w:r>
    </w:p>
    <w:p w14:paraId="19AB9F9E" w14:textId="77777777" w:rsidR="008F0B23" w:rsidRPr="002D3284" w:rsidRDefault="008F0B23" w:rsidP="008F0B23">
      <w:pPr>
        <w:spacing w:after="0" w:line="240" w:lineRule="auto"/>
        <w:ind w:left="426" w:hanging="426"/>
        <w:rPr>
          <w:color w:val="000000" w:themeColor="text1"/>
        </w:rPr>
      </w:pPr>
    </w:p>
    <w:p w14:paraId="681742AB" w14:textId="0C07C030" w:rsidR="008F0B23" w:rsidRPr="002D3284" w:rsidRDefault="008F0B23" w:rsidP="00241728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color w:val="000000" w:themeColor="text1"/>
        </w:rPr>
      </w:pPr>
      <w:r w:rsidRPr="002D3284">
        <w:rPr>
          <w:color w:val="000000" w:themeColor="text1"/>
        </w:rPr>
        <w:t xml:space="preserve">Příjemce podpory dle smlouvy se zavazuje vrátit poskytovateli bez zbytečného odkladu poskytnutou podporu včetně úroků podle Nařízení komise v případě, že se jeho prohlášení uvedené </w:t>
      </w:r>
      <w:r w:rsidR="008721B5" w:rsidRPr="002D3284">
        <w:rPr>
          <w:color w:val="000000" w:themeColor="text1"/>
        </w:rPr>
        <w:t>v odstavci</w:t>
      </w:r>
      <w:r w:rsidRPr="002D3284">
        <w:rPr>
          <w:color w:val="000000" w:themeColor="text1"/>
        </w:rPr>
        <w:t xml:space="preserve"> 1 tohoto článku prokáže jako nepravdivé, či pokud Komise (ES) rozhodne podle přímo aplikovatelného právního předpisu</w:t>
      </w:r>
      <w:r w:rsidRPr="002D3284">
        <w:rPr>
          <w:rStyle w:val="Znakapoznpodarou"/>
          <w:color w:val="000000" w:themeColor="text1"/>
        </w:rPr>
        <w:footnoteReference w:id="1"/>
      </w:r>
      <w:r w:rsidRPr="002D3284">
        <w:rPr>
          <w:color w:val="000000" w:themeColor="text1"/>
        </w:rPr>
        <w:t xml:space="preserve"> buď o vrácení podpory, prozatímním navrácení podpory nebo o pozastavení podpory.</w:t>
      </w:r>
    </w:p>
    <w:p w14:paraId="0F28AD1A" w14:textId="77777777" w:rsidR="008F0B23" w:rsidRPr="002D3284" w:rsidRDefault="008F0B23" w:rsidP="000717F9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6D524569" w14:textId="77777777" w:rsidR="00FA0BA5" w:rsidRDefault="00FA0BA5">
      <w:pPr>
        <w:spacing w:after="0" w:line="240" w:lineRule="auto"/>
        <w:jc w:val="left"/>
        <w:rPr>
          <w:rFonts w:eastAsia="Times New Roman"/>
          <w:b/>
          <w:bCs/>
          <w:color w:val="000000" w:themeColor="text1"/>
          <w:lang w:eastAsia="cs-CZ"/>
        </w:rPr>
      </w:pPr>
      <w:r>
        <w:rPr>
          <w:rFonts w:eastAsia="Times New Roman"/>
          <w:b/>
          <w:bCs/>
          <w:color w:val="000000" w:themeColor="text1"/>
          <w:lang w:eastAsia="cs-CZ"/>
        </w:rPr>
        <w:br w:type="page"/>
      </w:r>
    </w:p>
    <w:p w14:paraId="268570A6" w14:textId="7306F783" w:rsidR="008F0B23" w:rsidRPr="002D3284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lastRenderedPageBreak/>
        <w:t>Článek X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I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683F5E9A" w14:textId="77777777" w:rsidR="008F0B23" w:rsidRPr="002D3284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Závěrečná ustanovení</w:t>
      </w:r>
    </w:p>
    <w:p w14:paraId="153B81C4" w14:textId="1A2ABA83" w:rsidR="008F0B23" w:rsidRPr="002D3284" w:rsidRDefault="008F0B23" w:rsidP="00241728">
      <w:pPr>
        <w:numPr>
          <w:ilvl w:val="0"/>
          <w:numId w:val="12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Příjemce je povinen bez zbytečného </w:t>
      </w:r>
      <w:r w:rsidR="00BD446B" w:rsidRPr="002D3284">
        <w:rPr>
          <w:rFonts w:eastAsia="Times New Roman"/>
          <w:color w:val="000000" w:themeColor="text1"/>
          <w:lang w:eastAsia="cs-CZ"/>
        </w:rPr>
        <w:t>odkladu</w:t>
      </w:r>
      <w:r w:rsidRPr="002D3284">
        <w:rPr>
          <w:rFonts w:eastAsia="Times New Roman"/>
          <w:color w:val="000000" w:themeColor="text1"/>
          <w:lang w:eastAsia="cs-CZ"/>
        </w:rPr>
        <w:t xml:space="preserve"> písemně informovat </w:t>
      </w:r>
      <w:proofErr w:type="spellStart"/>
      <w:r w:rsidRPr="002D3284">
        <w:rPr>
          <w:rFonts w:eastAsia="Times New Roman"/>
          <w:color w:val="000000" w:themeColor="text1"/>
          <w:lang w:eastAsia="cs-CZ"/>
        </w:rPr>
        <w:t>administrující</w:t>
      </w:r>
      <w:proofErr w:type="spellEnd"/>
      <w:r w:rsidRPr="002D3284">
        <w:rPr>
          <w:rFonts w:eastAsia="Times New Roman"/>
          <w:color w:val="000000" w:themeColor="text1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122D4B15" w14:textId="1F3B4D04" w:rsidR="008F0B23" w:rsidRPr="002D3284" w:rsidRDefault="008F0B23" w:rsidP="00241728">
      <w:pPr>
        <w:numPr>
          <w:ilvl w:val="0"/>
          <w:numId w:val="12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 Pokud smlouva či zvláštní obecně závazný předpis nestanoví jinak, řídí se vztahy </w:t>
      </w:r>
      <w:r w:rsidR="008721B5" w:rsidRPr="002D3284">
        <w:rPr>
          <w:rFonts w:eastAsia="Times New Roman"/>
          <w:color w:val="000000" w:themeColor="text1"/>
          <w:lang w:eastAsia="cs-CZ"/>
        </w:rPr>
        <w:t>dle smlouvy</w:t>
      </w:r>
      <w:r w:rsidRPr="002D3284">
        <w:rPr>
          <w:rFonts w:eastAsia="Times New Roman"/>
          <w:color w:val="000000" w:themeColor="text1"/>
          <w:lang w:eastAsia="cs-CZ"/>
        </w:rPr>
        <w:t xml:space="preserve"> příslušnými ustanoveními zákonů č. 500/2004 Sb., správní řád</w:t>
      </w:r>
      <w:r w:rsidR="00A95B25">
        <w:rPr>
          <w:rFonts w:eastAsia="Times New Roman"/>
          <w:color w:val="000000" w:themeColor="text1"/>
          <w:lang w:eastAsia="cs-CZ"/>
        </w:rPr>
        <w:t>,</w:t>
      </w:r>
      <w:r w:rsidR="00D403A5" w:rsidRPr="002D3284">
        <w:rPr>
          <w:rFonts w:eastAsia="Times New Roman"/>
          <w:color w:val="000000" w:themeColor="text1"/>
          <w:lang w:eastAsia="cs-CZ"/>
        </w:rPr>
        <w:t xml:space="preserve"> ve znění</w:t>
      </w:r>
      <w:r w:rsidRPr="002D3284">
        <w:rPr>
          <w:rFonts w:eastAsia="Times New Roman"/>
          <w:color w:val="000000" w:themeColor="text1"/>
          <w:lang w:eastAsia="cs-CZ"/>
        </w:rPr>
        <w:t xml:space="preserve"> pozdějších předpisů a č. 89/2012 Sb., občanský zákoník</w:t>
      </w:r>
      <w:r w:rsidR="00A95B25">
        <w:rPr>
          <w:rFonts w:eastAsia="Times New Roman"/>
          <w:color w:val="000000" w:themeColor="text1"/>
          <w:lang w:eastAsia="cs-CZ"/>
        </w:rPr>
        <w:t>,</w:t>
      </w:r>
      <w:r w:rsidR="00D403A5" w:rsidRPr="002D3284">
        <w:rPr>
          <w:rFonts w:eastAsia="Times New Roman"/>
          <w:color w:val="000000" w:themeColor="text1"/>
          <w:lang w:eastAsia="cs-CZ"/>
        </w:rPr>
        <w:t xml:space="preserve"> ve znění</w:t>
      </w:r>
      <w:r w:rsidRPr="002D3284">
        <w:rPr>
          <w:rFonts w:eastAsia="Times New Roman"/>
          <w:color w:val="000000" w:themeColor="text1"/>
          <w:lang w:eastAsia="cs-CZ"/>
        </w:rPr>
        <w:t xml:space="preserve"> pozdějších předpisů.</w:t>
      </w:r>
    </w:p>
    <w:p w14:paraId="6EA625AA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68AFA09E" w14:textId="0CC82155" w:rsidR="00EF57A1" w:rsidRPr="002D3284" w:rsidRDefault="00EF57A1" w:rsidP="00241728">
      <w:pPr>
        <w:numPr>
          <w:ilvl w:val="0"/>
          <w:numId w:val="28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Smlouva je vyhotovena v elektronické podobě.</w:t>
      </w:r>
    </w:p>
    <w:p w14:paraId="4E1C6E05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59AAD6CD" w14:textId="043C1BD7" w:rsidR="008F0B23" w:rsidRPr="002D3284" w:rsidRDefault="00F326E8" w:rsidP="00241728">
      <w:pPr>
        <w:numPr>
          <w:ilvl w:val="0"/>
          <w:numId w:val="28"/>
        </w:num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bookmarkStart w:id="1" w:name="_Hlk175234875"/>
      <w:r w:rsidRPr="00F326E8">
        <w:rPr>
          <w:rFonts w:eastAsia="Times New Roman"/>
          <w:color w:val="000000" w:themeColor="text1"/>
          <w:lang w:eastAsia="cs-CZ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Pr="00F326E8">
        <w:rPr>
          <w:rFonts w:eastAsia="Times New Roman"/>
          <w:color w:val="000000" w:themeColor="text1"/>
          <w:lang w:eastAsia="cs-CZ"/>
        </w:rPr>
        <w:t>metadat</w:t>
      </w:r>
      <w:proofErr w:type="spellEnd"/>
      <w:r w:rsidRPr="00F326E8">
        <w:rPr>
          <w:rFonts w:eastAsia="Times New Roman"/>
          <w:color w:val="000000" w:themeColor="text1"/>
          <w:lang w:eastAsia="cs-CZ"/>
        </w:rPr>
        <w:t>, a to v rozsahu a způsobem stanoveným zákonem. V ostatních případech tato smlouva nabývá účinnosti dnem jejího podpisu oběma smluvními stranami</w:t>
      </w:r>
      <w:r>
        <w:rPr>
          <w:rFonts w:eastAsia="Times New Roman"/>
          <w:color w:val="000000" w:themeColor="text1"/>
          <w:lang w:eastAsia="cs-CZ"/>
        </w:rPr>
        <w:t>.</w:t>
      </w:r>
    </w:p>
    <w:bookmarkEnd w:id="1"/>
    <w:p w14:paraId="45E8A6F5" w14:textId="77777777" w:rsidR="009B4958" w:rsidRPr="002D3284" w:rsidRDefault="009B4958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57E64E31" w14:textId="77777777" w:rsidR="008F0B23" w:rsidRPr="002D3284" w:rsidRDefault="008F0B23" w:rsidP="00241728">
      <w:pPr>
        <w:numPr>
          <w:ilvl w:val="0"/>
          <w:numId w:val="31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vůli smluvních stran dle předmětu smlouvy.</w:t>
      </w:r>
    </w:p>
    <w:p w14:paraId="39529308" w14:textId="77777777" w:rsidR="008F0B23" w:rsidRPr="002D3284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26F00006" w14:textId="1532EBC0" w:rsidR="008F0B23" w:rsidRPr="002D3284" w:rsidRDefault="008F0B23" w:rsidP="00241728">
      <w:pPr>
        <w:numPr>
          <w:ilvl w:val="0"/>
          <w:numId w:val="31"/>
        </w:num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O poskytnutí dotace a uzavření veřejnoprávní smlouvy rozhodla v souladu s ustanovením §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59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odst. 2 písm. a) zákona č. 129/2000 Sb., o krajích (krajské zřízení)</w:t>
      </w:r>
      <w:r w:rsidR="004F1637" w:rsidRPr="002D3284">
        <w:rPr>
          <w:rFonts w:eastAsia="Times New Roman"/>
          <w:color w:val="000000" w:themeColor="text1"/>
          <w:lang w:eastAsia="cs-CZ"/>
        </w:rPr>
        <w:t>,</w:t>
      </w:r>
      <w:r w:rsidR="00D403A5" w:rsidRPr="002D3284">
        <w:rPr>
          <w:rFonts w:eastAsia="Times New Roman"/>
          <w:color w:val="000000" w:themeColor="text1"/>
          <w:lang w:eastAsia="cs-CZ"/>
        </w:rPr>
        <w:t xml:space="preserve"> ve znění</w:t>
      </w:r>
      <w:r w:rsidRPr="002D3284">
        <w:rPr>
          <w:rFonts w:eastAsia="Times New Roman"/>
          <w:color w:val="000000" w:themeColor="text1"/>
          <w:lang w:eastAsia="cs-CZ"/>
        </w:rPr>
        <w:t xml:space="preserve"> pozdějších předpisů Rada Karlovarského kraje usnesením č. </w:t>
      </w:r>
      <w:r w:rsidR="00450E90" w:rsidRPr="00450E90">
        <w:rPr>
          <w:rFonts w:eastAsia="Times New Roman"/>
          <w:color w:val="000000" w:themeColor="text1"/>
          <w:lang w:eastAsia="cs-CZ"/>
        </w:rPr>
        <w:t>RK 1245/10/24</w:t>
      </w:r>
      <w:r w:rsidRPr="00450E90">
        <w:rPr>
          <w:rFonts w:eastAsia="Times New Roman"/>
          <w:color w:val="000000" w:themeColor="text1"/>
          <w:lang w:eastAsia="cs-CZ"/>
        </w:rPr>
        <w:t xml:space="preserve"> ze dne</w:t>
      </w:r>
      <w:r w:rsidR="00450E90">
        <w:rPr>
          <w:rFonts w:eastAsia="Times New Roman"/>
          <w:color w:val="000000" w:themeColor="text1"/>
          <w:lang w:eastAsia="cs-CZ"/>
        </w:rPr>
        <w:t xml:space="preserve"> 7. 10. 2024</w:t>
      </w:r>
      <w:r w:rsidRPr="002D3284">
        <w:rPr>
          <w:rFonts w:eastAsia="Times New Roman"/>
          <w:color w:val="000000" w:themeColor="text1"/>
          <w:lang w:eastAsia="cs-CZ"/>
        </w:rPr>
        <w:t>.</w:t>
      </w:r>
    </w:p>
    <w:p w14:paraId="51D6DCD1" w14:textId="77777777" w:rsidR="00C81072" w:rsidRPr="002D3284" w:rsidRDefault="00C81072" w:rsidP="008F0B23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2D3284" w:rsidRPr="002D3284" w14:paraId="247CCB24" w14:textId="77777777" w:rsidTr="00FA0BA5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2D3284" w:rsidRDefault="008F0B23" w:rsidP="00063C82">
            <w:pPr>
              <w:spacing w:after="0" w:line="240" w:lineRule="auto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</w:t>
            </w:r>
          </w:p>
          <w:p w14:paraId="067F63ED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2D3284" w:rsidRDefault="008F0B23" w:rsidP="00063C82">
            <w:pPr>
              <w:spacing w:after="0" w:line="240" w:lineRule="auto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dne ..... ..... ..... .....</w:t>
            </w:r>
          </w:p>
        </w:tc>
      </w:tr>
      <w:tr w:rsidR="002D3284" w:rsidRPr="002D3284" w14:paraId="16D7887C" w14:textId="77777777" w:rsidTr="00FA0BA5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7939EAA2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3DEB5066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0778232A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26E9A806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 .....</w:t>
            </w:r>
          </w:p>
          <w:p w14:paraId="472BEE3B" w14:textId="237DF6C6" w:rsidR="00244899" w:rsidRDefault="00244899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>
              <w:rPr>
                <w:rFonts w:eastAsia="Times New Roman"/>
                <w:color w:val="000000" w:themeColor="text1"/>
                <w:lang w:eastAsia="cs-CZ"/>
              </w:rPr>
              <w:t>p</w:t>
            </w:r>
            <w:r w:rsidRPr="002D3284">
              <w:rPr>
                <w:rFonts w:eastAsia="Times New Roman"/>
                <w:color w:val="000000" w:themeColor="text1"/>
                <w:lang w:eastAsia="cs-CZ"/>
              </w:rPr>
              <w:t>oskytovatel</w:t>
            </w:r>
          </w:p>
          <w:p w14:paraId="17BF6529" w14:textId="77777777" w:rsidR="00DE2117" w:rsidRDefault="00DE2117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DE2117">
              <w:rPr>
                <w:rFonts w:eastAsia="Times New Roman"/>
                <w:color w:val="000000" w:themeColor="text1"/>
                <w:lang w:eastAsia="cs-CZ"/>
              </w:rPr>
              <w:t>Ing. Jan Vrba,</w:t>
            </w:r>
          </w:p>
          <w:p w14:paraId="5D6E577E" w14:textId="4F98108A" w:rsidR="008F0B23" w:rsidRPr="002D3284" w:rsidRDefault="00DE2117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DE2117">
              <w:rPr>
                <w:rFonts w:eastAsia="Times New Roman"/>
                <w:color w:val="000000" w:themeColor="text1"/>
                <w:lang w:eastAsia="cs-CZ"/>
              </w:rPr>
              <w:t>radní pro oblast životního prostředí a energetiky</w:t>
            </w:r>
          </w:p>
        </w:tc>
        <w:tc>
          <w:tcPr>
            <w:tcW w:w="4528" w:type="dxa"/>
            <w:gridSpan w:val="2"/>
          </w:tcPr>
          <w:p w14:paraId="6D1F5350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5CC1C65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26A441A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21C38B7D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5CAFF6B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 .....</w:t>
            </w:r>
          </w:p>
          <w:p w14:paraId="39520E9F" w14:textId="71497838" w:rsidR="00FA0BA5" w:rsidRDefault="00FA0BA5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highlight w:val="yellow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P</w:t>
            </w:r>
            <w:r w:rsidR="00244899" w:rsidRPr="002D3284">
              <w:rPr>
                <w:rFonts w:eastAsia="Times New Roman"/>
                <w:color w:val="000000" w:themeColor="text1"/>
                <w:lang w:eastAsia="cs-CZ"/>
              </w:rPr>
              <w:t>říjemce</w:t>
            </w:r>
          </w:p>
          <w:p w14:paraId="33FD6FD8" w14:textId="77777777" w:rsidR="00FA0BA5" w:rsidRDefault="00FA0BA5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FA0BA5">
              <w:rPr>
                <w:rFonts w:eastAsia="Times New Roman"/>
                <w:color w:val="000000" w:themeColor="text1"/>
                <w:lang w:eastAsia="cs-CZ"/>
              </w:rPr>
              <w:t>František Kolář,</w:t>
            </w:r>
          </w:p>
          <w:p w14:paraId="37B590E0" w14:textId="53350493" w:rsidR="008F0B23" w:rsidRPr="002D3284" w:rsidRDefault="00FA0BA5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FA0BA5">
              <w:rPr>
                <w:rFonts w:eastAsia="Times New Roman"/>
                <w:color w:val="000000" w:themeColor="text1"/>
                <w:lang w:eastAsia="cs-CZ"/>
              </w:rPr>
              <w:t>jednatel</w:t>
            </w:r>
          </w:p>
          <w:p w14:paraId="4B83B585" w14:textId="66625E5B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</w:tc>
      </w:tr>
    </w:tbl>
    <w:p w14:paraId="7808369B" w14:textId="77777777" w:rsidR="008F0B23" w:rsidRPr="002D3284" w:rsidRDefault="008F0B23" w:rsidP="008F0B23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sectPr w:rsidR="008F0B23" w:rsidRPr="002D3284" w:rsidSect="00300D1B">
      <w:headerReference w:type="default" r:id="rId11"/>
      <w:footerReference w:type="defaul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F9D96F7" w16cex:dateUtc="2023-12-18T12:3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7C5579" w14:textId="77777777" w:rsidR="000D6B02" w:rsidRDefault="000D6B02" w:rsidP="008F0B23">
      <w:pPr>
        <w:spacing w:after="0" w:line="240" w:lineRule="auto"/>
      </w:pPr>
      <w:r>
        <w:separator/>
      </w:r>
    </w:p>
  </w:endnote>
  <w:endnote w:type="continuationSeparator" w:id="0">
    <w:p w14:paraId="3E1615EB" w14:textId="77777777" w:rsidR="000D6B02" w:rsidRDefault="000D6B02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D6B02" w14:paraId="4564BEF3" w14:textId="77777777" w:rsidTr="00067587">
      <w:trPr>
        <w:trHeight w:val="300"/>
      </w:trPr>
      <w:tc>
        <w:tcPr>
          <w:tcW w:w="3020" w:type="dxa"/>
        </w:tcPr>
        <w:p w14:paraId="323A26EA" w14:textId="1DFEF4D6" w:rsidR="000D6B02" w:rsidRDefault="000D6B02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3EBEA119" w14:textId="433E02A5" w:rsidR="000D6B02" w:rsidRDefault="000D6B02" w:rsidP="00067587">
          <w:pPr>
            <w:pStyle w:val="Zhlav"/>
            <w:jc w:val="center"/>
          </w:pPr>
        </w:p>
      </w:tc>
      <w:tc>
        <w:tcPr>
          <w:tcW w:w="3020" w:type="dxa"/>
        </w:tcPr>
        <w:p w14:paraId="24A5269A" w14:textId="74729DF7" w:rsidR="000D6B02" w:rsidRDefault="000D6B02" w:rsidP="00067587">
          <w:pPr>
            <w:pStyle w:val="Zhlav"/>
            <w:ind w:right="-115"/>
            <w:jc w:val="right"/>
          </w:pPr>
        </w:p>
      </w:tc>
    </w:tr>
  </w:tbl>
  <w:p w14:paraId="1EA2665E" w14:textId="199EB086" w:rsidR="000D6B02" w:rsidRDefault="000D6B02" w:rsidP="000675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DF8875" w14:textId="77777777" w:rsidR="000D6B02" w:rsidRDefault="000D6B02" w:rsidP="008F0B23">
      <w:pPr>
        <w:spacing w:after="0" w:line="240" w:lineRule="auto"/>
      </w:pPr>
      <w:r>
        <w:separator/>
      </w:r>
    </w:p>
  </w:footnote>
  <w:footnote w:type="continuationSeparator" w:id="0">
    <w:p w14:paraId="097BF6E6" w14:textId="77777777" w:rsidR="000D6B02" w:rsidRDefault="000D6B02" w:rsidP="008F0B23">
      <w:pPr>
        <w:spacing w:after="0" w:line="240" w:lineRule="auto"/>
      </w:pPr>
      <w:r>
        <w:continuationSeparator/>
      </w:r>
    </w:p>
  </w:footnote>
  <w:footnote w:id="1">
    <w:p w14:paraId="68A84229" w14:textId="406FC022" w:rsidR="000D6B02" w:rsidRPr="008721B5" w:rsidRDefault="000D6B02" w:rsidP="000C76F4">
      <w:pPr>
        <w:pStyle w:val="Textpoznpodarou"/>
      </w:pPr>
      <w:r w:rsidRPr="008721B5">
        <w:rPr>
          <w:rStyle w:val="Znakapoznpodarou"/>
        </w:rPr>
        <w:footnoteRef/>
      </w:r>
      <w:r w:rsidRPr="008721B5">
        <w:t xml:space="preserve"> Nařízení Rady (EU) 2015/1589 ze dne 13. července 2015, kterým se stanoví prováděcí pravidla k článku 108 Smlouvy o fungování Evropské unie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D6B02" w14:paraId="29007BE2" w14:textId="77777777" w:rsidTr="00067587">
      <w:trPr>
        <w:trHeight w:val="300"/>
      </w:trPr>
      <w:tc>
        <w:tcPr>
          <w:tcW w:w="3020" w:type="dxa"/>
        </w:tcPr>
        <w:p w14:paraId="71CD8A76" w14:textId="565DF51D" w:rsidR="000D6B02" w:rsidRDefault="000D6B02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6AC4D3A0" w14:textId="6A02C2D8" w:rsidR="000D6B02" w:rsidRDefault="000D6B02" w:rsidP="00067587">
          <w:pPr>
            <w:pStyle w:val="Zhlav"/>
            <w:jc w:val="center"/>
          </w:pPr>
        </w:p>
      </w:tc>
      <w:tc>
        <w:tcPr>
          <w:tcW w:w="3020" w:type="dxa"/>
        </w:tcPr>
        <w:p w14:paraId="70B5FFAB" w14:textId="2DBF5A25" w:rsidR="000D6B02" w:rsidRDefault="000D6B02" w:rsidP="00067587">
          <w:pPr>
            <w:pStyle w:val="Zhlav"/>
            <w:ind w:right="-115"/>
            <w:jc w:val="right"/>
          </w:pPr>
        </w:p>
      </w:tc>
    </w:tr>
  </w:tbl>
  <w:p w14:paraId="6780A997" w14:textId="77FE3723" w:rsidR="000D6B02" w:rsidRDefault="000D6B02" w:rsidP="000675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96F37"/>
    <w:multiLevelType w:val="hybridMultilevel"/>
    <w:tmpl w:val="A7F6FAD2"/>
    <w:lvl w:ilvl="0" w:tplc="6B2CECF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1" w15:restartNumberingAfterBreak="0">
    <w:nsid w:val="0DC72B56"/>
    <w:multiLevelType w:val="hybridMultilevel"/>
    <w:tmpl w:val="384870DC"/>
    <w:lvl w:ilvl="0" w:tplc="3BFC82B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C1577"/>
    <w:multiLevelType w:val="hybridMultilevel"/>
    <w:tmpl w:val="B7DAC792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71475"/>
    <w:multiLevelType w:val="hybridMultilevel"/>
    <w:tmpl w:val="3C32ACDC"/>
    <w:lvl w:ilvl="0" w:tplc="E7A2C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50473BB"/>
    <w:multiLevelType w:val="hybridMultilevel"/>
    <w:tmpl w:val="8DD6C1B4"/>
    <w:lvl w:ilvl="0" w:tplc="9656E32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3566E"/>
    <w:multiLevelType w:val="hybridMultilevel"/>
    <w:tmpl w:val="7CC04FAE"/>
    <w:lvl w:ilvl="0" w:tplc="34D0659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72143"/>
    <w:multiLevelType w:val="hybridMultilevel"/>
    <w:tmpl w:val="A7AC01F8"/>
    <w:lvl w:ilvl="0" w:tplc="DDCC81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073F4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C300B"/>
    <w:multiLevelType w:val="hybridMultilevel"/>
    <w:tmpl w:val="A6464074"/>
    <w:lvl w:ilvl="0" w:tplc="22EAE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B23960"/>
    <w:multiLevelType w:val="hybridMultilevel"/>
    <w:tmpl w:val="B8AAF3B6"/>
    <w:lvl w:ilvl="0" w:tplc="4F2A58C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42A31"/>
    <w:multiLevelType w:val="hybridMultilevel"/>
    <w:tmpl w:val="9BE8A7E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5">
      <w:start w:val="1"/>
      <w:numFmt w:val="upperLetter"/>
      <w:lvlText w:val="%2."/>
      <w:lvlJc w:val="left"/>
      <w:pPr>
        <w:ind w:left="36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2203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210FFA"/>
    <w:multiLevelType w:val="hybridMultilevel"/>
    <w:tmpl w:val="3A74D748"/>
    <w:lvl w:ilvl="0" w:tplc="8A624A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45599"/>
    <w:multiLevelType w:val="hybridMultilevel"/>
    <w:tmpl w:val="AF2A78C4"/>
    <w:lvl w:ilvl="0" w:tplc="6EA06B6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A023D0"/>
    <w:multiLevelType w:val="hybridMultilevel"/>
    <w:tmpl w:val="182A42C4"/>
    <w:lvl w:ilvl="0" w:tplc="A79202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E6F3C"/>
    <w:multiLevelType w:val="hybridMultilevel"/>
    <w:tmpl w:val="06DA1BA4"/>
    <w:lvl w:ilvl="0" w:tplc="E2824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E45963"/>
    <w:multiLevelType w:val="hybridMultilevel"/>
    <w:tmpl w:val="B19E85EE"/>
    <w:lvl w:ilvl="0" w:tplc="650615E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6" w15:restartNumberingAfterBreak="0">
    <w:nsid w:val="4E9D301D"/>
    <w:multiLevelType w:val="hybridMultilevel"/>
    <w:tmpl w:val="B860E086"/>
    <w:lvl w:ilvl="0" w:tplc="F290267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551058"/>
    <w:multiLevelType w:val="hybridMultilevel"/>
    <w:tmpl w:val="3E6E5738"/>
    <w:lvl w:ilvl="0" w:tplc="52C8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B5339A"/>
    <w:multiLevelType w:val="hybridMultilevel"/>
    <w:tmpl w:val="7A360488"/>
    <w:lvl w:ilvl="0" w:tplc="3966745C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F37634"/>
    <w:multiLevelType w:val="hybridMultilevel"/>
    <w:tmpl w:val="DA28BAA8"/>
    <w:lvl w:ilvl="0" w:tplc="368600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D01DB"/>
    <w:multiLevelType w:val="hybridMultilevel"/>
    <w:tmpl w:val="4F1E9AAE"/>
    <w:lvl w:ilvl="0" w:tplc="7E6A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78791C"/>
    <w:multiLevelType w:val="hybridMultilevel"/>
    <w:tmpl w:val="7F58DF2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050017">
      <w:start w:val="1"/>
      <w:numFmt w:val="lowerLetter"/>
      <w:lvlText w:val="%2)"/>
      <w:lvlJc w:val="left"/>
      <w:pPr>
        <w:ind w:left="1788" w:hanging="360"/>
      </w:pPr>
      <w:rPr>
        <w:b w:val="0"/>
      </w:rPr>
    </w:lvl>
    <w:lvl w:ilvl="2" w:tplc="04050001">
      <w:start w:val="1"/>
      <w:numFmt w:val="bullet"/>
      <w:lvlText w:val=""/>
      <w:lvlJc w:val="left"/>
      <w:pPr>
        <w:ind w:left="2508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804262"/>
    <w:multiLevelType w:val="hybridMultilevel"/>
    <w:tmpl w:val="9954A8C2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8C1762A"/>
    <w:multiLevelType w:val="hybridMultilevel"/>
    <w:tmpl w:val="9568538A"/>
    <w:lvl w:ilvl="0" w:tplc="5C0EE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F056173"/>
    <w:multiLevelType w:val="hybridMultilevel"/>
    <w:tmpl w:val="7F58DF2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050017">
      <w:start w:val="1"/>
      <w:numFmt w:val="lowerLetter"/>
      <w:lvlText w:val="%2)"/>
      <w:lvlJc w:val="left"/>
      <w:pPr>
        <w:ind w:left="1788" w:hanging="360"/>
      </w:pPr>
      <w:rPr>
        <w:b w:val="0"/>
      </w:rPr>
    </w:lvl>
    <w:lvl w:ilvl="2" w:tplc="04050001">
      <w:start w:val="1"/>
      <w:numFmt w:val="bullet"/>
      <w:lvlText w:val=""/>
      <w:lvlJc w:val="left"/>
      <w:pPr>
        <w:ind w:left="2508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53A0853"/>
    <w:multiLevelType w:val="hybridMultilevel"/>
    <w:tmpl w:val="0270F6B6"/>
    <w:lvl w:ilvl="0" w:tplc="6D109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7E1562"/>
    <w:multiLevelType w:val="hybridMultilevel"/>
    <w:tmpl w:val="14763E5E"/>
    <w:lvl w:ilvl="0" w:tplc="64A226A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3A404F"/>
    <w:multiLevelType w:val="hybridMultilevel"/>
    <w:tmpl w:val="4D180EF0"/>
    <w:lvl w:ilvl="0" w:tplc="6688F8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503B39"/>
    <w:multiLevelType w:val="hybridMultilevel"/>
    <w:tmpl w:val="94A4EE8C"/>
    <w:lvl w:ilvl="0" w:tplc="16CABB2C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68363D"/>
    <w:multiLevelType w:val="hybridMultilevel"/>
    <w:tmpl w:val="0F30EFDE"/>
    <w:lvl w:ilvl="0" w:tplc="DBC0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6C58F0"/>
    <w:multiLevelType w:val="hybridMultilevel"/>
    <w:tmpl w:val="DAD48E58"/>
    <w:lvl w:ilvl="0" w:tplc="72D8590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AD6D38"/>
    <w:multiLevelType w:val="hybridMultilevel"/>
    <w:tmpl w:val="09682A80"/>
    <w:lvl w:ilvl="0" w:tplc="DFC42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BCB6283"/>
    <w:multiLevelType w:val="hybridMultilevel"/>
    <w:tmpl w:val="1F3E164A"/>
    <w:lvl w:ilvl="0" w:tplc="55BED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E926BC6"/>
    <w:multiLevelType w:val="hybridMultilevel"/>
    <w:tmpl w:val="3698D02C"/>
    <w:lvl w:ilvl="0" w:tplc="B85C3E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F332AE8"/>
    <w:multiLevelType w:val="hybridMultilevel"/>
    <w:tmpl w:val="92681A8C"/>
    <w:lvl w:ilvl="0" w:tplc="CDA0F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FFE16EE"/>
    <w:multiLevelType w:val="hybridMultilevel"/>
    <w:tmpl w:val="7F58DF2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050017">
      <w:start w:val="1"/>
      <w:numFmt w:val="lowerLetter"/>
      <w:lvlText w:val="%2)"/>
      <w:lvlJc w:val="left"/>
      <w:pPr>
        <w:ind w:left="1788" w:hanging="360"/>
      </w:pPr>
      <w:rPr>
        <w:b w:val="0"/>
      </w:rPr>
    </w:lvl>
    <w:lvl w:ilvl="2" w:tplc="04050001">
      <w:start w:val="1"/>
      <w:numFmt w:val="bullet"/>
      <w:lvlText w:val=""/>
      <w:lvlJc w:val="left"/>
      <w:pPr>
        <w:ind w:left="2508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7"/>
  </w:num>
  <w:num w:numId="2">
    <w:abstractNumId w:val="33"/>
  </w:num>
  <w:num w:numId="3">
    <w:abstractNumId w:val="22"/>
  </w:num>
  <w:num w:numId="4">
    <w:abstractNumId w:val="32"/>
  </w:num>
  <w:num w:numId="5">
    <w:abstractNumId w:val="23"/>
  </w:num>
  <w:num w:numId="6">
    <w:abstractNumId w:val="3"/>
  </w:num>
  <w:num w:numId="7">
    <w:abstractNumId w:val="2"/>
  </w:num>
  <w:num w:numId="8">
    <w:abstractNumId w:val="1"/>
  </w:num>
  <w:num w:numId="9">
    <w:abstractNumId w:val="4"/>
  </w:num>
  <w:num w:numId="10">
    <w:abstractNumId w:val="11"/>
  </w:num>
  <w:num w:numId="11">
    <w:abstractNumId w:val="20"/>
  </w:num>
  <w:num w:numId="12">
    <w:abstractNumId w:val="15"/>
  </w:num>
  <w:num w:numId="13">
    <w:abstractNumId w:val="14"/>
  </w:num>
  <w:num w:numId="14">
    <w:abstractNumId w:val="34"/>
  </w:num>
  <w:num w:numId="15">
    <w:abstractNumId w:val="31"/>
  </w:num>
  <w:num w:numId="16">
    <w:abstractNumId w:val="8"/>
  </w:num>
  <w:num w:numId="17">
    <w:abstractNumId w:val="16"/>
  </w:num>
  <w:num w:numId="18">
    <w:abstractNumId w:val="13"/>
  </w:num>
  <w:num w:numId="19">
    <w:abstractNumId w:val="9"/>
  </w:num>
  <w:num w:numId="20">
    <w:abstractNumId w:val="6"/>
  </w:num>
  <w:num w:numId="21">
    <w:abstractNumId w:val="19"/>
  </w:num>
  <w:num w:numId="22">
    <w:abstractNumId w:val="29"/>
  </w:num>
  <w:num w:numId="23">
    <w:abstractNumId w:val="30"/>
  </w:num>
  <w:num w:numId="24">
    <w:abstractNumId w:val="25"/>
  </w:num>
  <w:num w:numId="25">
    <w:abstractNumId w:val="5"/>
  </w:num>
  <w:num w:numId="26">
    <w:abstractNumId w:val="28"/>
  </w:num>
  <w:num w:numId="27">
    <w:abstractNumId w:val="12"/>
  </w:num>
  <w:num w:numId="28">
    <w:abstractNumId w:val="18"/>
  </w:num>
  <w:num w:numId="29">
    <w:abstractNumId w:val="27"/>
  </w:num>
  <w:num w:numId="30">
    <w:abstractNumId w:val="0"/>
  </w:num>
  <w:num w:numId="31">
    <w:abstractNumId w:val="26"/>
  </w:num>
  <w:num w:numId="32">
    <w:abstractNumId w:val="7"/>
  </w:num>
  <w:num w:numId="33">
    <w:abstractNumId w:val="10"/>
  </w:num>
  <w:num w:numId="34">
    <w:abstractNumId w:val="24"/>
  </w:num>
  <w:num w:numId="35">
    <w:abstractNumId w:val="21"/>
  </w:num>
  <w:num w:numId="36">
    <w:abstractNumId w:val="3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14FB6"/>
    <w:rsid w:val="0002214C"/>
    <w:rsid w:val="00031E45"/>
    <w:rsid w:val="00033EEB"/>
    <w:rsid w:val="000362D3"/>
    <w:rsid w:val="00036775"/>
    <w:rsid w:val="000547D6"/>
    <w:rsid w:val="00062252"/>
    <w:rsid w:val="0006239A"/>
    <w:rsid w:val="00062915"/>
    <w:rsid w:val="00063C82"/>
    <w:rsid w:val="00067587"/>
    <w:rsid w:val="000717F9"/>
    <w:rsid w:val="000802CB"/>
    <w:rsid w:val="000858A0"/>
    <w:rsid w:val="000C0B7A"/>
    <w:rsid w:val="000C12F2"/>
    <w:rsid w:val="000C76F4"/>
    <w:rsid w:val="000D37F3"/>
    <w:rsid w:val="000D6B02"/>
    <w:rsid w:val="000E6D8B"/>
    <w:rsid w:val="000F73AF"/>
    <w:rsid w:val="00102C47"/>
    <w:rsid w:val="00103453"/>
    <w:rsid w:val="00117A22"/>
    <w:rsid w:val="00130488"/>
    <w:rsid w:val="0015202A"/>
    <w:rsid w:val="001817D7"/>
    <w:rsid w:val="00184E2C"/>
    <w:rsid w:val="00187D78"/>
    <w:rsid w:val="00190D24"/>
    <w:rsid w:val="001962A9"/>
    <w:rsid w:val="00196DB2"/>
    <w:rsid w:val="001A3CCC"/>
    <w:rsid w:val="001D08F0"/>
    <w:rsid w:val="001F21EF"/>
    <w:rsid w:val="001F3575"/>
    <w:rsid w:val="00235F86"/>
    <w:rsid w:val="00241728"/>
    <w:rsid w:val="00244366"/>
    <w:rsid w:val="00244899"/>
    <w:rsid w:val="002448B8"/>
    <w:rsid w:val="00247572"/>
    <w:rsid w:val="00251951"/>
    <w:rsid w:val="002525C2"/>
    <w:rsid w:val="0025503C"/>
    <w:rsid w:val="00266773"/>
    <w:rsid w:val="00281566"/>
    <w:rsid w:val="0029215C"/>
    <w:rsid w:val="00295B0C"/>
    <w:rsid w:val="002969AE"/>
    <w:rsid w:val="002A15CC"/>
    <w:rsid w:val="002B3F52"/>
    <w:rsid w:val="002B67D8"/>
    <w:rsid w:val="002C3670"/>
    <w:rsid w:val="002D3284"/>
    <w:rsid w:val="002E4E97"/>
    <w:rsid w:val="00300D1B"/>
    <w:rsid w:val="00303E56"/>
    <w:rsid w:val="00320C36"/>
    <w:rsid w:val="00325592"/>
    <w:rsid w:val="00326865"/>
    <w:rsid w:val="003633F4"/>
    <w:rsid w:val="00371D93"/>
    <w:rsid w:val="003733B0"/>
    <w:rsid w:val="003767E2"/>
    <w:rsid w:val="003829B7"/>
    <w:rsid w:val="00385583"/>
    <w:rsid w:val="00393659"/>
    <w:rsid w:val="0039407B"/>
    <w:rsid w:val="00394151"/>
    <w:rsid w:val="003949E2"/>
    <w:rsid w:val="003B249A"/>
    <w:rsid w:val="003B6DE9"/>
    <w:rsid w:val="003C40E6"/>
    <w:rsid w:val="003D28B6"/>
    <w:rsid w:val="003D6BBB"/>
    <w:rsid w:val="003E2204"/>
    <w:rsid w:val="00401FF7"/>
    <w:rsid w:val="00404DE1"/>
    <w:rsid w:val="004335E2"/>
    <w:rsid w:val="00450E90"/>
    <w:rsid w:val="0046096F"/>
    <w:rsid w:val="00476C23"/>
    <w:rsid w:val="004B7CA6"/>
    <w:rsid w:val="004C3CDF"/>
    <w:rsid w:val="004C60B5"/>
    <w:rsid w:val="004F1637"/>
    <w:rsid w:val="004F3493"/>
    <w:rsid w:val="004F5509"/>
    <w:rsid w:val="005010CB"/>
    <w:rsid w:val="005022FF"/>
    <w:rsid w:val="005075F5"/>
    <w:rsid w:val="00513EE1"/>
    <w:rsid w:val="00516E0D"/>
    <w:rsid w:val="005178F2"/>
    <w:rsid w:val="00517DCD"/>
    <w:rsid w:val="00522CB4"/>
    <w:rsid w:val="00541816"/>
    <w:rsid w:val="00560154"/>
    <w:rsid w:val="00564566"/>
    <w:rsid w:val="005865FA"/>
    <w:rsid w:val="005A3162"/>
    <w:rsid w:val="005B6C29"/>
    <w:rsid w:val="005C4E9D"/>
    <w:rsid w:val="005D143B"/>
    <w:rsid w:val="005D58A5"/>
    <w:rsid w:val="005D78CC"/>
    <w:rsid w:val="005E6AC0"/>
    <w:rsid w:val="00603688"/>
    <w:rsid w:val="00630DF0"/>
    <w:rsid w:val="00634CE5"/>
    <w:rsid w:val="0063638D"/>
    <w:rsid w:val="00640D63"/>
    <w:rsid w:val="00643C26"/>
    <w:rsid w:val="00655B6B"/>
    <w:rsid w:val="00664E7F"/>
    <w:rsid w:val="00665BDD"/>
    <w:rsid w:val="00686ECC"/>
    <w:rsid w:val="006A6B01"/>
    <w:rsid w:val="006C53A1"/>
    <w:rsid w:val="006E3F80"/>
    <w:rsid w:val="006F2369"/>
    <w:rsid w:val="007018CB"/>
    <w:rsid w:val="00707C34"/>
    <w:rsid w:val="00710F90"/>
    <w:rsid w:val="0071229F"/>
    <w:rsid w:val="007A26B7"/>
    <w:rsid w:val="007B5CE3"/>
    <w:rsid w:val="007C424F"/>
    <w:rsid w:val="00800E6F"/>
    <w:rsid w:val="0080740E"/>
    <w:rsid w:val="008076E0"/>
    <w:rsid w:val="00815C2F"/>
    <w:rsid w:val="00820862"/>
    <w:rsid w:val="008211C7"/>
    <w:rsid w:val="00821559"/>
    <w:rsid w:val="008348EA"/>
    <w:rsid w:val="008466C6"/>
    <w:rsid w:val="0086261B"/>
    <w:rsid w:val="0086380E"/>
    <w:rsid w:val="00866C55"/>
    <w:rsid w:val="008721B5"/>
    <w:rsid w:val="00893799"/>
    <w:rsid w:val="008B27F4"/>
    <w:rsid w:val="008C6878"/>
    <w:rsid w:val="008D4B53"/>
    <w:rsid w:val="008F0B23"/>
    <w:rsid w:val="0096233F"/>
    <w:rsid w:val="00972169"/>
    <w:rsid w:val="00973C8A"/>
    <w:rsid w:val="009929D2"/>
    <w:rsid w:val="009B4958"/>
    <w:rsid w:val="009C4702"/>
    <w:rsid w:val="009C6F84"/>
    <w:rsid w:val="00A04A53"/>
    <w:rsid w:val="00A079CD"/>
    <w:rsid w:val="00A22E47"/>
    <w:rsid w:val="00A43ABC"/>
    <w:rsid w:val="00A47F4B"/>
    <w:rsid w:val="00A562B2"/>
    <w:rsid w:val="00A77221"/>
    <w:rsid w:val="00A94054"/>
    <w:rsid w:val="00A95B25"/>
    <w:rsid w:val="00AA4091"/>
    <w:rsid w:val="00AC32AB"/>
    <w:rsid w:val="00AF07DC"/>
    <w:rsid w:val="00B16D7B"/>
    <w:rsid w:val="00B43A21"/>
    <w:rsid w:val="00B738A8"/>
    <w:rsid w:val="00B766F2"/>
    <w:rsid w:val="00B80343"/>
    <w:rsid w:val="00BA0C3B"/>
    <w:rsid w:val="00BA2302"/>
    <w:rsid w:val="00BA5EA2"/>
    <w:rsid w:val="00BC1DA4"/>
    <w:rsid w:val="00BC216D"/>
    <w:rsid w:val="00BD446B"/>
    <w:rsid w:val="00BF512D"/>
    <w:rsid w:val="00C112CD"/>
    <w:rsid w:val="00C57C01"/>
    <w:rsid w:val="00C707E0"/>
    <w:rsid w:val="00C75871"/>
    <w:rsid w:val="00C81072"/>
    <w:rsid w:val="00C8481B"/>
    <w:rsid w:val="00C91027"/>
    <w:rsid w:val="00CC11A9"/>
    <w:rsid w:val="00CC5F72"/>
    <w:rsid w:val="00CD7089"/>
    <w:rsid w:val="00CF660D"/>
    <w:rsid w:val="00D006DF"/>
    <w:rsid w:val="00D21DE8"/>
    <w:rsid w:val="00D403A5"/>
    <w:rsid w:val="00D72289"/>
    <w:rsid w:val="00D733D2"/>
    <w:rsid w:val="00D80E8F"/>
    <w:rsid w:val="00D9675B"/>
    <w:rsid w:val="00DA5631"/>
    <w:rsid w:val="00DB55D3"/>
    <w:rsid w:val="00DD5083"/>
    <w:rsid w:val="00DE2117"/>
    <w:rsid w:val="00DF1E0C"/>
    <w:rsid w:val="00DF5E91"/>
    <w:rsid w:val="00DF7ECE"/>
    <w:rsid w:val="00E164AC"/>
    <w:rsid w:val="00E30593"/>
    <w:rsid w:val="00E35F29"/>
    <w:rsid w:val="00E51915"/>
    <w:rsid w:val="00E60DC6"/>
    <w:rsid w:val="00E84768"/>
    <w:rsid w:val="00EB02D6"/>
    <w:rsid w:val="00EE5502"/>
    <w:rsid w:val="00EE5F78"/>
    <w:rsid w:val="00EF4C48"/>
    <w:rsid w:val="00EF57A1"/>
    <w:rsid w:val="00F0440D"/>
    <w:rsid w:val="00F04A51"/>
    <w:rsid w:val="00F069E7"/>
    <w:rsid w:val="00F26CE1"/>
    <w:rsid w:val="00F326E8"/>
    <w:rsid w:val="00F40594"/>
    <w:rsid w:val="00F42A10"/>
    <w:rsid w:val="00F521C6"/>
    <w:rsid w:val="00F54944"/>
    <w:rsid w:val="00F62D0A"/>
    <w:rsid w:val="00F73C3E"/>
    <w:rsid w:val="00F73D78"/>
    <w:rsid w:val="00F8238C"/>
    <w:rsid w:val="00F858B5"/>
    <w:rsid w:val="00FA04D0"/>
    <w:rsid w:val="00FA04E2"/>
    <w:rsid w:val="00FA0BA5"/>
    <w:rsid w:val="00FA63A9"/>
    <w:rsid w:val="00FB6890"/>
    <w:rsid w:val="00FE74A1"/>
    <w:rsid w:val="2895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ln"/>
    <w:rsid w:val="009B495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9B495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8E8FF-09CB-4493-BBF6-C1C93B60C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ECEBF1-D543-4F0B-92BA-1C669072DCDC}">
  <ds:schemaRefs>
    <ds:schemaRef ds:uri="http://purl.org/dc/elements/1.1/"/>
    <ds:schemaRef ds:uri="http://schemas.microsoft.com/office/2006/metadata/properties"/>
    <ds:schemaRef ds:uri="0ae73e37-9979-4043-8bcb-e8f0eac355e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87dc67d-0739-4cd1-9830-26abc498814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8BDDE72-B667-4C3C-A34B-F7901E01F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1744</Words>
  <Characters>10294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Pudilová Sabina</cp:lastModifiedBy>
  <cp:revision>2</cp:revision>
  <cp:lastPrinted>2020-08-12T11:20:00Z</cp:lastPrinted>
  <dcterms:created xsi:type="dcterms:W3CDTF">2024-11-13T13:20:00Z</dcterms:created>
  <dcterms:modified xsi:type="dcterms:W3CDTF">2024-11-13T13:20:00Z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