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1210000024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59"/>
        </w:rPr>
      </w:pPr>
    </w:p>
    <w:p>
      <w:pPr>
        <w:pStyle w:val="BodyText"/>
        <w:spacing w:before="1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Mikulčice</w:t>
      </w:r>
    </w:p>
    <w:p>
      <w:pPr>
        <w:pStyle w:val="BodyText"/>
        <w:tabs>
          <w:tab w:pos="2982" w:val="left" w:leader="none"/>
        </w:tabs>
        <w:ind w:right="1392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Mikulčice,</w:t>
      </w:r>
      <w:r>
        <w:rPr>
          <w:spacing w:val="-5"/>
        </w:rPr>
        <w:t> </w:t>
      </w:r>
      <w:r>
        <w:rPr/>
        <w:t>Mikulčice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245,</w:t>
      </w:r>
      <w:r>
        <w:rPr>
          <w:spacing w:val="-5"/>
        </w:rPr>
        <w:t> </w:t>
      </w:r>
      <w:r>
        <w:rPr/>
        <w:t>696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Mikulčice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00285102</w:t>
      </w:r>
    </w:p>
    <w:p>
      <w:pPr>
        <w:pStyle w:val="BodyText"/>
        <w:tabs>
          <w:tab w:pos="2982" w:val="left" w:leader="none"/>
        </w:tabs>
        <w:spacing w:before="1"/>
        <w:ind w:right="2828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Bc.</w:t>
      </w:r>
      <w:r>
        <w:rPr>
          <w:spacing w:val="-5"/>
        </w:rPr>
        <w:t> </w:t>
      </w:r>
      <w:r>
        <w:rPr/>
        <w:t>Josefem</w:t>
      </w:r>
      <w:r>
        <w:rPr>
          <w:spacing w:val="-3"/>
        </w:rPr>
        <w:t> </w:t>
      </w:r>
      <w:r>
        <w:rPr/>
        <w:t>D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ř</w:t>
      </w:r>
      <w:r>
        <w:rPr>
          <w:spacing w:val="-4"/>
        </w:rPr>
        <w:t> </w:t>
      </w:r>
      <w:r>
        <w:rPr/>
        <w:t>á</w:t>
      </w:r>
      <w:r>
        <w:rPr>
          <w:spacing w:val="-5"/>
        </w:rPr>
        <w:t> </w:t>
      </w:r>
      <w:r>
        <w:rPr/>
        <w:t>č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podpory“)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114"/>
        <w:jc w:val="both"/>
      </w:pPr>
      <w:r>
        <w:rPr/>
        <w:t>se dohodly na této změně a doplnění smlouvy č. 1210000024 o poskytnutí podpory ze Státního fondu životního prostředí České republiky ze dne 26. 9. 2023 (dále jen „Smlouva“):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ind w:right="115"/>
        <w:jc w:val="both"/>
      </w:pPr>
      <w:r>
        <w:rPr/>
        <w:t>V</w:t>
      </w:r>
      <w:r>
        <w:rPr>
          <w:spacing w:val="-10"/>
        </w:rPr>
        <w:t> </w:t>
      </w:r>
      <w:r>
        <w:rPr/>
        <w:t>článku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bod</w:t>
      </w:r>
      <w:r>
        <w:rPr>
          <w:spacing w:val="-11"/>
        </w:rPr>
        <w:t> </w:t>
      </w:r>
      <w:r>
        <w:rPr/>
        <w:t>7)</w:t>
      </w:r>
      <w:r>
        <w:rPr>
          <w:spacing w:val="-11"/>
        </w:rPr>
        <w:t> </w:t>
      </w:r>
      <w:r>
        <w:rPr/>
        <w:t>zní</w:t>
      </w:r>
      <w:r>
        <w:rPr>
          <w:spacing w:val="-14"/>
        </w:rPr>
        <w:t> </w:t>
      </w:r>
      <w:r>
        <w:rPr/>
        <w:t>takto:</w:t>
      </w:r>
      <w:r>
        <w:rPr>
          <w:spacing w:val="-10"/>
        </w:rPr>
        <w:t> </w:t>
      </w:r>
      <w:r>
        <w:rPr/>
        <w:t>„7)</w:t>
      </w:r>
      <w:r>
        <w:rPr>
          <w:spacing w:val="-11"/>
        </w:rPr>
        <w:t> </w:t>
      </w:r>
      <w:r>
        <w:rPr/>
        <w:t>Podporu</w:t>
      </w:r>
      <w:r>
        <w:rPr>
          <w:spacing w:val="-11"/>
        </w:rPr>
        <w:t> </w:t>
      </w:r>
      <w:r>
        <w:rPr/>
        <w:t>je</w:t>
      </w:r>
      <w:r>
        <w:rPr>
          <w:spacing w:val="-13"/>
        </w:rPr>
        <w:t> </w:t>
      </w:r>
      <w:r>
        <w:rPr/>
        <w:t>možno</w:t>
      </w:r>
      <w:r>
        <w:rPr>
          <w:spacing w:val="-10"/>
        </w:rPr>
        <w:t> </w:t>
      </w:r>
      <w:r>
        <w:rPr/>
        <w:t>použít</w:t>
      </w:r>
      <w:r>
        <w:rPr>
          <w:spacing w:val="-12"/>
        </w:rPr>
        <w:t> </w:t>
      </w:r>
      <w:r>
        <w:rPr/>
        <w:t>pouze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úhradu</w:t>
      </w:r>
      <w:r>
        <w:rPr>
          <w:spacing w:val="-11"/>
        </w:rPr>
        <w:t> </w:t>
      </w:r>
      <w:r>
        <w:rPr/>
        <w:t>skutečných,</w:t>
      </w:r>
      <w:r>
        <w:rPr>
          <w:spacing w:val="-11"/>
        </w:rPr>
        <w:t> </w:t>
      </w:r>
      <w:r>
        <w:rPr/>
        <w:t>účelných,</w:t>
      </w:r>
      <w:r>
        <w:rPr>
          <w:spacing w:val="-11"/>
        </w:rPr>
        <w:t> </w:t>
      </w:r>
      <w:r>
        <w:rPr/>
        <w:t>efektivních, oprávněně, hospodárně a nezbytně vynaložených výdajů, vzniklých v přímé souvislosti s dodávkami, službami a popřípadě jinými pracemi, kterými je akce realizována, a které vznikly a byly uhrazeny v období od 24. 6. 2021.“.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  <w:ind w:right="77"/>
      </w:pPr>
      <w:r>
        <w:rPr/>
        <w:t>V</w:t>
      </w:r>
      <w:r>
        <w:rPr>
          <w:spacing w:val="-8"/>
        </w:rPr>
        <w:t> </w:t>
      </w:r>
      <w:r>
        <w:rPr/>
        <w:t>článku</w:t>
      </w:r>
      <w:r>
        <w:rPr>
          <w:spacing w:val="-9"/>
        </w:rPr>
        <w:t> </w:t>
      </w:r>
      <w:r>
        <w:rPr/>
        <w:t>IV</w:t>
      </w:r>
      <w:r>
        <w:rPr>
          <w:spacing w:val="-8"/>
        </w:rPr>
        <w:t> </w:t>
      </w:r>
      <w:r>
        <w:rPr/>
        <w:t>bodu</w:t>
      </w:r>
      <w:r>
        <w:rPr>
          <w:spacing w:val="-9"/>
        </w:rPr>
        <w:t> </w:t>
      </w:r>
      <w:r>
        <w:rPr/>
        <w:t>1),</w:t>
      </w:r>
      <w:r>
        <w:rPr>
          <w:spacing w:val="-7"/>
        </w:rPr>
        <w:t> </w:t>
      </w:r>
      <w:r>
        <w:rPr/>
        <w:t>písm.</w:t>
      </w:r>
      <w:r>
        <w:rPr>
          <w:spacing w:val="-7"/>
        </w:rPr>
        <w:t> </w:t>
      </w:r>
      <w:r>
        <w:rPr/>
        <w:t>c)</w:t>
      </w:r>
      <w:r>
        <w:rPr>
          <w:spacing w:val="-8"/>
        </w:rPr>
        <w:t> </w:t>
      </w:r>
      <w:r>
        <w:rPr/>
        <w:t>za</w:t>
      </w:r>
      <w:r>
        <w:rPr>
          <w:spacing w:val="-10"/>
        </w:rPr>
        <w:t> </w:t>
      </w:r>
      <w:r>
        <w:rPr/>
        <w:t>první</w:t>
      </w:r>
      <w:r>
        <w:rPr>
          <w:spacing w:val="-10"/>
        </w:rPr>
        <w:t> </w:t>
      </w:r>
      <w:r>
        <w:rPr/>
        <w:t>odrážkou</w:t>
      </w:r>
      <w:r>
        <w:rPr>
          <w:spacing w:val="-7"/>
        </w:rPr>
        <w:t> </w:t>
      </w:r>
      <w:r>
        <w:rPr/>
        <w:t>zní</w:t>
      </w:r>
      <w:r>
        <w:rPr>
          <w:spacing w:val="-9"/>
        </w:rPr>
        <w:t> </w:t>
      </w:r>
      <w:r>
        <w:rPr/>
        <w:t>takto:</w:t>
      </w:r>
      <w:r>
        <w:rPr>
          <w:spacing w:val="-8"/>
        </w:rPr>
        <w:t> </w:t>
      </w:r>
      <w:r>
        <w:rPr/>
        <w:t>“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termín</w:t>
      </w:r>
      <w:r>
        <w:rPr>
          <w:spacing w:val="-10"/>
        </w:rPr>
        <w:t> </w:t>
      </w:r>
      <w:r>
        <w:rPr/>
        <w:t>doložení</w:t>
      </w:r>
      <w:r>
        <w:rPr>
          <w:spacing w:val="-9"/>
        </w:rPr>
        <w:t> </w:t>
      </w:r>
      <w:r>
        <w:rPr/>
        <w:t>podkladů</w:t>
      </w:r>
      <w:r>
        <w:rPr>
          <w:spacing w:val="-9"/>
        </w:rPr>
        <w:t> </w:t>
      </w:r>
      <w:r>
        <w:rPr/>
        <w:t>k</w:t>
      </w:r>
      <w:r>
        <w:rPr>
          <w:spacing w:val="-10"/>
        </w:rPr>
        <w:t> </w:t>
      </w:r>
      <w:r>
        <w:rPr/>
        <w:t>dokončení</w:t>
      </w:r>
      <w:r>
        <w:rPr>
          <w:spacing w:val="-9"/>
        </w:rPr>
        <w:t> </w:t>
      </w:r>
      <w:r>
        <w:rPr/>
        <w:t>realizace a vyúčtování dotace do konce 3/2024,“.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5.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2"/>
        <w:ind w:left="0"/>
      </w:pPr>
    </w:p>
    <w:p>
      <w:pPr>
        <w:pStyle w:val="BodyText"/>
        <w:spacing w:line="265" w:lineRule="exact"/>
      </w:pPr>
      <w:r>
        <w:rPr>
          <w:spacing w:val="-5"/>
        </w:rPr>
        <w:t>6.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27"/>
        </w:rPr>
      </w:pPr>
    </w:p>
    <w:p>
      <w:pPr>
        <w:pStyle w:val="BodyText"/>
        <w:tabs>
          <w:tab w:pos="5860" w:val="left" w:leader="none"/>
        </w:tabs>
        <w:spacing w:before="1"/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2024-11-26T08:55:27Z</dcterms:created>
  <dcterms:modified xsi:type="dcterms:W3CDTF">2024-11-26T08:55:27Z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